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EDB" w:rsidRPr="00471A7F" w:rsidRDefault="00DD1EDB" w:rsidP="006F153B">
      <w:pPr>
        <w:rPr>
          <w:rFonts w:asciiTheme="minorHAnsi" w:hAnsiTheme="minorHAnsi" w:cstheme="minorHAnsi"/>
          <w:color w:val="1F497D" w:themeColor="text2"/>
          <w:szCs w:val="32"/>
        </w:rPr>
      </w:pPr>
      <w:r w:rsidRPr="00471A7F">
        <w:rPr>
          <w:noProof/>
        </w:rPr>
        <w:drawing>
          <wp:inline distT="0" distB="0" distL="0" distR="0" wp14:anchorId="27526392" wp14:editId="1EC2A298">
            <wp:extent cx="2019300" cy="1667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7117" cy="1673945"/>
                    </a:xfrm>
                    <a:prstGeom prst="rect">
                      <a:avLst/>
                    </a:prstGeom>
                    <a:noFill/>
                    <a:ln>
                      <a:noFill/>
                    </a:ln>
                  </pic:spPr>
                </pic:pic>
              </a:graphicData>
            </a:graphic>
          </wp:inline>
        </w:drawing>
      </w:r>
    </w:p>
    <w:p w:rsidR="00DD1EDB" w:rsidRPr="00471A7F" w:rsidRDefault="00DD1EDB" w:rsidP="00DD1EDB">
      <w:pPr>
        <w:pStyle w:val="BodyText"/>
        <w:ind w:left="0"/>
        <w:rPr>
          <w:lang w:eastAsia="ar-SA"/>
        </w:rPr>
      </w:pPr>
    </w:p>
    <w:p w:rsidR="00DD1EDB" w:rsidRPr="00471A7F" w:rsidRDefault="007F5338" w:rsidP="00DD1EDB">
      <w:pPr>
        <w:pStyle w:val="Subtitle"/>
        <w:spacing w:before="240" w:after="240"/>
        <w:rPr>
          <w:rFonts w:asciiTheme="minorHAnsi" w:hAnsiTheme="minorHAnsi" w:cstheme="minorHAnsi"/>
          <w:color w:val="1F497D" w:themeColor="text2"/>
          <w:szCs w:val="32"/>
          <w:lang w:val="en-US"/>
        </w:rPr>
      </w:pPr>
      <w:r w:rsidRPr="00471A7F">
        <w:rPr>
          <w:rFonts w:asciiTheme="minorHAnsi" w:hAnsiTheme="minorHAnsi" w:cstheme="minorHAnsi"/>
          <w:color w:val="1F497D" w:themeColor="text2"/>
          <w:szCs w:val="32"/>
          <w:lang w:val="en-US"/>
        </w:rPr>
        <w:t>ALBANIA</w:t>
      </w:r>
    </w:p>
    <w:p w:rsidR="00DD1EDB" w:rsidRPr="00471A7F" w:rsidRDefault="00DD1EDB" w:rsidP="00DD1EDB">
      <w:pPr>
        <w:pStyle w:val="BodyText"/>
        <w:spacing w:before="240" w:after="240"/>
        <w:jc w:val="center"/>
        <w:rPr>
          <w:rFonts w:asciiTheme="minorHAnsi" w:hAnsiTheme="minorHAnsi" w:cstheme="minorHAnsi"/>
          <w:b/>
          <w:color w:val="1F497D" w:themeColor="text2"/>
          <w:sz w:val="32"/>
          <w:szCs w:val="32"/>
        </w:rPr>
      </w:pPr>
      <w:r w:rsidRPr="00471A7F">
        <w:rPr>
          <w:rFonts w:asciiTheme="minorHAnsi" w:hAnsiTheme="minorHAnsi" w:cstheme="minorHAnsi"/>
          <w:b/>
          <w:color w:val="1F497D" w:themeColor="text2"/>
          <w:sz w:val="32"/>
          <w:szCs w:val="32"/>
        </w:rPr>
        <w:t>MINISTRY OF HEALTH AND SOCIAL PROTECTION</w:t>
      </w:r>
    </w:p>
    <w:p w:rsidR="00DD1EDB" w:rsidRPr="00471A7F" w:rsidRDefault="00DD1EDB" w:rsidP="00DD1EDB">
      <w:pPr>
        <w:spacing w:before="240" w:after="240"/>
        <w:rPr>
          <w:rFonts w:cstheme="minorHAnsi"/>
          <w:b/>
          <w:color w:val="1F497D" w:themeColor="text2"/>
          <w:sz w:val="32"/>
          <w:szCs w:val="32"/>
          <w:shd w:val="clear" w:color="auto" w:fill="FFFFFF"/>
        </w:rPr>
      </w:pPr>
    </w:p>
    <w:p w:rsidR="00DD1EDB" w:rsidRPr="00471A7F" w:rsidRDefault="00DD1EDB" w:rsidP="00DD1EDB">
      <w:pPr>
        <w:spacing w:before="240" w:after="240"/>
        <w:jc w:val="center"/>
        <w:rPr>
          <w:rFonts w:cstheme="minorHAnsi"/>
          <w:b/>
          <w:color w:val="1F497D" w:themeColor="text2"/>
          <w:sz w:val="32"/>
          <w:szCs w:val="32"/>
          <w:shd w:val="clear" w:color="auto" w:fill="FFFFFF"/>
        </w:rPr>
      </w:pPr>
    </w:p>
    <w:p w:rsidR="00DD1EDB" w:rsidRPr="00471A7F" w:rsidRDefault="00DD1EDB" w:rsidP="00DD1EDB">
      <w:pPr>
        <w:spacing w:before="240" w:after="240" w:line="240" w:lineRule="atLeast"/>
        <w:jc w:val="center"/>
        <w:rPr>
          <w:rFonts w:cstheme="minorHAnsi"/>
          <w:b/>
          <w:bCs/>
          <w:smallCaps/>
          <w:color w:val="1F497D" w:themeColor="text2"/>
          <w:sz w:val="32"/>
          <w:szCs w:val="32"/>
        </w:rPr>
      </w:pPr>
      <w:r w:rsidRPr="00471A7F">
        <w:rPr>
          <w:rFonts w:cstheme="minorHAnsi"/>
          <w:b/>
          <w:bCs/>
          <w:smallCaps/>
          <w:color w:val="1F497D" w:themeColor="text2"/>
          <w:sz w:val="32"/>
          <w:szCs w:val="32"/>
        </w:rPr>
        <w:t>Developing opportunities, resilience and economic support</w:t>
      </w:r>
    </w:p>
    <w:p w:rsidR="00DD1EDB" w:rsidRPr="00471A7F" w:rsidRDefault="00DD1EDB" w:rsidP="00DD1EDB">
      <w:pPr>
        <w:spacing w:before="240" w:after="240" w:line="240" w:lineRule="atLeast"/>
        <w:jc w:val="center"/>
        <w:rPr>
          <w:rFonts w:cstheme="minorHAnsi"/>
          <w:b/>
          <w:bCs/>
          <w:smallCaps/>
          <w:color w:val="1F497D" w:themeColor="text2"/>
          <w:sz w:val="32"/>
          <w:szCs w:val="32"/>
        </w:rPr>
      </w:pPr>
      <w:r w:rsidRPr="00471A7F">
        <w:rPr>
          <w:rFonts w:cstheme="minorHAnsi"/>
          <w:b/>
          <w:bCs/>
          <w:smallCaps/>
          <w:color w:val="1F497D" w:themeColor="text2"/>
          <w:sz w:val="32"/>
          <w:szCs w:val="32"/>
        </w:rPr>
        <w:t>Stakeholder Engagement plan</w:t>
      </w:r>
    </w:p>
    <w:p w:rsidR="00DD1EDB" w:rsidRPr="00471A7F" w:rsidRDefault="00DD1EDB" w:rsidP="00DD1EDB">
      <w:pPr>
        <w:spacing w:before="240" w:after="240"/>
        <w:rPr>
          <w:rFonts w:cstheme="minorHAnsi"/>
          <w:b/>
          <w:color w:val="1F497D" w:themeColor="text2"/>
          <w:sz w:val="32"/>
          <w:szCs w:val="32"/>
        </w:rPr>
      </w:pPr>
    </w:p>
    <w:p w:rsidR="00DD1EDB" w:rsidRPr="00471A7F" w:rsidRDefault="00DD1EDB" w:rsidP="00DD1EDB">
      <w:pPr>
        <w:spacing w:before="240" w:after="240"/>
        <w:jc w:val="center"/>
        <w:rPr>
          <w:rFonts w:cstheme="minorHAnsi"/>
          <w:b/>
          <w:sz w:val="32"/>
          <w:szCs w:val="32"/>
        </w:rPr>
      </w:pPr>
    </w:p>
    <w:p w:rsidR="00DD1EDB" w:rsidRPr="00471A7F" w:rsidRDefault="00DD1EDB" w:rsidP="00DD1EDB">
      <w:pPr>
        <w:spacing w:before="240" w:after="240"/>
        <w:rPr>
          <w:rFonts w:cstheme="minorHAnsi"/>
          <w:sz w:val="32"/>
          <w:szCs w:val="32"/>
        </w:rPr>
      </w:pPr>
    </w:p>
    <w:p w:rsidR="00DD1EDB" w:rsidRPr="00471A7F" w:rsidRDefault="00DD1EDB" w:rsidP="00DD1EDB">
      <w:pPr>
        <w:spacing w:before="240" w:after="240"/>
        <w:rPr>
          <w:rFonts w:cstheme="minorHAnsi"/>
        </w:rPr>
      </w:pPr>
    </w:p>
    <w:p w:rsidR="00DD1EDB" w:rsidRPr="00471A7F" w:rsidRDefault="00DD1EDB" w:rsidP="00DD1EDB">
      <w:pPr>
        <w:spacing w:before="240" w:after="240"/>
        <w:jc w:val="center"/>
        <w:rPr>
          <w:rFonts w:cstheme="minorHAnsi"/>
          <w:b/>
          <w:sz w:val="28"/>
          <w:szCs w:val="28"/>
        </w:rPr>
      </w:pPr>
    </w:p>
    <w:p w:rsidR="00DD1EDB" w:rsidRPr="00471A7F" w:rsidRDefault="00DD1EDB" w:rsidP="00DD1EDB">
      <w:pPr>
        <w:spacing w:before="240" w:after="240"/>
        <w:jc w:val="center"/>
        <w:rPr>
          <w:rFonts w:cstheme="minorHAnsi"/>
          <w:b/>
          <w:sz w:val="28"/>
          <w:szCs w:val="28"/>
        </w:rPr>
      </w:pPr>
    </w:p>
    <w:p w:rsidR="00DD1EDB" w:rsidRPr="00471A7F" w:rsidRDefault="00DD1EDB" w:rsidP="00DD1EDB">
      <w:pPr>
        <w:spacing w:before="240" w:after="240"/>
        <w:jc w:val="center"/>
        <w:rPr>
          <w:rFonts w:cstheme="minorHAnsi"/>
          <w:b/>
          <w:sz w:val="28"/>
          <w:szCs w:val="28"/>
        </w:rPr>
      </w:pPr>
    </w:p>
    <w:p w:rsidR="00DD1EDB" w:rsidRPr="00471A7F" w:rsidRDefault="00DD1EDB" w:rsidP="00DD1EDB">
      <w:pPr>
        <w:spacing w:before="240" w:after="240"/>
        <w:jc w:val="center"/>
        <w:rPr>
          <w:rFonts w:cstheme="minorHAnsi"/>
          <w:b/>
          <w:sz w:val="28"/>
          <w:szCs w:val="28"/>
        </w:rPr>
      </w:pPr>
    </w:p>
    <w:p w:rsidR="006E35CE" w:rsidRPr="00471A7F" w:rsidRDefault="007F5338" w:rsidP="00DD1EDB">
      <w:pPr>
        <w:spacing w:before="240" w:after="240" w:line="240" w:lineRule="atLeast"/>
        <w:jc w:val="center"/>
        <w:rPr>
          <w:rFonts w:cstheme="minorHAnsi"/>
          <w:b/>
          <w:bCs/>
          <w:smallCaps/>
          <w:color w:val="1F497D" w:themeColor="text2"/>
          <w:sz w:val="28"/>
          <w:szCs w:val="32"/>
        </w:rPr>
      </w:pPr>
      <w:r w:rsidRPr="00471A7F">
        <w:rPr>
          <w:rFonts w:cstheme="minorHAnsi"/>
          <w:b/>
          <w:bCs/>
          <w:smallCaps/>
          <w:color w:val="1F497D" w:themeColor="text2"/>
          <w:sz w:val="28"/>
          <w:szCs w:val="32"/>
        </w:rPr>
        <w:t>March</w:t>
      </w:r>
      <w:r w:rsidR="00471A7F" w:rsidRPr="00471A7F">
        <w:rPr>
          <w:rFonts w:cstheme="minorHAnsi"/>
          <w:b/>
          <w:bCs/>
          <w:smallCaps/>
          <w:color w:val="1F497D" w:themeColor="text2"/>
          <w:sz w:val="28"/>
          <w:szCs w:val="32"/>
        </w:rPr>
        <w:t xml:space="preserve"> </w:t>
      </w:r>
      <w:r w:rsidR="00DD1EDB" w:rsidRPr="00471A7F">
        <w:rPr>
          <w:rFonts w:cstheme="minorHAnsi"/>
          <w:b/>
          <w:bCs/>
          <w:smallCaps/>
          <w:color w:val="1F497D" w:themeColor="text2"/>
          <w:sz w:val="28"/>
          <w:szCs w:val="32"/>
        </w:rPr>
        <w:t>03, 202</w:t>
      </w:r>
      <w:r w:rsidRPr="00471A7F">
        <w:rPr>
          <w:rFonts w:cstheme="minorHAnsi"/>
          <w:b/>
          <w:bCs/>
          <w:smallCaps/>
          <w:color w:val="1F497D" w:themeColor="text2"/>
          <w:sz w:val="28"/>
          <w:szCs w:val="32"/>
        </w:rPr>
        <w:t>3</w:t>
      </w:r>
    </w:p>
    <w:p w:rsidR="006E35CE" w:rsidRPr="00471A7F" w:rsidRDefault="006E35CE">
      <w:pPr>
        <w:rPr>
          <w:rFonts w:cstheme="minorHAnsi"/>
          <w:b/>
          <w:bCs/>
          <w:smallCaps/>
          <w:color w:val="1F497D" w:themeColor="text2"/>
          <w:sz w:val="28"/>
          <w:szCs w:val="32"/>
        </w:rPr>
      </w:pPr>
      <w:r w:rsidRPr="00471A7F">
        <w:rPr>
          <w:rFonts w:cstheme="minorHAnsi"/>
          <w:b/>
          <w:bCs/>
          <w:smallCaps/>
          <w:color w:val="1F497D" w:themeColor="text2"/>
          <w:sz w:val="28"/>
          <w:szCs w:val="32"/>
        </w:rPr>
        <w:br w:type="page"/>
      </w:r>
    </w:p>
    <w:p w:rsidR="00DD1EDB" w:rsidRPr="00471A7F" w:rsidRDefault="00DD1EDB">
      <w:pPr>
        <w:rPr>
          <w:rFonts w:ascii="Times New Roman"/>
          <w:sz w:val="20"/>
        </w:rPr>
      </w:pPr>
    </w:p>
    <w:sdt>
      <w:sdtPr>
        <w:rPr>
          <w:rFonts w:ascii="Calibri" w:eastAsia="Calibri" w:hAnsi="Calibri" w:cs="Calibri"/>
          <w:color w:val="auto"/>
          <w:sz w:val="22"/>
          <w:szCs w:val="22"/>
        </w:rPr>
        <w:id w:val="1419906650"/>
        <w:docPartObj>
          <w:docPartGallery w:val="Table of Contents"/>
          <w:docPartUnique/>
        </w:docPartObj>
      </w:sdtPr>
      <w:sdtEndPr>
        <w:rPr>
          <w:b/>
          <w:bCs/>
          <w:noProof/>
        </w:rPr>
      </w:sdtEndPr>
      <w:sdtContent>
        <w:p w:rsidR="00DD1EDB" w:rsidRPr="00471A7F" w:rsidRDefault="00DD1EDB">
          <w:pPr>
            <w:pStyle w:val="TOCHeading"/>
          </w:pPr>
          <w:r w:rsidRPr="00471A7F">
            <w:t>Contents</w:t>
          </w:r>
        </w:p>
        <w:p w:rsidR="00183D85" w:rsidRPr="00471A7F" w:rsidRDefault="00AA699F">
          <w:pPr>
            <w:pStyle w:val="TOC1"/>
            <w:rPr>
              <w:rFonts w:asciiTheme="minorHAnsi" w:eastAsiaTheme="minorEastAsia" w:hAnsiTheme="minorHAnsi" w:cstheme="minorBidi"/>
              <w:noProof/>
            </w:rPr>
          </w:pPr>
          <w:r w:rsidRPr="00471A7F">
            <w:fldChar w:fldCharType="begin"/>
          </w:r>
          <w:r w:rsidR="00DD1EDB" w:rsidRPr="00471A7F">
            <w:instrText xml:space="preserve"> TOC \o "1-3" \h \z \u </w:instrText>
          </w:r>
          <w:r w:rsidRPr="00471A7F">
            <w:fldChar w:fldCharType="separate"/>
          </w:r>
          <w:hyperlink w:anchor="_Toc129009387" w:history="1">
            <w:r w:rsidR="00183D85" w:rsidRPr="00471A7F">
              <w:rPr>
                <w:rStyle w:val="Hyperlink"/>
                <w:noProof/>
              </w:rPr>
              <w:t>Acronyms and Abbreviations</w:t>
            </w:r>
            <w:r w:rsidR="00183D85" w:rsidRPr="00471A7F">
              <w:rPr>
                <w:noProof/>
                <w:webHidden/>
              </w:rPr>
              <w:tab/>
            </w:r>
            <w:r w:rsidRPr="00471A7F">
              <w:rPr>
                <w:noProof/>
                <w:webHidden/>
              </w:rPr>
              <w:fldChar w:fldCharType="begin"/>
            </w:r>
            <w:r w:rsidR="00183D85" w:rsidRPr="00471A7F">
              <w:rPr>
                <w:noProof/>
                <w:webHidden/>
              </w:rPr>
              <w:instrText xml:space="preserve"> PAGEREF _Toc129009387 \h </w:instrText>
            </w:r>
            <w:r w:rsidRPr="00471A7F">
              <w:rPr>
                <w:noProof/>
                <w:webHidden/>
              </w:rPr>
            </w:r>
            <w:r w:rsidRPr="00471A7F">
              <w:rPr>
                <w:noProof/>
                <w:webHidden/>
              </w:rPr>
              <w:fldChar w:fldCharType="separate"/>
            </w:r>
            <w:r w:rsidR="00183D85" w:rsidRPr="00471A7F">
              <w:rPr>
                <w:noProof/>
                <w:webHidden/>
              </w:rPr>
              <w:t>3</w:t>
            </w:r>
            <w:r w:rsidRPr="00471A7F">
              <w:rPr>
                <w:noProof/>
                <w:webHidden/>
              </w:rPr>
              <w:fldChar w:fldCharType="end"/>
            </w:r>
          </w:hyperlink>
        </w:p>
        <w:p w:rsidR="00183D85" w:rsidRPr="00471A7F" w:rsidRDefault="00A357A6">
          <w:pPr>
            <w:pStyle w:val="TOC1"/>
            <w:rPr>
              <w:rFonts w:asciiTheme="minorHAnsi" w:eastAsiaTheme="minorEastAsia" w:hAnsiTheme="minorHAnsi" w:cstheme="minorBidi"/>
              <w:noProof/>
            </w:rPr>
          </w:pPr>
          <w:hyperlink w:anchor="_Toc129009388" w:history="1">
            <w:r w:rsidR="00183D85" w:rsidRPr="00471A7F">
              <w:rPr>
                <w:rStyle w:val="Hyperlink"/>
                <w:noProof/>
              </w:rPr>
              <w:t>1.</w:t>
            </w:r>
            <w:r w:rsidR="00183D85" w:rsidRPr="00471A7F">
              <w:rPr>
                <w:rFonts w:asciiTheme="minorHAnsi" w:eastAsiaTheme="minorEastAsia" w:hAnsiTheme="minorHAnsi" w:cstheme="minorBidi"/>
                <w:noProof/>
              </w:rPr>
              <w:tab/>
            </w:r>
            <w:r w:rsidR="00183D85" w:rsidRPr="00471A7F">
              <w:rPr>
                <w:rStyle w:val="Hyperlink"/>
                <w:noProof/>
              </w:rPr>
              <w:t>ProjectDescription</w:t>
            </w:r>
            <w:r w:rsidR="00183D85" w:rsidRPr="00471A7F">
              <w:rPr>
                <w:noProof/>
                <w:webHidden/>
              </w:rPr>
              <w:tab/>
            </w:r>
            <w:r w:rsidR="00AA699F" w:rsidRPr="00471A7F">
              <w:rPr>
                <w:noProof/>
                <w:webHidden/>
              </w:rPr>
              <w:fldChar w:fldCharType="begin"/>
            </w:r>
            <w:r w:rsidR="00183D85" w:rsidRPr="00471A7F">
              <w:rPr>
                <w:noProof/>
                <w:webHidden/>
              </w:rPr>
              <w:instrText xml:space="preserve"> PAGEREF _Toc129009388 \h </w:instrText>
            </w:r>
            <w:r w:rsidR="00AA699F" w:rsidRPr="00471A7F">
              <w:rPr>
                <w:noProof/>
                <w:webHidden/>
              </w:rPr>
            </w:r>
            <w:r w:rsidR="00AA699F" w:rsidRPr="00471A7F">
              <w:rPr>
                <w:noProof/>
                <w:webHidden/>
              </w:rPr>
              <w:fldChar w:fldCharType="separate"/>
            </w:r>
            <w:r w:rsidR="00183D85" w:rsidRPr="00471A7F">
              <w:rPr>
                <w:noProof/>
                <w:webHidden/>
              </w:rPr>
              <w:t>4</w:t>
            </w:r>
            <w:r w:rsidR="00AA699F" w:rsidRPr="00471A7F">
              <w:rPr>
                <w:noProof/>
                <w:webHidden/>
              </w:rPr>
              <w:fldChar w:fldCharType="end"/>
            </w:r>
          </w:hyperlink>
        </w:p>
        <w:p w:rsidR="00183D85" w:rsidRPr="00471A7F" w:rsidRDefault="00A357A6" w:rsidP="00C212F3">
          <w:pPr>
            <w:pStyle w:val="TOC1"/>
            <w:rPr>
              <w:rFonts w:asciiTheme="minorHAnsi" w:eastAsiaTheme="minorEastAsia" w:hAnsiTheme="minorHAnsi" w:cstheme="minorBidi"/>
              <w:noProof/>
            </w:rPr>
          </w:pPr>
          <w:hyperlink w:anchor="_Toc129009389" w:history="1">
            <w:r w:rsidR="00183D85" w:rsidRPr="00471A7F">
              <w:rPr>
                <w:rStyle w:val="Hyperlink"/>
                <w:noProof/>
              </w:rPr>
              <w:t>1.1.</w:t>
            </w:r>
            <w:r w:rsidR="00183D85" w:rsidRPr="00471A7F">
              <w:rPr>
                <w:rFonts w:asciiTheme="minorHAnsi" w:eastAsiaTheme="minorEastAsia" w:hAnsiTheme="minorHAnsi" w:cstheme="minorBidi"/>
                <w:noProof/>
              </w:rPr>
              <w:tab/>
            </w:r>
            <w:r w:rsidR="00183D85" w:rsidRPr="00471A7F">
              <w:rPr>
                <w:rStyle w:val="Hyperlink"/>
                <w:noProof/>
              </w:rPr>
              <w:t>Background</w:t>
            </w:r>
            <w:r w:rsidR="00183D85" w:rsidRPr="00471A7F">
              <w:rPr>
                <w:noProof/>
                <w:webHidden/>
              </w:rPr>
              <w:tab/>
            </w:r>
            <w:r w:rsidR="00AA699F" w:rsidRPr="00471A7F">
              <w:rPr>
                <w:noProof/>
                <w:webHidden/>
              </w:rPr>
              <w:fldChar w:fldCharType="begin"/>
            </w:r>
            <w:r w:rsidR="00183D85" w:rsidRPr="00471A7F">
              <w:rPr>
                <w:noProof/>
                <w:webHidden/>
              </w:rPr>
              <w:instrText xml:space="preserve"> PAGEREF _Toc129009389 \h </w:instrText>
            </w:r>
            <w:r w:rsidR="00AA699F" w:rsidRPr="00471A7F">
              <w:rPr>
                <w:noProof/>
                <w:webHidden/>
              </w:rPr>
            </w:r>
            <w:r w:rsidR="00AA699F" w:rsidRPr="00471A7F">
              <w:rPr>
                <w:noProof/>
                <w:webHidden/>
              </w:rPr>
              <w:fldChar w:fldCharType="separate"/>
            </w:r>
            <w:r w:rsidR="00183D85" w:rsidRPr="00471A7F">
              <w:rPr>
                <w:noProof/>
                <w:webHidden/>
              </w:rPr>
              <w:t>4</w:t>
            </w:r>
            <w:r w:rsidR="00AA699F" w:rsidRPr="00471A7F">
              <w:rPr>
                <w:noProof/>
                <w:webHidden/>
              </w:rPr>
              <w:fldChar w:fldCharType="end"/>
            </w:r>
          </w:hyperlink>
        </w:p>
        <w:p w:rsidR="00183D85" w:rsidRPr="00471A7F" w:rsidRDefault="00A357A6" w:rsidP="00C212F3">
          <w:pPr>
            <w:pStyle w:val="TOC1"/>
            <w:rPr>
              <w:rFonts w:asciiTheme="minorHAnsi" w:eastAsiaTheme="minorEastAsia" w:hAnsiTheme="minorHAnsi" w:cstheme="minorBidi"/>
              <w:noProof/>
            </w:rPr>
          </w:pPr>
          <w:hyperlink w:anchor="_Toc129009390" w:history="1">
            <w:r w:rsidR="00183D85" w:rsidRPr="00471A7F">
              <w:rPr>
                <w:rStyle w:val="Hyperlink"/>
                <w:noProof/>
              </w:rPr>
              <w:t>1.2.</w:t>
            </w:r>
            <w:r w:rsidR="00183D85" w:rsidRPr="00471A7F">
              <w:rPr>
                <w:rFonts w:asciiTheme="minorHAnsi" w:eastAsiaTheme="minorEastAsia" w:hAnsiTheme="minorHAnsi" w:cstheme="minorBidi"/>
                <w:noProof/>
              </w:rPr>
              <w:tab/>
            </w:r>
            <w:r w:rsidR="00183D85" w:rsidRPr="00471A7F">
              <w:rPr>
                <w:rStyle w:val="Hyperlink"/>
                <w:noProof/>
              </w:rPr>
              <w:t>Project Components</w:t>
            </w:r>
            <w:r w:rsidR="00183D85" w:rsidRPr="00471A7F">
              <w:rPr>
                <w:noProof/>
                <w:webHidden/>
              </w:rPr>
              <w:tab/>
            </w:r>
            <w:r w:rsidR="00AA699F" w:rsidRPr="00471A7F">
              <w:rPr>
                <w:noProof/>
                <w:webHidden/>
              </w:rPr>
              <w:fldChar w:fldCharType="begin"/>
            </w:r>
            <w:r w:rsidR="00183D85" w:rsidRPr="00471A7F">
              <w:rPr>
                <w:noProof/>
                <w:webHidden/>
              </w:rPr>
              <w:instrText xml:space="preserve"> PAGEREF _Toc129009390 \h </w:instrText>
            </w:r>
            <w:r w:rsidR="00AA699F" w:rsidRPr="00471A7F">
              <w:rPr>
                <w:noProof/>
                <w:webHidden/>
              </w:rPr>
            </w:r>
            <w:r w:rsidR="00AA699F" w:rsidRPr="00471A7F">
              <w:rPr>
                <w:noProof/>
                <w:webHidden/>
              </w:rPr>
              <w:fldChar w:fldCharType="separate"/>
            </w:r>
            <w:r w:rsidR="00183D85" w:rsidRPr="00471A7F">
              <w:rPr>
                <w:noProof/>
                <w:webHidden/>
              </w:rPr>
              <w:t>4</w:t>
            </w:r>
            <w:r w:rsidR="00AA699F" w:rsidRPr="00471A7F">
              <w:rPr>
                <w:noProof/>
                <w:webHidden/>
              </w:rPr>
              <w:fldChar w:fldCharType="end"/>
            </w:r>
          </w:hyperlink>
        </w:p>
        <w:p w:rsidR="00183D85" w:rsidRPr="00471A7F" w:rsidRDefault="00A357A6" w:rsidP="00C212F3">
          <w:pPr>
            <w:pStyle w:val="TOC1"/>
            <w:rPr>
              <w:rFonts w:asciiTheme="minorHAnsi" w:eastAsiaTheme="minorEastAsia" w:hAnsiTheme="minorHAnsi" w:cstheme="minorBidi"/>
              <w:noProof/>
            </w:rPr>
          </w:pPr>
          <w:hyperlink w:anchor="_Toc129009391" w:history="1">
            <w:r w:rsidR="00183D85" w:rsidRPr="00471A7F">
              <w:rPr>
                <w:rStyle w:val="Hyperlink"/>
                <w:noProof/>
              </w:rPr>
              <w:t>1.3.</w:t>
            </w:r>
            <w:r w:rsidR="00183D85" w:rsidRPr="00471A7F">
              <w:rPr>
                <w:rFonts w:asciiTheme="minorHAnsi" w:eastAsiaTheme="minorEastAsia" w:hAnsiTheme="minorHAnsi" w:cstheme="minorBidi"/>
                <w:noProof/>
              </w:rPr>
              <w:tab/>
            </w:r>
            <w:r w:rsidR="00183D85" w:rsidRPr="00471A7F">
              <w:rPr>
                <w:rStyle w:val="Hyperlink"/>
                <w:noProof/>
              </w:rPr>
              <w:t>Purpose of the Stakeholder Plan</w:t>
            </w:r>
            <w:r w:rsidR="00183D85" w:rsidRPr="00471A7F">
              <w:rPr>
                <w:noProof/>
                <w:webHidden/>
              </w:rPr>
              <w:tab/>
            </w:r>
            <w:r w:rsidR="00AA699F" w:rsidRPr="00471A7F">
              <w:rPr>
                <w:noProof/>
                <w:webHidden/>
              </w:rPr>
              <w:fldChar w:fldCharType="begin"/>
            </w:r>
            <w:r w:rsidR="00183D85" w:rsidRPr="00471A7F">
              <w:rPr>
                <w:noProof/>
                <w:webHidden/>
              </w:rPr>
              <w:instrText xml:space="preserve"> PAGEREF _Toc129009391 \h </w:instrText>
            </w:r>
            <w:r w:rsidR="00AA699F" w:rsidRPr="00471A7F">
              <w:rPr>
                <w:noProof/>
                <w:webHidden/>
              </w:rPr>
            </w:r>
            <w:r w:rsidR="00AA699F" w:rsidRPr="00471A7F">
              <w:rPr>
                <w:noProof/>
                <w:webHidden/>
              </w:rPr>
              <w:fldChar w:fldCharType="separate"/>
            </w:r>
            <w:r w:rsidR="00183D85" w:rsidRPr="00471A7F">
              <w:rPr>
                <w:noProof/>
                <w:webHidden/>
              </w:rPr>
              <w:t>11</w:t>
            </w:r>
            <w:r w:rsidR="00AA699F" w:rsidRPr="00471A7F">
              <w:rPr>
                <w:noProof/>
                <w:webHidden/>
              </w:rPr>
              <w:fldChar w:fldCharType="end"/>
            </w:r>
          </w:hyperlink>
        </w:p>
        <w:p w:rsidR="00183D85" w:rsidRPr="00471A7F" w:rsidRDefault="00A357A6" w:rsidP="00C212F3">
          <w:pPr>
            <w:pStyle w:val="TOC1"/>
            <w:rPr>
              <w:rFonts w:asciiTheme="minorHAnsi" w:eastAsiaTheme="minorEastAsia" w:hAnsiTheme="minorHAnsi" w:cstheme="minorBidi"/>
              <w:noProof/>
            </w:rPr>
          </w:pPr>
          <w:hyperlink w:anchor="_Toc129009392" w:history="1">
            <w:r w:rsidR="00183D85" w:rsidRPr="00471A7F">
              <w:rPr>
                <w:rStyle w:val="Hyperlink"/>
                <w:noProof/>
              </w:rPr>
              <w:t>1.4.</w:t>
            </w:r>
            <w:r w:rsidR="00183D85" w:rsidRPr="00471A7F">
              <w:rPr>
                <w:rFonts w:asciiTheme="minorHAnsi" w:eastAsiaTheme="minorEastAsia" w:hAnsiTheme="minorHAnsi" w:cstheme="minorBidi"/>
                <w:noProof/>
              </w:rPr>
              <w:tab/>
            </w:r>
            <w:r w:rsidR="00183D85" w:rsidRPr="00471A7F">
              <w:rPr>
                <w:rStyle w:val="Hyperlink"/>
                <w:noProof/>
              </w:rPr>
              <w:t>Administrative, Policy and Regulatory Framework</w:t>
            </w:r>
            <w:r w:rsidR="00183D85" w:rsidRPr="00471A7F">
              <w:rPr>
                <w:noProof/>
                <w:webHidden/>
              </w:rPr>
              <w:tab/>
            </w:r>
            <w:r w:rsidR="00AA699F" w:rsidRPr="00471A7F">
              <w:rPr>
                <w:noProof/>
                <w:webHidden/>
              </w:rPr>
              <w:fldChar w:fldCharType="begin"/>
            </w:r>
            <w:r w:rsidR="00183D85" w:rsidRPr="00471A7F">
              <w:rPr>
                <w:noProof/>
                <w:webHidden/>
              </w:rPr>
              <w:instrText xml:space="preserve"> PAGEREF _Toc129009392 \h </w:instrText>
            </w:r>
            <w:r w:rsidR="00AA699F" w:rsidRPr="00471A7F">
              <w:rPr>
                <w:noProof/>
                <w:webHidden/>
              </w:rPr>
            </w:r>
            <w:r w:rsidR="00AA699F" w:rsidRPr="00471A7F">
              <w:rPr>
                <w:noProof/>
                <w:webHidden/>
              </w:rPr>
              <w:fldChar w:fldCharType="separate"/>
            </w:r>
            <w:r w:rsidR="00183D85" w:rsidRPr="00471A7F">
              <w:rPr>
                <w:noProof/>
                <w:webHidden/>
              </w:rPr>
              <w:t>11</w:t>
            </w:r>
            <w:r w:rsidR="00AA699F" w:rsidRPr="00471A7F">
              <w:rPr>
                <w:noProof/>
                <w:webHidden/>
              </w:rPr>
              <w:fldChar w:fldCharType="end"/>
            </w:r>
          </w:hyperlink>
        </w:p>
        <w:p w:rsidR="00183D85" w:rsidRPr="00471A7F" w:rsidRDefault="00A357A6" w:rsidP="00C212F3">
          <w:pPr>
            <w:pStyle w:val="TOC1"/>
            <w:rPr>
              <w:rFonts w:asciiTheme="minorHAnsi" w:eastAsiaTheme="minorEastAsia" w:hAnsiTheme="minorHAnsi" w:cstheme="minorBidi"/>
              <w:noProof/>
            </w:rPr>
          </w:pPr>
          <w:hyperlink w:anchor="_Toc129009393" w:history="1">
            <w:r w:rsidR="00183D85" w:rsidRPr="00471A7F">
              <w:rPr>
                <w:rStyle w:val="Hyperlink"/>
                <w:noProof/>
              </w:rPr>
              <w:t>1.5.</w:t>
            </w:r>
            <w:r w:rsidR="00183D85" w:rsidRPr="00471A7F">
              <w:rPr>
                <w:rFonts w:asciiTheme="minorHAnsi" w:eastAsiaTheme="minorEastAsia" w:hAnsiTheme="minorHAnsi" w:cstheme="minorBidi"/>
                <w:noProof/>
              </w:rPr>
              <w:tab/>
            </w:r>
            <w:r w:rsidR="00183D85" w:rsidRPr="00471A7F">
              <w:rPr>
                <w:rStyle w:val="Hyperlink"/>
                <w:noProof/>
              </w:rPr>
              <w:t>World Bank Environmental Social Standard on Stakeholder Engagement</w:t>
            </w:r>
            <w:r w:rsidR="00183D85" w:rsidRPr="00471A7F">
              <w:rPr>
                <w:noProof/>
                <w:webHidden/>
              </w:rPr>
              <w:tab/>
            </w:r>
            <w:r w:rsidR="00AA699F" w:rsidRPr="00471A7F">
              <w:rPr>
                <w:noProof/>
                <w:webHidden/>
              </w:rPr>
              <w:fldChar w:fldCharType="begin"/>
            </w:r>
            <w:r w:rsidR="00183D85" w:rsidRPr="00471A7F">
              <w:rPr>
                <w:noProof/>
                <w:webHidden/>
              </w:rPr>
              <w:instrText xml:space="preserve"> PAGEREF _Toc129009393 \h </w:instrText>
            </w:r>
            <w:r w:rsidR="00AA699F" w:rsidRPr="00471A7F">
              <w:rPr>
                <w:noProof/>
                <w:webHidden/>
              </w:rPr>
            </w:r>
            <w:r w:rsidR="00AA699F" w:rsidRPr="00471A7F">
              <w:rPr>
                <w:noProof/>
                <w:webHidden/>
              </w:rPr>
              <w:fldChar w:fldCharType="separate"/>
            </w:r>
            <w:r w:rsidR="00183D85" w:rsidRPr="00471A7F">
              <w:rPr>
                <w:noProof/>
                <w:webHidden/>
              </w:rPr>
              <w:t>12</w:t>
            </w:r>
            <w:r w:rsidR="00AA699F" w:rsidRPr="00471A7F">
              <w:rPr>
                <w:noProof/>
                <w:webHidden/>
              </w:rPr>
              <w:fldChar w:fldCharType="end"/>
            </w:r>
          </w:hyperlink>
        </w:p>
        <w:p w:rsidR="00183D85" w:rsidRPr="00471A7F" w:rsidRDefault="00A357A6">
          <w:pPr>
            <w:pStyle w:val="TOC1"/>
            <w:rPr>
              <w:rFonts w:asciiTheme="minorHAnsi" w:eastAsiaTheme="minorEastAsia" w:hAnsiTheme="minorHAnsi" w:cstheme="minorBidi"/>
              <w:noProof/>
            </w:rPr>
          </w:pPr>
          <w:hyperlink w:anchor="_Toc129009394" w:history="1">
            <w:r w:rsidR="00183D85" w:rsidRPr="00471A7F">
              <w:rPr>
                <w:rStyle w:val="Hyperlink"/>
                <w:noProof/>
              </w:rPr>
              <w:t>2.</w:t>
            </w:r>
            <w:r w:rsidR="00183D85" w:rsidRPr="00471A7F">
              <w:rPr>
                <w:rFonts w:asciiTheme="minorHAnsi" w:eastAsiaTheme="minorEastAsia" w:hAnsiTheme="minorHAnsi" w:cstheme="minorBidi"/>
                <w:noProof/>
              </w:rPr>
              <w:tab/>
            </w:r>
            <w:r w:rsidR="00183D85" w:rsidRPr="00471A7F">
              <w:rPr>
                <w:rStyle w:val="Hyperlink"/>
                <w:noProof/>
              </w:rPr>
              <w:t>Summary of Previous Stakeholder Engagement</w:t>
            </w:r>
            <w:r w:rsidR="00183D85" w:rsidRPr="00471A7F">
              <w:rPr>
                <w:noProof/>
                <w:webHidden/>
              </w:rPr>
              <w:tab/>
            </w:r>
            <w:r w:rsidR="00AA699F" w:rsidRPr="00471A7F">
              <w:rPr>
                <w:noProof/>
                <w:webHidden/>
              </w:rPr>
              <w:fldChar w:fldCharType="begin"/>
            </w:r>
            <w:r w:rsidR="00183D85" w:rsidRPr="00471A7F">
              <w:rPr>
                <w:noProof/>
                <w:webHidden/>
              </w:rPr>
              <w:instrText xml:space="preserve"> PAGEREF _Toc129009394 \h </w:instrText>
            </w:r>
            <w:r w:rsidR="00AA699F" w:rsidRPr="00471A7F">
              <w:rPr>
                <w:noProof/>
                <w:webHidden/>
              </w:rPr>
            </w:r>
            <w:r w:rsidR="00AA699F" w:rsidRPr="00471A7F">
              <w:rPr>
                <w:noProof/>
                <w:webHidden/>
              </w:rPr>
              <w:fldChar w:fldCharType="separate"/>
            </w:r>
            <w:r w:rsidR="00183D85" w:rsidRPr="00471A7F">
              <w:rPr>
                <w:noProof/>
                <w:webHidden/>
              </w:rPr>
              <w:t>12</w:t>
            </w:r>
            <w:r w:rsidR="00AA699F" w:rsidRPr="00471A7F">
              <w:rPr>
                <w:noProof/>
                <w:webHidden/>
              </w:rPr>
              <w:fldChar w:fldCharType="end"/>
            </w:r>
          </w:hyperlink>
        </w:p>
        <w:p w:rsidR="00183D85" w:rsidRPr="00471A7F" w:rsidRDefault="00A357A6" w:rsidP="00C212F3">
          <w:pPr>
            <w:pStyle w:val="TOC1"/>
            <w:rPr>
              <w:rFonts w:asciiTheme="minorHAnsi" w:eastAsiaTheme="minorEastAsia" w:hAnsiTheme="minorHAnsi" w:cstheme="minorBidi"/>
              <w:noProof/>
            </w:rPr>
          </w:pPr>
          <w:hyperlink w:anchor="_Toc129009395" w:history="1">
            <w:r w:rsidR="00183D85" w:rsidRPr="00471A7F">
              <w:rPr>
                <w:rStyle w:val="Hyperlink"/>
                <w:noProof/>
              </w:rPr>
              <w:t>2.1.</w:t>
            </w:r>
            <w:r w:rsidR="00183D85" w:rsidRPr="00471A7F">
              <w:rPr>
                <w:rFonts w:asciiTheme="minorHAnsi" w:eastAsiaTheme="minorEastAsia" w:hAnsiTheme="minorHAnsi" w:cstheme="minorBidi"/>
                <w:noProof/>
              </w:rPr>
              <w:tab/>
            </w:r>
            <w:r w:rsidR="00183D85" w:rsidRPr="00471A7F">
              <w:rPr>
                <w:rStyle w:val="Hyperlink"/>
                <w:noProof/>
              </w:rPr>
              <w:t>Process Evaluation of the Ndihma Ekonomike Implementation</w:t>
            </w:r>
            <w:r w:rsidR="00183D85" w:rsidRPr="00471A7F">
              <w:rPr>
                <w:noProof/>
                <w:webHidden/>
              </w:rPr>
              <w:tab/>
            </w:r>
            <w:r w:rsidR="00AA699F" w:rsidRPr="00471A7F">
              <w:rPr>
                <w:noProof/>
                <w:webHidden/>
              </w:rPr>
              <w:fldChar w:fldCharType="begin"/>
            </w:r>
            <w:r w:rsidR="00183D85" w:rsidRPr="00471A7F">
              <w:rPr>
                <w:noProof/>
                <w:webHidden/>
              </w:rPr>
              <w:instrText xml:space="preserve"> PAGEREF _Toc129009395 \h </w:instrText>
            </w:r>
            <w:r w:rsidR="00AA699F" w:rsidRPr="00471A7F">
              <w:rPr>
                <w:noProof/>
                <w:webHidden/>
              </w:rPr>
            </w:r>
            <w:r w:rsidR="00AA699F" w:rsidRPr="00471A7F">
              <w:rPr>
                <w:noProof/>
                <w:webHidden/>
              </w:rPr>
              <w:fldChar w:fldCharType="separate"/>
            </w:r>
            <w:r w:rsidR="00183D85" w:rsidRPr="00471A7F">
              <w:rPr>
                <w:noProof/>
                <w:webHidden/>
              </w:rPr>
              <w:t>12</w:t>
            </w:r>
            <w:r w:rsidR="00AA699F" w:rsidRPr="00471A7F">
              <w:rPr>
                <w:noProof/>
                <w:webHidden/>
              </w:rPr>
              <w:fldChar w:fldCharType="end"/>
            </w:r>
          </w:hyperlink>
        </w:p>
        <w:p w:rsidR="00183D85" w:rsidRPr="00471A7F" w:rsidRDefault="00A357A6" w:rsidP="00C212F3">
          <w:pPr>
            <w:pStyle w:val="TOC1"/>
            <w:rPr>
              <w:rFonts w:asciiTheme="minorHAnsi" w:eastAsiaTheme="minorEastAsia" w:hAnsiTheme="minorHAnsi" w:cstheme="minorBidi"/>
              <w:noProof/>
            </w:rPr>
          </w:pPr>
          <w:hyperlink w:anchor="_Toc129009396" w:history="1">
            <w:r w:rsidR="00183D85" w:rsidRPr="00471A7F">
              <w:rPr>
                <w:rStyle w:val="Hyperlink"/>
                <w:noProof/>
              </w:rPr>
              <w:t>2.2.</w:t>
            </w:r>
            <w:r w:rsidR="00183D85" w:rsidRPr="00471A7F">
              <w:rPr>
                <w:rFonts w:asciiTheme="minorHAnsi" w:eastAsiaTheme="minorEastAsia" w:hAnsiTheme="minorHAnsi" w:cstheme="minorBidi"/>
                <w:noProof/>
              </w:rPr>
              <w:tab/>
            </w:r>
            <w:r w:rsidR="00183D85" w:rsidRPr="00471A7F">
              <w:rPr>
                <w:rStyle w:val="Hyperlink"/>
                <w:noProof/>
              </w:rPr>
              <w:t>Qualitative work on the barriers of social assistance beneficiaries to enter the labor market and, their barriers to access co-benefits</w:t>
            </w:r>
            <w:r w:rsidR="00183D85" w:rsidRPr="00471A7F">
              <w:rPr>
                <w:noProof/>
                <w:webHidden/>
              </w:rPr>
              <w:tab/>
            </w:r>
            <w:r w:rsidR="00AA699F" w:rsidRPr="00471A7F">
              <w:rPr>
                <w:noProof/>
                <w:webHidden/>
              </w:rPr>
              <w:fldChar w:fldCharType="begin"/>
            </w:r>
            <w:r w:rsidR="00183D85" w:rsidRPr="00471A7F">
              <w:rPr>
                <w:noProof/>
                <w:webHidden/>
              </w:rPr>
              <w:instrText xml:space="preserve"> PAGEREF _Toc129009396 \h </w:instrText>
            </w:r>
            <w:r w:rsidR="00AA699F" w:rsidRPr="00471A7F">
              <w:rPr>
                <w:noProof/>
                <w:webHidden/>
              </w:rPr>
            </w:r>
            <w:r w:rsidR="00AA699F" w:rsidRPr="00471A7F">
              <w:rPr>
                <w:noProof/>
                <w:webHidden/>
              </w:rPr>
              <w:fldChar w:fldCharType="separate"/>
            </w:r>
            <w:r w:rsidR="00183D85" w:rsidRPr="00471A7F">
              <w:rPr>
                <w:noProof/>
                <w:webHidden/>
              </w:rPr>
              <w:t>14</w:t>
            </w:r>
            <w:r w:rsidR="00AA699F" w:rsidRPr="00471A7F">
              <w:rPr>
                <w:noProof/>
                <w:webHidden/>
              </w:rPr>
              <w:fldChar w:fldCharType="end"/>
            </w:r>
          </w:hyperlink>
        </w:p>
        <w:p w:rsidR="00183D85" w:rsidRPr="00471A7F" w:rsidRDefault="00A357A6" w:rsidP="00C212F3">
          <w:pPr>
            <w:pStyle w:val="TOC1"/>
            <w:rPr>
              <w:rFonts w:asciiTheme="minorHAnsi" w:eastAsiaTheme="minorEastAsia" w:hAnsiTheme="minorHAnsi" w:cstheme="minorBidi"/>
              <w:noProof/>
            </w:rPr>
          </w:pPr>
          <w:hyperlink w:anchor="_Toc129009397" w:history="1">
            <w:r w:rsidR="00183D85" w:rsidRPr="00471A7F">
              <w:rPr>
                <w:rStyle w:val="Hyperlink"/>
                <w:noProof/>
              </w:rPr>
              <w:t>2.3.</w:t>
            </w:r>
            <w:r w:rsidR="00183D85" w:rsidRPr="00471A7F">
              <w:rPr>
                <w:rFonts w:asciiTheme="minorHAnsi" w:eastAsiaTheme="minorEastAsia" w:hAnsiTheme="minorHAnsi" w:cstheme="minorBidi"/>
                <w:noProof/>
              </w:rPr>
              <w:tab/>
            </w:r>
            <w:r w:rsidR="00183D85" w:rsidRPr="00471A7F">
              <w:rPr>
                <w:rStyle w:val="Hyperlink"/>
                <w:noProof/>
              </w:rPr>
              <w:t>Consultations during Project Preparation</w:t>
            </w:r>
            <w:r w:rsidR="00183D85" w:rsidRPr="00471A7F">
              <w:rPr>
                <w:noProof/>
                <w:webHidden/>
              </w:rPr>
              <w:tab/>
            </w:r>
            <w:r w:rsidR="00AA699F" w:rsidRPr="00471A7F">
              <w:rPr>
                <w:noProof/>
                <w:webHidden/>
              </w:rPr>
              <w:fldChar w:fldCharType="begin"/>
            </w:r>
            <w:r w:rsidR="00183D85" w:rsidRPr="00471A7F">
              <w:rPr>
                <w:noProof/>
                <w:webHidden/>
              </w:rPr>
              <w:instrText xml:space="preserve"> PAGEREF _Toc129009397 \h </w:instrText>
            </w:r>
            <w:r w:rsidR="00AA699F" w:rsidRPr="00471A7F">
              <w:rPr>
                <w:noProof/>
                <w:webHidden/>
              </w:rPr>
            </w:r>
            <w:r w:rsidR="00AA699F" w:rsidRPr="00471A7F">
              <w:rPr>
                <w:noProof/>
                <w:webHidden/>
              </w:rPr>
              <w:fldChar w:fldCharType="separate"/>
            </w:r>
            <w:r w:rsidR="00183D85" w:rsidRPr="00471A7F">
              <w:rPr>
                <w:noProof/>
                <w:webHidden/>
              </w:rPr>
              <w:t>15</w:t>
            </w:r>
            <w:r w:rsidR="00AA699F" w:rsidRPr="00471A7F">
              <w:rPr>
                <w:noProof/>
                <w:webHidden/>
              </w:rPr>
              <w:fldChar w:fldCharType="end"/>
            </w:r>
          </w:hyperlink>
        </w:p>
        <w:p w:rsidR="00183D85" w:rsidRPr="00471A7F" w:rsidRDefault="00A357A6">
          <w:pPr>
            <w:pStyle w:val="TOC1"/>
            <w:rPr>
              <w:rFonts w:asciiTheme="minorHAnsi" w:eastAsiaTheme="minorEastAsia" w:hAnsiTheme="minorHAnsi" w:cstheme="minorBidi"/>
              <w:noProof/>
            </w:rPr>
          </w:pPr>
          <w:hyperlink w:anchor="_Toc129009398" w:history="1">
            <w:r w:rsidR="00183D85" w:rsidRPr="00471A7F">
              <w:rPr>
                <w:rStyle w:val="Hyperlink"/>
                <w:noProof/>
              </w:rPr>
              <w:t>3.</w:t>
            </w:r>
            <w:r w:rsidR="00183D85" w:rsidRPr="00471A7F">
              <w:rPr>
                <w:rFonts w:asciiTheme="minorHAnsi" w:eastAsiaTheme="minorEastAsia" w:hAnsiTheme="minorHAnsi" w:cstheme="minorBidi"/>
                <w:noProof/>
              </w:rPr>
              <w:tab/>
            </w:r>
            <w:r w:rsidR="00183D85" w:rsidRPr="00471A7F">
              <w:rPr>
                <w:rStyle w:val="Hyperlink"/>
                <w:noProof/>
              </w:rPr>
              <w:t>Stakeholder identification and analysis</w:t>
            </w:r>
            <w:r w:rsidR="00183D85" w:rsidRPr="00471A7F">
              <w:rPr>
                <w:noProof/>
                <w:webHidden/>
              </w:rPr>
              <w:tab/>
            </w:r>
            <w:r w:rsidR="00AA699F" w:rsidRPr="00471A7F">
              <w:rPr>
                <w:noProof/>
                <w:webHidden/>
              </w:rPr>
              <w:fldChar w:fldCharType="begin"/>
            </w:r>
            <w:r w:rsidR="00183D85" w:rsidRPr="00471A7F">
              <w:rPr>
                <w:noProof/>
                <w:webHidden/>
              </w:rPr>
              <w:instrText xml:space="preserve"> PAGEREF _Toc129009398 \h </w:instrText>
            </w:r>
            <w:r w:rsidR="00AA699F" w:rsidRPr="00471A7F">
              <w:rPr>
                <w:noProof/>
                <w:webHidden/>
              </w:rPr>
            </w:r>
            <w:r w:rsidR="00AA699F" w:rsidRPr="00471A7F">
              <w:rPr>
                <w:noProof/>
                <w:webHidden/>
              </w:rPr>
              <w:fldChar w:fldCharType="separate"/>
            </w:r>
            <w:r w:rsidR="00183D85" w:rsidRPr="00471A7F">
              <w:rPr>
                <w:noProof/>
                <w:webHidden/>
              </w:rPr>
              <w:t>15</w:t>
            </w:r>
            <w:r w:rsidR="00AA699F" w:rsidRPr="00471A7F">
              <w:rPr>
                <w:noProof/>
                <w:webHidden/>
              </w:rPr>
              <w:fldChar w:fldCharType="end"/>
            </w:r>
          </w:hyperlink>
        </w:p>
        <w:p w:rsidR="00183D85" w:rsidRPr="00471A7F" w:rsidRDefault="00A357A6" w:rsidP="00C212F3">
          <w:pPr>
            <w:pStyle w:val="TOC1"/>
            <w:rPr>
              <w:rFonts w:asciiTheme="minorHAnsi" w:eastAsiaTheme="minorEastAsia" w:hAnsiTheme="minorHAnsi" w:cstheme="minorBidi"/>
              <w:noProof/>
            </w:rPr>
          </w:pPr>
          <w:hyperlink w:anchor="_Toc129009399" w:history="1">
            <w:r w:rsidR="00183D85" w:rsidRPr="00471A7F">
              <w:rPr>
                <w:rStyle w:val="Hyperlink"/>
                <w:noProof/>
              </w:rPr>
              <w:t>3.1.</w:t>
            </w:r>
            <w:r w:rsidR="00183D85" w:rsidRPr="00471A7F">
              <w:rPr>
                <w:rFonts w:asciiTheme="minorHAnsi" w:eastAsiaTheme="minorEastAsia" w:hAnsiTheme="minorHAnsi" w:cstheme="minorBidi"/>
                <w:noProof/>
              </w:rPr>
              <w:tab/>
            </w:r>
            <w:r w:rsidR="00183D85" w:rsidRPr="00471A7F">
              <w:rPr>
                <w:rStyle w:val="Hyperlink"/>
                <w:noProof/>
              </w:rPr>
              <w:t>Affected parties</w:t>
            </w:r>
            <w:r w:rsidR="00183D85" w:rsidRPr="00471A7F">
              <w:rPr>
                <w:noProof/>
                <w:webHidden/>
              </w:rPr>
              <w:tab/>
            </w:r>
            <w:r w:rsidR="00AA699F" w:rsidRPr="00471A7F">
              <w:rPr>
                <w:noProof/>
                <w:webHidden/>
              </w:rPr>
              <w:fldChar w:fldCharType="begin"/>
            </w:r>
            <w:r w:rsidR="00183D85" w:rsidRPr="00471A7F">
              <w:rPr>
                <w:noProof/>
                <w:webHidden/>
              </w:rPr>
              <w:instrText xml:space="preserve"> PAGEREF _Toc129009399 \h </w:instrText>
            </w:r>
            <w:r w:rsidR="00AA699F" w:rsidRPr="00471A7F">
              <w:rPr>
                <w:noProof/>
                <w:webHidden/>
              </w:rPr>
            </w:r>
            <w:r w:rsidR="00AA699F" w:rsidRPr="00471A7F">
              <w:rPr>
                <w:noProof/>
                <w:webHidden/>
              </w:rPr>
              <w:fldChar w:fldCharType="separate"/>
            </w:r>
            <w:r w:rsidR="00183D85" w:rsidRPr="00471A7F">
              <w:rPr>
                <w:noProof/>
                <w:webHidden/>
              </w:rPr>
              <w:t>16</w:t>
            </w:r>
            <w:r w:rsidR="00AA699F" w:rsidRPr="00471A7F">
              <w:rPr>
                <w:noProof/>
                <w:webHidden/>
              </w:rPr>
              <w:fldChar w:fldCharType="end"/>
            </w:r>
          </w:hyperlink>
        </w:p>
        <w:p w:rsidR="00183D85" w:rsidRPr="00471A7F" w:rsidRDefault="00A357A6" w:rsidP="00C212F3">
          <w:pPr>
            <w:pStyle w:val="TOC1"/>
            <w:rPr>
              <w:rFonts w:asciiTheme="minorHAnsi" w:eastAsiaTheme="minorEastAsia" w:hAnsiTheme="minorHAnsi" w:cstheme="minorBidi"/>
              <w:noProof/>
            </w:rPr>
          </w:pPr>
          <w:hyperlink w:anchor="_Toc129009400" w:history="1">
            <w:r w:rsidR="00183D85" w:rsidRPr="00471A7F">
              <w:rPr>
                <w:rStyle w:val="Hyperlink"/>
                <w:noProof/>
              </w:rPr>
              <w:t>3.2.</w:t>
            </w:r>
            <w:r w:rsidR="00183D85" w:rsidRPr="00471A7F">
              <w:rPr>
                <w:rFonts w:asciiTheme="minorHAnsi" w:eastAsiaTheme="minorEastAsia" w:hAnsiTheme="minorHAnsi" w:cstheme="minorBidi"/>
                <w:noProof/>
              </w:rPr>
              <w:tab/>
            </w:r>
            <w:r w:rsidR="00183D85" w:rsidRPr="00471A7F">
              <w:rPr>
                <w:rStyle w:val="Hyperlink"/>
                <w:noProof/>
              </w:rPr>
              <w:t>Other interested parties</w:t>
            </w:r>
            <w:r w:rsidR="00183D85" w:rsidRPr="00471A7F">
              <w:rPr>
                <w:noProof/>
                <w:webHidden/>
              </w:rPr>
              <w:tab/>
            </w:r>
            <w:r w:rsidR="00AA699F" w:rsidRPr="00471A7F">
              <w:rPr>
                <w:noProof/>
                <w:webHidden/>
              </w:rPr>
              <w:fldChar w:fldCharType="begin"/>
            </w:r>
            <w:r w:rsidR="00183D85" w:rsidRPr="00471A7F">
              <w:rPr>
                <w:noProof/>
                <w:webHidden/>
              </w:rPr>
              <w:instrText xml:space="preserve"> PAGEREF _Toc129009400 \h </w:instrText>
            </w:r>
            <w:r w:rsidR="00AA699F" w:rsidRPr="00471A7F">
              <w:rPr>
                <w:noProof/>
                <w:webHidden/>
              </w:rPr>
            </w:r>
            <w:r w:rsidR="00AA699F" w:rsidRPr="00471A7F">
              <w:rPr>
                <w:noProof/>
                <w:webHidden/>
              </w:rPr>
              <w:fldChar w:fldCharType="separate"/>
            </w:r>
            <w:r w:rsidR="00183D85" w:rsidRPr="00471A7F">
              <w:rPr>
                <w:noProof/>
                <w:webHidden/>
              </w:rPr>
              <w:t>18</w:t>
            </w:r>
            <w:r w:rsidR="00AA699F" w:rsidRPr="00471A7F">
              <w:rPr>
                <w:noProof/>
                <w:webHidden/>
              </w:rPr>
              <w:fldChar w:fldCharType="end"/>
            </w:r>
          </w:hyperlink>
        </w:p>
        <w:p w:rsidR="00183D85" w:rsidRPr="00471A7F" w:rsidRDefault="00A357A6" w:rsidP="00C212F3">
          <w:pPr>
            <w:pStyle w:val="TOC1"/>
            <w:rPr>
              <w:rFonts w:asciiTheme="minorHAnsi" w:eastAsiaTheme="minorEastAsia" w:hAnsiTheme="minorHAnsi" w:cstheme="minorBidi"/>
              <w:noProof/>
            </w:rPr>
          </w:pPr>
          <w:hyperlink w:anchor="_Toc129009401" w:history="1">
            <w:r w:rsidR="00183D85" w:rsidRPr="00471A7F">
              <w:rPr>
                <w:rStyle w:val="Hyperlink"/>
                <w:noProof/>
              </w:rPr>
              <w:t>3.3.</w:t>
            </w:r>
            <w:r w:rsidR="00183D85" w:rsidRPr="00471A7F">
              <w:rPr>
                <w:rFonts w:asciiTheme="minorHAnsi" w:eastAsiaTheme="minorEastAsia" w:hAnsiTheme="minorHAnsi" w:cstheme="minorBidi"/>
                <w:noProof/>
              </w:rPr>
              <w:tab/>
            </w:r>
            <w:r w:rsidR="00183D85" w:rsidRPr="00471A7F">
              <w:rPr>
                <w:rStyle w:val="Hyperlink"/>
                <w:noProof/>
              </w:rPr>
              <w:t>Disadvantaged vulnerable groups/parties</w:t>
            </w:r>
            <w:r w:rsidR="00183D85" w:rsidRPr="00471A7F">
              <w:rPr>
                <w:noProof/>
                <w:webHidden/>
              </w:rPr>
              <w:tab/>
            </w:r>
            <w:r w:rsidR="00AA699F" w:rsidRPr="00471A7F">
              <w:rPr>
                <w:noProof/>
                <w:webHidden/>
              </w:rPr>
              <w:fldChar w:fldCharType="begin"/>
            </w:r>
            <w:r w:rsidR="00183D85" w:rsidRPr="00471A7F">
              <w:rPr>
                <w:noProof/>
                <w:webHidden/>
              </w:rPr>
              <w:instrText xml:space="preserve"> PAGEREF _Toc129009401 \h </w:instrText>
            </w:r>
            <w:r w:rsidR="00AA699F" w:rsidRPr="00471A7F">
              <w:rPr>
                <w:noProof/>
                <w:webHidden/>
              </w:rPr>
            </w:r>
            <w:r w:rsidR="00AA699F" w:rsidRPr="00471A7F">
              <w:rPr>
                <w:noProof/>
                <w:webHidden/>
              </w:rPr>
              <w:fldChar w:fldCharType="separate"/>
            </w:r>
            <w:r w:rsidR="00183D85" w:rsidRPr="00471A7F">
              <w:rPr>
                <w:noProof/>
                <w:webHidden/>
              </w:rPr>
              <w:t>18</w:t>
            </w:r>
            <w:r w:rsidR="00AA699F" w:rsidRPr="00471A7F">
              <w:rPr>
                <w:noProof/>
                <w:webHidden/>
              </w:rPr>
              <w:fldChar w:fldCharType="end"/>
            </w:r>
          </w:hyperlink>
        </w:p>
        <w:p w:rsidR="00183D85" w:rsidRPr="00471A7F" w:rsidRDefault="00A357A6">
          <w:pPr>
            <w:pStyle w:val="TOC1"/>
            <w:rPr>
              <w:rFonts w:asciiTheme="minorHAnsi" w:eastAsiaTheme="minorEastAsia" w:hAnsiTheme="minorHAnsi" w:cstheme="minorBidi"/>
              <w:noProof/>
            </w:rPr>
          </w:pPr>
          <w:hyperlink w:anchor="_Toc129009402" w:history="1">
            <w:r w:rsidR="00183D85" w:rsidRPr="00471A7F">
              <w:rPr>
                <w:rStyle w:val="Hyperlink"/>
                <w:noProof/>
              </w:rPr>
              <w:t>4.</w:t>
            </w:r>
            <w:r w:rsidR="00183D85" w:rsidRPr="00471A7F">
              <w:rPr>
                <w:rFonts w:asciiTheme="minorHAnsi" w:eastAsiaTheme="minorEastAsia" w:hAnsiTheme="minorHAnsi" w:cstheme="minorBidi"/>
                <w:noProof/>
              </w:rPr>
              <w:tab/>
            </w:r>
            <w:r w:rsidR="00183D85" w:rsidRPr="00471A7F">
              <w:rPr>
                <w:rStyle w:val="Hyperlink"/>
                <w:noProof/>
              </w:rPr>
              <w:t>Stakeholder Engagement Program</w:t>
            </w:r>
            <w:r w:rsidR="00183D85" w:rsidRPr="00471A7F">
              <w:rPr>
                <w:noProof/>
                <w:webHidden/>
              </w:rPr>
              <w:tab/>
            </w:r>
            <w:r w:rsidR="00AA699F" w:rsidRPr="00471A7F">
              <w:rPr>
                <w:noProof/>
                <w:webHidden/>
              </w:rPr>
              <w:fldChar w:fldCharType="begin"/>
            </w:r>
            <w:r w:rsidR="00183D85" w:rsidRPr="00471A7F">
              <w:rPr>
                <w:noProof/>
                <w:webHidden/>
              </w:rPr>
              <w:instrText xml:space="preserve"> PAGEREF _Toc129009402 \h </w:instrText>
            </w:r>
            <w:r w:rsidR="00AA699F" w:rsidRPr="00471A7F">
              <w:rPr>
                <w:noProof/>
                <w:webHidden/>
              </w:rPr>
            </w:r>
            <w:r w:rsidR="00AA699F" w:rsidRPr="00471A7F">
              <w:rPr>
                <w:noProof/>
                <w:webHidden/>
              </w:rPr>
              <w:fldChar w:fldCharType="separate"/>
            </w:r>
            <w:r w:rsidR="00183D85" w:rsidRPr="00471A7F">
              <w:rPr>
                <w:noProof/>
                <w:webHidden/>
              </w:rPr>
              <w:t>19</w:t>
            </w:r>
            <w:r w:rsidR="00AA699F" w:rsidRPr="00471A7F">
              <w:rPr>
                <w:noProof/>
                <w:webHidden/>
              </w:rPr>
              <w:fldChar w:fldCharType="end"/>
            </w:r>
          </w:hyperlink>
        </w:p>
        <w:p w:rsidR="00183D85" w:rsidRPr="00471A7F" w:rsidRDefault="00A357A6" w:rsidP="00C212F3">
          <w:pPr>
            <w:pStyle w:val="TOC1"/>
            <w:rPr>
              <w:rFonts w:asciiTheme="minorHAnsi" w:eastAsiaTheme="minorEastAsia" w:hAnsiTheme="minorHAnsi" w:cstheme="minorBidi"/>
              <w:noProof/>
            </w:rPr>
          </w:pPr>
          <w:hyperlink w:anchor="_Toc129009403" w:history="1">
            <w:r w:rsidR="00183D85" w:rsidRPr="00471A7F">
              <w:rPr>
                <w:rStyle w:val="Hyperlink"/>
                <w:noProof/>
              </w:rPr>
              <w:t>4.1.</w:t>
            </w:r>
            <w:r w:rsidR="00183D85" w:rsidRPr="00471A7F">
              <w:rPr>
                <w:rFonts w:asciiTheme="minorHAnsi" w:eastAsiaTheme="minorEastAsia" w:hAnsiTheme="minorHAnsi" w:cstheme="minorBidi"/>
                <w:noProof/>
              </w:rPr>
              <w:tab/>
            </w:r>
            <w:r w:rsidR="00183D85" w:rsidRPr="00471A7F">
              <w:rPr>
                <w:rStyle w:val="Hyperlink"/>
                <w:noProof/>
              </w:rPr>
              <w:t>Purpose and timing of stakeholder engagement program</w:t>
            </w:r>
            <w:r w:rsidR="00183D85" w:rsidRPr="00471A7F">
              <w:rPr>
                <w:noProof/>
                <w:webHidden/>
              </w:rPr>
              <w:tab/>
            </w:r>
            <w:r w:rsidR="00AA699F" w:rsidRPr="00471A7F">
              <w:rPr>
                <w:noProof/>
                <w:webHidden/>
              </w:rPr>
              <w:fldChar w:fldCharType="begin"/>
            </w:r>
            <w:r w:rsidR="00183D85" w:rsidRPr="00471A7F">
              <w:rPr>
                <w:noProof/>
                <w:webHidden/>
              </w:rPr>
              <w:instrText xml:space="preserve"> PAGEREF _Toc129009403 \h </w:instrText>
            </w:r>
            <w:r w:rsidR="00AA699F" w:rsidRPr="00471A7F">
              <w:rPr>
                <w:noProof/>
                <w:webHidden/>
              </w:rPr>
            </w:r>
            <w:r w:rsidR="00AA699F" w:rsidRPr="00471A7F">
              <w:rPr>
                <w:noProof/>
                <w:webHidden/>
              </w:rPr>
              <w:fldChar w:fldCharType="separate"/>
            </w:r>
            <w:r w:rsidR="00183D85" w:rsidRPr="00471A7F">
              <w:rPr>
                <w:noProof/>
                <w:webHidden/>
              </w:rPr>
              <w:t>19</w:t>
            </w:r>
            <w:r w:rsidR="00AA699F" w:rsidRPr="00471A7F">
              <w:rPr>
                <w:noProof/>
                <w:webHidden/>
              </w:rPr>
              <w:fldChar w:fldCharType="end"/>
            </w:r>
          </w:hyperlink>
        </w:p>
        <w:p w:rsidR="00183D85" w:rsidRPr="00471A7F" w:rsidRDefault="00A357A6" w:rsidP="00C212F3">
          <w:pPr>
            <w:pStyle w:val="TOC1"/>
            <w:rPr>
              <w:rFonts w:asciiTheme="minorHAnsi" w:eastAsiaTheme="minorEastAsia" w:hAnsiTheme="minorHAnsi" w:cstheme="minorBidi"/>
              <w:noProof/>
            </w:rPr>
          </w:pPr>
          <w:hyperlink w:anchor="_Toc129009404" w:history="1">
            <w:r w:rsidR="00183D85" w:rsidRPr="00471A7F">
              <w:rPr>
                <w:rStyle w:val="Hyperlink"/>
                <w:noProof/>
              </w:rPr>
              <w:t>4.2.</w:t>
            </w:r>
            <w:r w:rsidR="00183D85" w:rsidRPr="00471A7F">
              <w:rPr>
                <w:rFonts w:asciiTheme="minorHAnsi" w:eastAsiaTheme="minorEastAsia" w:hAnsiTheme="minorHAnsi" w:cstheme="minorBidi"/>
                <w:noProof/>
              </w:rPr>
              <w:tab/>
            </w:r>
            <w:r w:rsidR="00183D85" w:rsidRPr="00471A7F">
              <w:rPr>
                <w:rStyle w:val="Hyperlink"/>
                <w:noProof/>
              </w:rPr>
              <w:t>Summary of project stakeholder needs and methods, tools and techniques for stakeholder engagement</w:t>
            </w:r>
            <w:r w:rsidR="00183D85" w:rsidRPr="00471A7F">
              <w:rPr>
                <w:noProof/>
                <w:webHidden/>
              </w:rPr>
              <w:tab/>
            </w:r>
            <w:r w:rsidR="00AA699F" w:rsidRPr="00471A7F">
              <w:rPr>
                <w:noProof/>
                <w:webHidden/>
              </w:rPr>
              <w:fldChar w:fldCharType="begin"/>
            </w:r>
            <w:r w:rsidR="00183D85" w:rsidRPr="00471A7F">
              <w:rPr>
                <w:noProof/>
                <w:webHidden/>
              </w:rPr>
              <w:instrText xml:space="preserve"> PAGEREF _Toc129009404 \h </w:instrText>
            </w:r>
            <w:r w:rsidR="00AA699F" w:rsidRPr="00471A7F">
              <w:rPr>
                <w:noProof/>
                <w:webHidden/>
              </w:rPr>
            </w:r>
            <w:r w:rsidR="00AA699F" w:rsidRPr="00471A7F">
              <w:rPr>
                <w:noProof/>
                <w:webHidden/>
              </w:rPr>
              <w:fldChar w:fldCharType="separate"/>
            </w:r>
            <w:r w:rsidR="00183D85" w:rsidRPr="00471A7F">
              <w:rPr>
                <w:noProof/>
                <w:webHidden/>
              </w:rPr>
              <w:t>19</w:t>
            </w:r>
            <w:r w:rsidR="00AA699F" w:rsidRPr="00471A7F">
              <w:rPr>
                <w:noProof/>
                <w:webHidden/>
              </w:rPr>
              <w:fldChar w:fldCharType="end"/>
            </w:r>
          </w:hyperlink>
        </w:p>
        <w:p w:rsidR="00183D85" w:rsidRPr="00471A7F" w:rsidRDefault="00A357A6">
          <w:pPr>
            <w:pStyle w:val="TOC1"/>
            <w:rPr>
              <w:rFonts w:asciiTheme="minorHAnsi" w:eastAsiaTheme="minorEastAsia" w:hAnsiTheme="minorHAnsi" w:cstheme="minorBidi"/>
              <w:noProof/>
            </w:rPr>
          </w:pPr>
          <w:hyperlink w:anchor="_Toc129009405" w:history="1">
            <w:r w:rsidR="00183D85" w:rsidRPr="00471A7F">
              <w:rPr>
                <w:rStyle w:val="Hyperlink"/>
                <w:noProof/>
              </w:rPr>
              <w:t>4.3 Proposed strategy for information disclosure</w:t>
            </w:r>
            <w:r w:rsidR="00183D85" w:rsidRPr="00471A7F">
              <w:rPr>
                <w:noProof/>
                <w:webHidden/>
              </w:rPr>
              <w:tab/>
            </w:r>
            <w:r w:rsidR="00AA699F" w:rsidRPr="00471A7F">
              <w:rPr>
                <w:noProof/>
                <w:webHidden/>
              </w:rPr>
              <w:fldChar w:fldCharType="begin"/>
            </w:r>
            <w:r w:rsidR="00183D85" w:rsidRPr="00471A7F">
              <w:rPr>
                <w:noProof/>
                <w:webHidden/>
              </w:rPr>
              <w:instrText xml:space="preserve"> PAGEREF _Toc129009405 \h </w:instrText>
            </w:r>
            <w:r w:rsidR="00AA699F" w:rsidRPr="00471A7F">
              <w:rPr>
                <w:noProof/>
                <w:webHidden/>
              </w:rPr>
            </w:r>
            <w:r w:rsidR="00AA699F" w:rsidRPr="00471A7F">
              <w:rPr>
                <w:noProof/>
                <w:webHidden/>
              </w:rPr>
              <w:fldChar w:fldCharType="separate"/>
            </w:r>
            <w:r w:rsidR="00183D85" w:rsidRPr="00471A7F">
              <w:rPr>
                <w:noProof/>
                <w:webHidden/>
              </w:rPr>
              <w:t>20</w:t>
            </w:r>
            <w:r w:rsidR="00AA699F" w:rsidRPr="00471A7F">
              <w:rPr>
                <w:noProof/>
                <w:webHidden/>
              </w:rPr>
              <w:fldChar w:fldCharType="end"/>
            </w:r>
          </w:hyperlink>
        </w:p>
        <w:p w:rsidR="00183D85" w:rsidRPr="00471A7F" w:rsidRDefault="00A357A6">
          <w:pPr>
            <w:pStyle w:val="TOC1"/>
            <w:rPr>
              <w:rFonts w:asciiTheme="minorHAnsi" w:eastAsiaTheme="minorEastAsia" w:hAnsiTheme="minorHAnsi" w:cstheme="minorBidi"/>
              <w:noProof/>
            </w:rPr>
          </w:pPr>
          <w:hyperlink w:anchor="_Toc129009406" w:history="1">
            <w:r w:rsidR="00183D85" w:rsidRPr="00471A7F">
              <w:rPr>
                <w:rStyle w:val="Hyperlink"/>
                <w:noProof/>
              </w:rPr>
              <w:t>4.4 Proposed strategy for consultation</w:t>
            </w:r>
            <w:r w:rsidR="00183D85" w:rsidRPr="00471A7F">
              <w:rPr>
                <w:noProof/>
                <w:webHidden/>
              </w:rPr>
              <w:tab/>
            </w:r>
            <w:r w:rsidR="00AA699F" w:rsidRPr="00471A7F">
              <w:rPr>
                <w:noProof/>
                <w:webHidden/>
              </w:rPr>
              <w:fldChar w:fldCharType="begin"/>
            </w:r>
            <w:r w:rsidR="00183D85" w:rsidRPr="00471A7F">
              <w:rPr>
                <w:noProof/>
                <w:webHidden/>
              </w:rPr>
              <w:instrText xml:space="preserve"> PAGEREF _Toc129009406 \h </w:instrText>
            </w:r>
            <w:r w:rsidR="00AA699F" w:rsidRPr="00471A7F">
              <w:rPr>
                <w:noProof/>
                <w:webHidden/>
              </w:rPr>
            </w:r>
            <w:r w:rsidR="00AA699F" w:rsidRPr="00471A7F">
              <w:rPr>
                <w:noProof/>
                <w:webHidden/>
              </w:rPr>
              <w:fldChar w:fldCharType="separate"/>
            </w:r>
            <w:r w:rsidR="00183D85" w:rsidRPr="00471A7F">
              <w:rPr>
                <w:noProof/>
                <w:webHidden/>
              </w:rPr>
              <w:t>22</w:t>
            </w:r>
            <w:r w:rsidR="00AA699F" w:rsidRPr="00471A7F">
              <w:rPr>
                <w:noProof/>
                <w:webHidden/>
              </w:rPr>
              <w:fldChar w:fldCharType="end"/>
            </w:r>
          </w:hyperlink>
        </w:p>
        <w:p w:rsidR="00183D85" w:rsidRPr="00471A7F" w:rsidRDefault="00A357A6" w:rsidP="00C212F3">
          <w:pPr>
            <w:pStyle w:val="TOC1"/>
            <w:rPr>
              <w:rFonts w:asciiTheme="minorHAnsi" w:eastAsiaTheme="minorEastAsia" w:hAnsiTheme="minorHAnsi" w:cstheme="minorBidi"/>
              <w:noProof/>
            </w:rPr>
          </w:pPr>
          <w:hyperlink w:anchor="_Toc129009407" w:history="1">
            <w:r w:rsidR="00183D85" w:rsidRPr="00471A7F">
              <w:rPr>
                <w:rStyle w:val="Hyperlink"/>
                <w:noProof/>
              </w:rPr>
              <w:t>4.5</w:t>
            </w:r>
            <w:r w:rsidR="00183D85" w:rsidRPr="00471A7F">
              <w:rPr>
                <w:rFonts w:asciiTheme="minorHAnsi" w:eastAsiaTheme="minorEastAsia" w:hAnsiTheme="minorHAnsi" w:cstheme="minorBidi"/>
                <w:noProof/>
              </w:rPr>
              <w:tab/>
            </w:r>
            <w:r w:rsidR="00183D85" w:rsidRPr="00471A7F">
              <w:rPr>
                <w:rStyle w:val="Hyperlink"/>
                <w:noProof/>
              </w:rPr>
              <w:t>Proposed strategy to incorporate the views of vulnerable groups</w:t>
            </w:r>
            <w:r w:rsidR="00183D85" w:rsidRPr="00471A7F">
              <w:rPr>
                <w:noProof/>
                <w:webHidden/>
              </w:rPr>
              <w:tab/>
            </w:r>
            <w:r w:rsidR="00AA699F" w:rsidRPr="00471A7F">
              <w:rPr>
                <w:noProof/>
                <w:webHidden/>
              </w:rPr>
              <w:fldChar w:fldCharType="begin"/>
            </w:r>
            <w:r w:rsidR="00183D85" w:rsidRPr="00471A7F">
              <w:rPr>
                <w:noProof/>
                <w:webHidden/>
              </w:rPr>
              <w:instrText xml:space="preserve"> PAGEREF _Toc129009407 \h </w:instrText>
            </w:r>
            <w:r w:rsidR="00AA699F" w:rsidRPr="00471A7F">
              <w:rPr>
                <w:noProof/>
                <w:webHidden/>
              </w:rPr>
            </w:r>
            <w:r w:rsidR="00AA699F" w:rsidRPr="00471A7F">
              <w:rPr>
                <w:noProof/>
                <w:webHidden/>
              </w:rPr>
              <w:fldChar w:fldCharType="separate"/>
            </w:r>
            <w:r w:rsidR="00183D85" w:rsidRPr="00471A7F">
              <w:rPr>
                <w:noProof/>
                <w:webHidden/>
              </w:rPr>
              <w:t>26</w:t>
            </w:r>
            <w:r w:rsidR="00AA699F" w:rsidRPr="00471A7F">
              <w:rPr>
                <w:noProof/>
                <w:webHidden/>
              </w:rPr>
              <w:fldChar w:fldCharType="end"/>
            </w:r>
          </w:hyperlink>
        </w:p>
        <w:p w:rsidR="00183D85" w:rsidRPr="00471A7F" w:rsidRDefault="00A357A6">
          <w:pPr>
            <w:pStyle w:val="TOC1"/>
            <w:rPr>
              <w:rFonts w:asciiTheme="minorHAnsi" w:eastAsiaTheme="minorEastAsia" w:hAnsiTheme="minorHAnsi" w:cstheme="minorBidi"/>
              <w:noProof/>
            </w:rPr>
          </w:pPr>
          <w:hyperlink w:anchor="_Toc129009408" w:history="1">
            <w:r w:rsidR="00183D85" w:rsidRPr="00471A7F">
              <w:rPr>
                <w:rStyle w:val="Hyperlink"/>
                <w:noProof/>
              </w:rPr>
              <w:t>4.6 Timeline</w:t>
            </w:r>
            <w:r w:rsidR="00183D85" w:rsidRPr="00471A7F">
              <w:rPr>
                <w:noProof/>
                <w:webHidden/>
              </w:rPr>
              <w:tab/>
            </w:r>
            <w:r w:rsidR="00AA699F" w:rsidRPr="00471A7F">
              <w:rPr>
                <w:noProof/>
                <w:webHidden/>
              </w:rPr>
              <w:fldChar w:fldCharType="begin"/>
            </w:r>
            <w:r w:rsidR="00183D85" w:rsidRPr="00471A7F">
              <w:rPr>
                <w:noProof/>
                <w:webHidden/>
              </w:rPr>
              <w:instrText xml:space="preserve"> PAGEREF _Toc129009408 \h </w:instrText>
            </w:r>
            <w:r w:rsidR="00AA699F" w:rsidRPr="00471A7F">
              <w:rPr>
                <w:noProof/>
                <w:webHidden/>
              </w:rPr>
            </w:r>
            <w:r w:rsidR="00AA699F" w:rsidRPr="00471A7F">
              <w:rPr>
                <w:noProof/>
                <w:webHidden/>
              </w:rPr>
              <w:fldChar w:fldCharType="separate"/>
            </w:r>
            <w:r w:rsidR="00183D85" w:rsidRPr="00471A7F">
              <w:rPr>
                <w:noProof/>
                <w:webHidden/>
              </w:rPr>
              <w:t>26</w:t>
            </w:r>
            <w:r w:rsidR="00AA699F" w:rsidRPr="00471A7F">
              <w:rPr>
                <w:noProof/>
                <w:webHidden/>
              </w:rPr>
              <w:fldChar w:fldCharType="end"/>
            </w:r>
          </w:hyperlink>
        </w:p>
        <w:p w:rsidR="00183D85" w:rsidRPr="00471A7F" w:rsidRDefault="00A357A6">
          <w:pPr>
            <w:pStyle w:val="TOC1"/>
            <w:rPr>
              <w:rFonts w:asciiTheme="minorHAnsi" w:eastAsiaTheme="minorEastAsia" w:hAnsiTheme="minorHAnsi" w:cstheme="minorBidi"/>
              <w:noProof/>
            </w:rPr>
          </w:pPr>
          <w:hyperlink w:anchor="_Toc129009409" w:history="1">
            <w:r w:rsidR="00183D85" w:rsidRPr="00471A7F">
              <w:rPr>
                <w:rStyle w:val="Hyperlink"/>
                <w:noProof/>
              </w:rPr>
              <w:t>4.7 Review of Comments</w:t>
            </w:r>
            <w:r w:rsidR="00183D85" w:rsidRPr="00471A7F">
              <w:rPr>
                <w:noProof/>
                <w:webHidden/>
              </w:rPr>
              <w:tab/>
            </w:r>
            <w:r w:rsidR="00AA699F" w:rsidRPr="00471A7F">
              <w:rPr>
                <w:noProof/>
                <w:webHidden/>
              </w:rPr>
              <w:fldChar w:fldCharType="begin"/>
            </w:r>
            <w:r w:rsidR="00183D85" w:rsidRPr="00471A7F">
              <w:rPr>
                <w:noProof/>
                <w:webHidden/>
              </w:rPr>
              <w:instrText xml:space="preserve"> PAGEREF _Toc129009409 \h </w:instrText>
            </w:r>
            <w:r w:rsidR="00AA699F" w:rsidRPr="00471A7F">
              <w:rPr>
                <w:noProof/>
                <w:webHidden/>
              </w:rPr>
            </w:r>
            <w:r w:rsidR="00AA699F" w:rsidRPr="00471A7F">
              <w:rPr>
                <w:noProof/>
                <w:webHidden/>
              </w:rPr>
              <w:fldChar w:fldCharType="separate"/>
            </w:r>
            <w:r w:rsidR="00183D85" w:rsidRPr="00471A7F">
              <w:rPr>
                <w:noProof/>
                <w:webHidden/>
              </w:rPr>
              <w:t>26</w:t>
            </w:r>
            <w:r w:rsidR="00AA699F" w:rsidRPr="00471A7F">
              <w:rPr>
                <w:noProof/>
                <w:webHidden/>
              </w:rPr>
              <w:fldChar w:fldCharType="end"/>
            </w:r>
          </w:hyperlink>
        </w:p>
        <w:p w:rsidR="00183D85" w:rsidRPr="00471A7F" w:rsidRDefault="00A357A6">
          <w:pPr>
            <w:pStyle w:val="TOC1"/>
            <w:rPr>
              <w:rFonts w:asciiTheme="minorHAnsi" w:eastAsiaTheme="minorEastAsia" w:hAnsiTheme="minorHAnsi" w:cstheme="minorBidi"/>
              <w:noProof/>
            </w:rPr>
          </w:pPr>
          <w:hyperlink w:anchor="_Toc129009410" w:history="1">
            <w:r w:rsidR="00183D85" w:rsidRPr="00471A7F">
              <w:rPr>
                <w:rStyle w:val="Hyperlink"/>
                <w:noProof/>
              </w:rPr>
              <w:t>4.8 Future phases of the project</w:t>
            </w:r>
            <w:r w:rsidR="00183D85" w:rsidRPr="00471A7F">
              <w:rPr>
                <w:noProof/>
                <w:webHidden/>
              </w:rPr>
              <w:tab/>
            </w:r>
            <w:r w:rsidR="00AA699F" w:rsidRPr="00471A7F">
              <w:rPr>
                <w:noProof/>
                <w:webHidden/>
              </w:rPr>
              <w:fldChar w:fldCharType="begin"/>
            </w:r>
            <w:r w:rsidR="00183D85" w:rsidRPr="00471A7F">
              <w:rPr>
                <w:noProof/>
                <w:webHidden/>
              </w:rPr>
              <w:instrText xml:space="preserve"> PAGEREF _Toc129009410 \h </w:instrText>
            </w:r>
            <w:r w:rsidR="00AA699F" w:rsidRPr="00471A7F">
              <w:rPr>
                <w:noProof/>
                <w:webHidden/>
              </w:rPr>
            </w:r>
            <w:r w:rsidR="00AA699F" w:rsidRPr="00471A7F">
              <w:rPr>
                <w:noProof/>
                <w:webHidden/>
              </w:rPr>
              <w:fldChar w:fldCharType="separate"/>
            </w:r>
            <w:r w:rsidR="00183D85" w:rsidRPr="00471A7F">
              <w:rPr>
                <w:noProof/>
                <w:webHidden/>
              </w:rPr>
              <w:t>26</w:t>
            </w:r>
            <w:r w:rsidR="00AA699F" w:rsidRPr="00471A7F">
              <w:rPr>
                <w:noProof/>
                <w:webHidden/>
              </w:rPr>
              <w:fldChar w:fldCharType="end"/>
            </w:r>
          </w:hyperlink>
        </w:p>
        <w:p w:rsidR="00183D85" w:rsidRPr="00471A7F" w:rsidRDefault="00A357A6">
          <w:pPr>
            <w:pStyle w:val="TOC1"/>
            <w:rPr>
              <w:rFonts w:asciiTheme="minorHAnsi" w:eastAsiaTheme="minorEastAsia" w:hAnsiTheme="minorHAnsi" w:cstheme="minorBidi"/>
              <w:noProof/>
            </w:rPr>
          </w:pPr>
          <w:hyperlink w:anchor="_Toc129009411" w:history="1">
            <w:r w:rsidR="00183D85" w:rsidRPr="00471A7F">
              <w:rPr>
                <w:rStyle w:val="Hyperlink"/>
                <w:noProof/>
              </w:rPr>
              <w:t>5.</w:t>
            </w:r>
            <w:r w:rsidR="00183D85" w:rsidRPr="00471A7F">
              <w:rPr>
                <w:rFonts w:asciiTheme="minorHAnsi" w:eastAsiaTheme="minorEastAsia" w:hAnsiTheme="minorHAnsi" w:cstheme="minorBidi"/>
                <w:noProof/>
              </w:rPr>
              <w:tab/>
            </w:r>
            <w:r w:rsidR="00183D85" w:rsidRPr="00471A7F">
              <w:rPr>
                <w:rStyle w:val="Hyperlink"/>
                <w:noProof/>
              </w:rPr>
              <w:t>ResourcesandResponsibilitiesforimplementingstakeholderengagementactivities</w:t>
            </w:r>
            <w:r w:rsidR="00183D85" w:rsidRPr="00471A7F">
              <w:rPr>
                <w:noProof/>
                <w:webHidden/>
              </w:rPr>
              <w:tab/>
            </w:r>
            <w:r w:rsidR="00AA699F" w:rsidRPr="00471A7F">
              <w:rPr>
                <w:noProof/>
                <w:webHidden/>
              </w:rPr>
              <w:fldChar w:fldCharType="begin"/>
            </w:r>
            <w:r w:rsidR="00183D85" w:rsidRPr="00471A7F">
              <w:rPr>
                <w:noProof/>
                <w:webHidden/>
              </w:rPr>
              <w:instrText xml:space="preserve"> PAGEREF _Toc129009411 \h </w:instrText>
            </w:r>
            <w:r w:rsidR="00AA699F" w:rsidRPr="00471A7F">
              <w:rPr>
                <w:noProof/>
                <w:webHidden/>
              </w:rPr>
            </w:r>
            <w:r w:rsidR="00AA699F" w:rsidRPr="00471A7F">
              <w:rPr>
                <w:noProof/>
                <w:webHidden/>
              </w:rPr>
              <w:fldChar w:fldCharType="separate"/>
            </w:r>
            <w:r w:rsidR="00183D85" w:rsidRPr="00471A7F">
              <w:rPr>
                <w:noProof/>
                <w:webHidden/>
              </w:rPr>
              <w:t>27</w:t>
            </w:r>
            <w:r w:rsidR="00AA699F" w:rsidRPr="00471A7F">
              <w:rPr>
                <w:noProof/>
                <w:webHidden/>
              </w:rPr>
              <w:fldChar w:fldCharType="end"/>
            </w:r>
          </w:hyperlink>
        </w:p>
        <w:p w:rsidR="00183D85" w:rsidRPr="00471A7F" w:rsidRDefault="00A357A6">
          <w:pPr>
            <w:pStyle w:val="TOC1"/>
            <w:rPr>
              <w:rFonts w:asciiTheme="minorHAnsi" w:eastAsiaTheme="minorEastAsia" w:hAnsiTheme="minorHAnsi" w:cstheme="minorBidi"/>
              <w:noProof/>
            </w:rPr>
          </w:pPr>
          <w:hyperlink w:anchor="_Toc129009412" w:history="1">
            <w:r w:rsidR="00183D85" w:rsidRPr="00471A7F">
              <w:rPr>
                <w:rStyle w:val="Hyperlink"/>
                <w:noProof/>
              </w:rPr>
              <w:t>5.1 Resources</w:t>
            </w:r>
            <w:r w:rsidR="00183D85" w:rsidRPr="00471A7F">
              <w:rPr>
                <w:noProof/>
                <w:webHidden/>
              </w:rPr>
              <w:tab/>
            </w:r>
            <w:r w:rsidR="00AA699F" w:rsidRPr="00471A7F">
              <w:rPr>
                <w:noProof/>
                <w:webHidden/>
              </w:rPr>
              <w:fldChar w:fldCharType="begin"/>
            </w:r>
            <w:r w:rsidR="00183D85" w:rsidRPr="00471A7F">
              <w:rPr>
                <w:noProof/>
                <w:webHidden/>
              </w:rPr>
              <w:instrText xml:space="preserve"> PAGEREF _Toc129009412 \h </w:instrText>
            </w:r>
            <w:r w:rsidR="00AA699F" w:rsidRPr="00471A7F">
              <w:rPr>
                <w:noProof/>
                <w:webHidden/>
              </w:rPr>
            </w:r>
            <w:r w:rsidR="00AA699F" w:rsidRPr="00471A7F">
              <w:rPr>
                <w:noProof/>
                <w:webHidden/>
              </w:rPr>
              <w:fldChar w:fldCharType="separate"/>
            </w:r>
            <w:r w:rsidR="00183D85" w:rsidRPr="00471A7F">
              <w:rPr>
                <w:noProof/>
                <w:webHidden/>
              </w:rPr>
              <w:t>27</w:t>
            </w:r>
            <w:r w:rsidR="00AA699F" w:rsidRPr="00471A7F">
              <w:rPr>
                <w:noProof/>
                <w:webHidden/>
              </w:rPr>
              <w:fldChar w:fldCharType="end"/>
            </w:r>
          </w:hyperlink>
        </w:p>
        <w:p w:rsidR="00183D85" w:rsidRPr="00471A7F" w:rsidRDefault="00A357A6">
          <w:pPr>
            <w:pStyle w:val="TOC1"/>
            <w:rPr>
              <w:rFonts w:asciiTheme="minorHAnsi" w:eastAsiaTheme="minorEastAsia" w:hAnsiTheme="minorHAnsi" w:cstheme="minorBidi"/>
              <w:noProof/>
            </w:rPr>
          </w:pPr>
          <w:hyperlink w:anchor="_Toc129009413" w:history="1">
            <w:r w:rsidR="00183D85" w:rsidRPr="00471A7F">
              <w:rPr>
                <w:rStyle w:val="Hyperlink"/>
                <w:noProof/>
              </w:rPr>
              <w:t>5.2 Management functions and responsibilities</w:t>
            </w:r>
            <w:r w:rsidR="00183D85" w:rsidRPr="00471A7F">
              <w:rPr>
                <w:noProof/>
                <w:webHidden/>
              </w:rPr>
              <w:tab/>
            </w:r>
            <w:r w:rsidR="00AA699F" w:rsidRPr="00471A7F">
              <w:rPr>
                <w:noProof/>
                <w:webHidden/>
              </w:rPr>
              <w:fldChar w:fldCharType="begin"/>
            </w:r>
            <w:r w:rsidR="00183D85" w:rsidRPr="00471A7F">
              <w:rPr>
                <w:noProof/>
                <w:webHidden/>
              </w:rPr>
              <w:instrText xml:space="preserve"> PAGEREF _Toc129009413 \h </w:instrText>
            </w:r>
            <w:r w:rsidR="00AA699F" w:rsidRPr="00471A7F">
              <w:rPr>
                <w:noProof/>
                <w:webHidden/>
              </w:rPr>
            </w:r>
            <w:r w:rsidR="00AA699F" w:rsidRPr="00471A7F">
              <w:rPr>
                <w:noProof/>
                <w:webHidden/>
              </w:rPr>
              <w:fldChar w:fldCharType="separate"/>
            </w:r>
            <w:r w:rsidR="00183D85" w:rsidRPr="00471A7F">
              <w:rPr>
                <w:noProof/>
                <w:webHidden/>
              </w:rPr>
              <w:t>27</w:t>
            </w:r>
            <w:r w:rsidR="00AA699F" w:rsidRPr="00471A7F">
              <w:rPr>
                <w:noProof/>
                <w:webHidden/>
              </w:rPr>
              <w:fldChar w:fldCharType="end"/>
            </w:r>
          </w:hyperlink>
        </w:p>
        <w:p w:rsidR="00183D85" w:rsidRPr="00471A7F" w:rsidRDefault="00A357A6">
          <w:pPr>
            <w:pStyle w:val="TOC1"/>
            <w:rPr>
              <w:rFonts w:asciiTheme="minorHAnsi" w:eastAsiaTheme="minorEastAsia" w:hAnsiTheme="minorHAnsi" w:cstheme="minorBidi"/>
              <w:noProof/>
            </w:rPr>
          </w:pPr>
          <w:hyperlink w:anchor="_Toc129009414" w:history="1">
            <w:r w:rsidR="00183D85" w:rsidRPr="00471A7F">
              <w:rPr>
                <w:rStyle w:val="Hyperlink"/>
                <w:noProof/>
              </w:rPr>
              <w:t>6.</w:t>
            </w:r>
            <w:r w:rsidR="00183D85" w:rsidRPr="00471A7F">
              <w:rPr>
                <w:rFonts w:asciiTheme="minorHAnsi" w:eastAsiaTheme="minorEastAsia" w:hAnsiTheme="minorHAnsi" w:cstheme="minorBidi"/>
                <w:noProof/>
              </w:rPr>
              <w:tab/>
            </w:r>
            <w:r w:rsidR="00183D85" w:rsidRPr="00471A7F">
              <w:rPr>
                <w:rStyle w:val="Hyperlink"/>
                <w:noProof/>
              </w:rPr>
              <w:t>Grievance mechanism</w:t>
            </w:r>
            <w:r w:rsidR="00183D85" w:rsidRPr="00471A7F">
              <w:rPr>
                <w:noProof/>
                <w:webHidden/>
              </w:rPr>
              <w:tab/>
            </w:r>
            <w:r w:rsidR="00AA699F" w:rsidRPr="00471A7F">
              <w:rPr>
                <w:noProof/>
                <w:webHidden/>
              </w:rPr>
              <w:fldChar w:fldCharType="begin"/>
            </w:r>
            <w:r w:rsidR="00183D85" w:rsidRPr="00471A7F">
              <w:rPr>
                <w:noProof/>
                <w:webHidden/>
              </w:rPr>
              <w:instrText xml:space="preserve"> PAGEREF _Toc129009414 \h </w:instrText>
            </w:r>
            <w:r w:rsidR="00AA699F" w:rsidRPr="00471A7F">
              <w:rPr>
                <w:noProof/>
                <w:webHidden/>
              </w:rPr>
            </w:r>
            <w:r w:rsidR="00AA699F" w:rsidRPr="00471A7F">
              <w:rPr>
                <w:noProof/>
                <w:webHidden/>
              </w:rPr>
              <w:fldChar w:fldCharType="separate"/>
            </w:r>
            <w:r w:rsidR="00183D85" w:rsidRPr="00471A7F">
              <w:rPr>
                <w:noProof/>
                <w:webHidden/>
              </w:rPr>
              <w:t>28</w:t>
            </w:r>
            <w:r w:rsidR="00AA699F" w:rsidRPr="00471A7F">
              <w:rPr>
                <w:noProof/>
                <w:webHidden/>
              </w:rPr>
              <w:fldChar w:fldCharType="end"/>
            </w:r>
          </w:hyperlink>
        </w:p>
        <w:p w:rsidR="00183D85" w:rsidRPr="00471A7F" w:rsidRDefault="00A357A6" w:rsidP="00C212F3">
          <w:pPr>
            <w:pStyle w:val="TOC1"/>
            <w:rPr>
              <w:rFonts w:asciiTheme="minorHAnsi" w:eastAsiaTheme="minorEastAsia" w:hAnsiTheme="minorHAnsi" w:cstheme="minorBidi"/>
              <w:noProof/>
            </w:rPr>
          </w:pPr>
          <w:hyperlink w:anchor="_Toc129009415" w:history="1">
            <w:r w:rsidR="00183D85" w:rsidRPr="00471A7F">
              <w:rPr>
                <w:rStyle w:val="Hyperlink"/>
                <w:noProof/>
              </w:rPr>
              <w:t>6.1</w:t>
            </w:r>
            <w:r w:rsidR="00183D85" w:rsidRPr="00471A7F">
              <w:rPr>
                <w:rFonts w:asciiTheme="minorHAnsi" w:eastAsiaTheme="minorEastAsia" w:hAnsiTheme="minorHAnsi" w:cstheme="minorBidi"/>
                <w:noProof/>
              </w:rPr>
              <w:tab/>
            </w:r>
            <w:r w:rsidR="00183D85" w:rsidRPr="00471A7F">
              <w:rPr>
                <w:rStyle w:val="Hyperlink"/>
                <w:noProof/>
              </w:rPr>
              <w:t>NAES Grievance Mechanism</w:t>
            </w:r>
            <w:r w:rsidR="00183D85" w:rsidRPr="00471A7F">
              <w:rPr>
                <w:noProof/>
                <w:webHidden/>
              </w:rPr>
              <w:tab/>
            </w:r>
            <w:r w:rsidR="00AA699F" w:rsidRPr="00471A7F">
              <w:rPr>
                <w:noProof/>
                <w:webHidden/>
              </w:rPr>
              <w:fldChar w:fldCharType="begin"/>
            </w:r>
            <w:r w:rsidR="00183D85" w:rsidRPr="00471A7F">
              <w:rPr>
                <w:noProof/>
                <w:webHidden/>
              </w:rPr>
              <w:instrText xml:space="preserve"> PAGEREF _Toc129009415 \h </w:instrText>
            </w:r>
            <w:r w:rsidR="00AA699F" w:rsidRPr="00471A7F">
              <w:rPr>
                <w:noProof/>
                <w:webHidden/>
              </w:rPr>
            </w:r>
            <w:r w:rsidR="00AA699F" w:rsidRPr="00471A7F">
              <w:rPr>
                <w:noProof/>
                <w:webHidden/>
              </w:rPr>
              <w:fldChar w:fldCharType="separate"/>
            </w:r>
            <w:r w:rsidR="00183D85" w:rsidRPr="00471A7F">
              <w:rPr>
                <w:noProof/>
                <w:webHidden/>
              </w:rPr>
              <w:t>30</w:t>
            </w:r>
            <w:r w:rsidR="00AA699F" w:rsidRPr="00471A7F">
              <w:rPr>
                <w:noProof/>
                <w:webHidden/>
              </w:rPr>
              <w:fldChar w:fldCharType="end"/>
            </w:r>
          </w:hyperlink>
        </w:p>
        <w:p w:rsidR="00183D85" w:rsidRPr="00471A7F" w:rsidRDefault="00A357A6">
          <w:pPr>
            <w:pStyle w:val="TOC1"/>
            <w:rPr>
              <w:rFonts w:asciiTheme="minorHAnsi" w:eastAsiaTheme="minorEastAsia" w:hAnsiTheme="minorHAnsi" w:cstheme="minorBidi"/>
              <w:noProof/>
            </w:rPr>
          </w:pPr>
          <w:hyperlink w:anchor="_Toc129009416" w:history="1">
            <w:r w:rsidR="00183D85" w:rsidRPr="00471A7F">
              <w:rPr>
                <w:rStyle w:val="Hyperlink"/>
                <w:noProof/>
              </w:rPr>
              <w:t>6.2 NE Grievance Mechanism</w:t>
            </w:r>
            <w:r w:rsidR="00183D85" w:rsidRPr="00471A7F">
              <w:rPr>
                <w:noProof/>
                <w:webHidden/>
              </w:rPr>
              <w:tab/>
            </w:r>
            <w:r w:rsidR="00AA699F" w:rsidRPr="00471A7F">
              <w:rPr>
                <w:noProof/>
                <w:webHidden/>
              </w:rPr>
              <w:fldChar w:fldCharType="begin"/>
            </w:r>
            <w:r w:rsidR="00183D85" w:rsidRPr="00471A7F">
              <w:rPr>
                <w:noProof/>
                <w:webHidden/>
              </w:rPr>
              <w:instrText xml:space="preserve"> PAGEREF _Toc129009416 \h </w:instrText>
            </w:r>
            <w:r w:rsidR="00AA699F" w:rsidRPr="00471A7F">
              <w:rPr>
                <w:noProof/>
                <w:webHidden/>
              </w:rPr>
            </w:r>
            <w:r w:rsidR="00AA699F" w:rsidRPr="00471A7F">
              <w:rPr>
                <w:noProof/>
                <w:webHidden/>
              </w:rPr>
              <w:fldChar w:fldCharType="separate"/>
            </w:r>
            <w:r w:rsidR="00183D85" w:rsidRPr="00471A7F">
              <w:rPr>
                <w:noProof/>
                <w:webHidden/>
              </w:rPr>
              <w:t>30</w:t>
            </w:r>
            <w:r w:rsidR="00AA699F" w:rsidRPr="00471A7F">
              <w:rPr>
                <w:noProof/>
                <w:webHidden/>
              </w:rPr>
              <w:fldChar w:fldCharType="end"/>
            </w:r>
          </w:hyperlink>
        </w:p>
        <w:p w:rsidR="00183D85" w:rsidRPr="00471A7F" w:rsidRDefault="00A357A6">
          <w:pPr>
            <w:pStyle w:val="TOC1"/>
            <w:rPr>
              <w:rFonts w:asciiTheme="minorHAnsi" w:eastAsiaTheme="minorEastAsia" w:hAnsiTheme="minorHAnsi" w:cstheme="minorBidi"/>
              <w:noProof/>
            </w:rPr>
          </w:pPr>
          <w:hyperlink w:anchor="_Toc129009417" w:history="1">
            <w:r w:rsidR="00183D85" w:rsidRPr="00471A7F">
              <w:rPr>
                <w:rStyle w:val="Hyperlink"/>
                <w:noProof/>
              </w:rPr>
              <w:t>6.3 WB’s Grievance Redress Service</w:t>
            </w:r>
            <w:r w:rsidR="00183D85" w:rsidRPr="00471A7F">
              <w:rPr>
                <w:noProof/>
                <w:webHidden/>
              </w:rPr>
              <w:tab/>
            </w:r>
            <w:r w:rsidR="00AA699F" w:rsidRPr="00471A7F">
              <w:rPr>
                <w:noProof/>
                <w:webHidden/>
              </w:rPr>
              <w:fldChar w:fldCharType="begin"/>
            </w:r>
            <w:r w:rsidR="00183D85" w:rsidRPr="00471A7F">
              <w:rPr>
                <w:noProof/>
                <w:webHidden/>
              </w:rPr>
              <w:instrText xml:space="preserve"> PAGEREF _Toc129009417 \h </w:instrText>
            </w:r>
            <w:r w:rsidR="00AA699F" w:rsidRPr="00471A7F">
              <w:rPr>
                <w:noProof/>
                <w:webHidden/>
              </w:rPr>
            </w:r>
            <w:r w:rsidR="00AA699F" w:rsidRPr="00471A7F">
              <w:rPr>
                <w:noProof/>
                <w:webHidden/>
              </w:rPr>
              <w:fldChar w:fldCharType="separate"/>
            </w:r>
            <w:r w:rsidR="00183D85" w:rsidRPr="00471A7F">
              <w:rPr>
                <w:noProof/>
                <w:webHidden/>
              </w:rPr>
              <w:t>31</w:t>
            </w:r>
            <w:r w:rsidR="00AA699F" w:rsidRPr="00471A7F">
              <w:rPr>
                <w:noProof/>
                <w:webHidden/>
              </w:rPr>
              <w:fldChar w:fldCharType="end"/>
            </w:r>
          </w:hyperlink>
        </w:p>
        <w:p w:rsidR="00DD1EDB" w:rsidRPr="00471A7F" w:rsidRDefault="00AA699F">
          <w:r w:rsidRPr="00471A7F">
            <w:rPr>
              <w:b/>
              <w:bCs/>
              <w:noProof/>
            </w:rPr>
            <w:fldChar w:fldCharType="end"/>
          </w:r>
        </w:p>
      </w:sdtContent>
    </w:sdt>
    <w:p w:rsidR="00DD1EDB" w:rsidRPr="00471A7F" w:rsidRDefault="00DD1EDB">
      <w:pPr>
        <w:rPr>
          <w:rFonts w:ascii="Times New Roman"/>
          <w:sz w:val="20"/>
        </w:rPr>
      </w:pPr>
      <w:r w:rsidRPr="00471A7F">
        <w:rPr>
          <w:rFonts w:ascii="Times New Roman"/>
          <w:sz w:val="20"/>
        </w:rPr>
        <w:br w:type="page"/>
      </w:r>
    </w:p>
    <w:p w:rsidR="00DD1EDB" w:rsidRPr="00471A7F" w:rsidRDefault="00DD1EDB" w:rsidP="00DD1EDB">
      <w:pPr>
        <w:pStyle w:val="Heading1"/>
      </w:pPr>
      <w:bookmarkStart w:id="0" w:name="_Toc129009387"/>
      <w:r w:rsidRPr="00471A7F">
        <w:lastRenderedPageBreak/>
        <w:t>Acronyms and Abbreviations</w:t>
      </w:r>
      <w:bookmarkEnd w:id="0"/>
    </w:p>
    <w:p w:rsidR="00DD1EDB" w:rsidRPr="00471A7F" w:rsidRDefault="00DD1EDB" w:rsidP="00C212F3"/>
    <w:tbl>
      <w:tblPr>
        <w:tblW w:w="6220" w:type="dxa"/>
        <w:jc w:val="center"/>
        <w:tblLook w:val="04A0" w:firstRow="1" w:lastRow="0" w:firstColumn="1" w:lastColumn="0" w:noHBand="0" w:noVBand="1"/>
      </w:tblPr>
      <w:tblGrid>
        <w:gridCol w:w="973"/>
        <w:gridCol w:w="5260"/>
      </w:tblGrid>
      <w:tr w:rsidR="00083327" w:rsidRPr="00471A7F" w:rsidTr="00F22255">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AKSHI</w:t>
            </w:r>
          </w:p>
        </w:tc>
        <w:tc>
          <w:tcPr>
            <w:tcW w:w="5260" w:type="dxa"/>
            <w:tcBorders>
              <w:top w:val="single" w:sz="4" w:space="0" w:color="auto"/>
              <w:left w:val="nil"/>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National Agency for Information Society</w:t>
            </w:r>
          </w:p>
        </w:tc>
      </w:tr>
      <w:tr w:rsidR="00083327" w:rsidRPr="00471A7F" w:rsidTr="00F22255">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ALMP</w:t>
            </w:r>
          </w:p>
        </w:tc>
        <w:tc>
          <w:tcPr>
            <w:tcW w:w="5260" w:type="dxa"/>
            <w:tcBorders>
              <w:top w:val="nil"/>
              <w:left w:val="nil"/>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Active Labor Market Program</w:t>
            </w:r>
          </w:p>
        </w:tc>
      </w:tr>
      <w:tr w:rsidR="00083327" w:rsidRPr="00471A7F" w:rsidTr="00F22255">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AM</w:t>
            </w:r>
          </w:p>
        </w:tc>
        <w:tc>
          <w:tcPr>
            <w:tcW w:w="5260" w:type="dxa"/>
            <w:tcBorders>
              <w:top w:val="nil"/>
              <w:left w:val="nil"/>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Accountability Mechanism</w:t>
            </w:r>
          </w:p>
        </w:tc>
      </w:tr>
      <w:tr w:rsidR="00083327" w:rsidRPr="00471A7F" w:rsidTr="00F22255">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DA</w:t>
            </w:r>
          </w:p>
        </w:tc>
        <w:tc>
          <w:tcPr>
            <w:tcW w:w="5260" w:type="dxa"/>
            <w:tcBorders>
              <w:top w:val="nil"/>
              <w:left w:val="nil"/>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Disability Assistance</w:t>
            </w:r>
          </w:p>
        </w:tc>
      </w:tr>
      <w:tr w:rsidR="00083327" w:rsidRPr="00471A7F" w:rsidTr="00F22255">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DCM</w:t>
            </w:r>
          </w:p>
        </w:tc>
        <w:tc>
          <w:tcPr>
            <w:tcW w:w="5260" w:type="dxa"/>
            <w:tcBorders>
              <w:top w:val="nil"/>
              <w:left w:val="nil"/>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Decision of the Council of Ministers</w:t>
            </w:r>
          </w:p>
        </w:tc>
      </w:tr>
      <w:tr w:rsidR="00083327" w:rsidRPr="00471A7F" w:rsidTr="00F22255">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EPP</w:t>
            </w:r>
          </w:p>
        </w:tc>
        <w:tc>
          <w:tcPr>
            <w:tcW w:w="5260" w:type="dxa"/>
            <w:tcBorders>
              <w:top w:val="nil"/>
              <w:left w:val="nil"/>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Employment Promotion Programs</w:t>
            </w:r>
          </w:p>
        </w:tc>
      </w:tr>
      <w:tr w:rsidR="00083327" w:rsidRPr="00471A7F" w:rsidTr="00F22255">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GM</w:t>
            </w:r>
          </w:p>
        </w:tc>
        <w:tc>
          <w:tcPr>
            <w:tcW w:w="5260" w:type="dxa"/>
            <w:tcBorders>
              <w:top w:val="nil"/>
              <w:left w:val="nil"/>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Grievance Mechanism</w:t>
            </w:r>
          </w:p>
        </w:tc>
      </w:tr>
      <w:tr w:rsidR="00083327" w:rsidRPr="00471A7F" w:rsidTr="00F22255">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GRS</w:t>
            </w:r>
          </w:p>
        </w:tc>
        <w:tc>
          <w:tcPr>
            <w:tcW w:w="5260" w:type="dxa"/>
            <w:tcBorders>
              <w:top w:val="nil"/>
              <w:left w:val="nil"/>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Grievance Redress Service</w:t>
            </w:r>
          </w:p>
        </w:tc>
      </w:tr>
      <w:tr w:rsidR="00083327" w:rsidRPr="00471A7F" w:rsidTr="00F22255">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IT</w:t>
            </w:r>
          </w:p>
        </w:tc>
        <w:tc>
          <w:tcPr>
            <w:tcW w:w="5260" w:type="dxa"/>
            <w:tcBorders>
              <w:top w:val="nil"/>
              <w:left w:val="nil"/>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Information Technology</w:t>
            </w:r>
          </w:p>
        </w:tc>
      </w:tr>
      <w:tr w:rsidR="00083327" w:rsidRPr="00471A7F" w:rsidTr="00F22255">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M&amp;E</w:t>
            </w:r>
          </w:p>
        </w:tc>
        <w:tc>
          <w:tcPr>
            <w:tcW w:w="5260" w:type="dxa"/>
            <w:tcBorders>
              <w:top w:val="nil"/>
              <w:left w:val="nil"/>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Monitoring and Evaluation</w:t>
            </w:r>
          </w:p>
        </w:tc>
      </w:tr>
      <w:tr w:rsidR="00BA589B" w:rsidRPr="00471A7F" w:rsidTr="00F22255">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BA589B" w:rsidRPr="00471A7F" w:rsidRDefault="00BA589B" w:rsidP="00083327">
            <w:pPr>
              <w:widowControl/>
              <w:autoSpaceDE/>
              <w:autoSpaceDN/>
              <w:rPr>
                <w:rFonts w:eastAsia="Times New Roman"/>
                <w:color w:val="000000"/>
              </w:rPr>
            </w:pPr>
            <w:r w:rsidRPr="00471A7F">
              <w:rPr>
                <w:rFonts w:eastAsia="Times New Roman"/>
                <w:color w:val="000000"/>
              </w:rPr>
              <w:t>MESY</w:t>
            </w:r>
          </w:p>
        </w:tc>
        <w:tc>
          <w:tcPr>
            <w:tcW w:w="5260" w:type="dxa"/>
            <w:tcBorders>
              <w:top w:val="nil"/>
              <w:left w:val="nil"/>
              <w:bottom w:val="single" w:sz="4" w:space="0" w:color="auto"/>
              <w:right w:val="single" w:sz="4" w:space="0" w:color="auto"/>
            </w:tcBorders>
            <w:shd w:val="clear" w:color="auto" w:fill="auto"/>
            <w:noWrap/>
            <w:vAlign w:val="bottom"/>
          </w:tcPr>
          <w:p w:rsidR="00BA589B" w:rsidRPr="00471A7F" w:rsidRDefault="00BA589B" w:rsidP="00083327">
            <w:pPr>
              <w:widowControl/>
              <w:autoSpaceDE/>
              <w:autoSpaceDN/>
              <w:rPr>
                <w:rFonts w:eastAsia="Times New Roman"/>
                <w:color w:val="000000"/>
              </w:rPr>
            </w:pPr>
            <w:r w:rsidRPr="00471A7F">
              <w:rPr>
                <w:rFonts w:eastAsia="Times New Roman"/>
                <w:color w:val="000000"/>
              </w:rPr>
              <w:t>Ministry of Education, Sport and Youth</w:t>
            </w:r>
          </w:p>
        </w:tc>
      </w:tr>
      <w:tr w:rsidR="00083327" w:rsidRPr="00471A7F" w:rsidTr="00F22255">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MHSP</w:t>
            </w:r>
          </w:p>
        </w:tc>
        <w:tc>
          <w:tcPr>
            <w:tcW w:w="5260" w:type="dxa"/>
            <w:tcBorders>
              <w:top w:val="nil"/>
              <w:left w:val="nil"/>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Ministry of Health and Social Protection</w:t>
            </w:r>
          </w:p>
        </w:tc>
      </w:tr>
      <w:tr w:rsidR="00083327" w:rsidRPr="00471A7F" w:rsidTr="00F22255">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proofErr w:type="spellStart"/>
            <w:r w:rsidRPr="00471A7F">
              <w:rPr>
                <w:rFonts w:eastAsia="Times New Roman"/>
                <w:color w:val="000000"/>
              </w:rPr>
              <w:t>MoFE</w:t>
            </w:r>
            <w:proofErr w:type="spellEnd"/>
          </w:p>
        </w:tc>
        <w:tc>
          <w:tcPr>
            <w:tcW w:w="5260" w:type="dxa"/>
            <w:tcBorders>
              <w:top w:val="nil"/>
              <w:left w:val="nil"/>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Ministry of Finance and Economy</w:t>
            </w:r>
          </w:p>
        </w:tc>
      </w:tr>
      <w:tr w:rsidR="00083327" w:rsidRPr="00471A7F" w:rsidTr="00F22255">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NAES</w:t>
            </w:r>
          </w:p>
        </w:tc>
        <w:tc>
          <w:tcPr>
            <w:tcW w:w="5260" w:type="dxa"/>
            <w:tcBorders>
              <w:top w:val="nil"/>
              <w:left w:val="nil"/>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National Agency for Employment and Skills</w:t>
            </w:r>
          </w:p>
        </w:tc>
      </w:tr>
      <w:tr w:rsidR="00083327" w:rsidRPr="00471A7F" w:rsidTr="00F22255">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NAVETQ</w:t>
            </w:r>
          </w:p>
        </w:tc>
        <w:tc>
          <w:tcPr>
            <w:tcW w:w="5260" w:type="dxa"/>
            <w:tcBorders>
              <w:top w:val="nil"/>
              <w:left w:val="nil"/>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National Agency for Vocational Education and Training</w:t>
            </w:r>
          </w:p>
        </w:tc>
      </w:tr>
      <w:tr w:rsidR="00083327" w:rsidRPr="00471A7F" w:rsidTr="00F22255">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NE</w:t>
            </w:r>
          </w:p>
        </w:tc>
        <w:tc>
          <w:tcPr>
            <w:tcW w:w="5260" w:type="dxa"/>
            <w:tcBorders>
              <w:top w:val="nil"/>
              <w:left w:val="nil"/>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proofErr w:type="spellStart"/>
            <w:r w:rsidRPr="00471A7F">
              <w:rPr>
                <w:rFonts w:eastAsia="Times New Roman"/>
                <w:color w:val="000000"/>
              </w:rPr>
              <w:t>NdihmaEkonomike</w:t>
            </w:r>
            <w:proofErr w:type="spellEnd"/>
          </w:p>
        </w:tc>
      </w:tr>
      <w:tr w:rsidR="00083327" w:rsidRPr="00471A7F" w:rsidTr="00F22255">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NGO</w:t>
            </w:r>
          </w:p>
        </w:tc>
        <w:tc>
          <w:tcPr>
            <w:tcW w:w="5260" w:type="dxa"/>
            <w:tcBorders>
              <w:top w:val="nil"/>
              <w:left w:val="nil"/>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Non-Governmental Organization</w:t>
            </w:r>
          </w:p>
        </w:tc>
      </w:tr>
      <w:tr w:rsidR="00083327" w:rsidRPr="00471A7F" w:rsidTr="00F22255">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PDO</w:t>
            </w:r>
          </w:p>
        </w:tc>
        <w:tc>
          <w:tcPr>
            <w:tcW w:w="5260" w:type="dxa"/>
            <w:tcBorders>
              <w:top w:val="nil"/>
              <w:left w:val="nil"/>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Project Development Objective</w:t>
            </w:r>
          </w:p>
        </w:tc>
      </w:tr>
      <w:tr w:rsidR="00083327" w:rsidRPr="00471A7F" w:rsidTr="00F22255">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PMU</w:t>
            </w:r>
          </w:p>
        </w:tc>
        <w:tc>
          <w:tcPr>
            <w:tcW w:w="5260" w:type="dxa"/>
            <w:tcBorders>
              <w:top w:val="nil"/>
              <w:left w:val="nil"/>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Project Management Unit</w:t>
            </w:r>
          </w:p>
        </w:tc>
      </w:tr>
      <w:tr w:rsidR="00083327" w:rsidRPr="00471A7F" w:rsidTr="00F22255">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SA</w:t>
            </w:r>
          </w:p>
        </w:tc>
        <w:tc>
          <w:tcPr>
            <w:tcW w:w="5260" w:type="dxa"/>
            <w:tcBorders>
              <w:top w:val="nil"/>
              <w:left w:val="nil"/>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Social Assistance</w:t>
            </w:r>
          </w:p>
        </w:tc>
      </w:tr>
      <w:tr w:rsidR="00083327" w:rsidRPr="00471A7F" w:rsidTr="00F22255">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SAMP</w:t>
            </w:r>
          </w:p>
        </w:tc>
        <w:tc>
          <w:tcPr>
            <w:tcW w:w="5260" w:type="dxa"/>
            <w:tcBorders>
              <w:top w:val="nil"/>
              <w:left w:val="nil"/>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Social Assistance Modernization Project</w:t>
            </w:r>
          </w:p>
        </w:tc>
      </w:tr>
      <w:tr w:rsidR="00083327" w:rsidRPr="00471A7F" w:rsidTr="00F22255">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SEP</w:t>
            </w:r>
          </w:p>
        </w:tc>
        <w:tc>
          <w:tcPr>
            <w:tcW w:w="5260" w:type="dxa"/>
            <w:tcBorders>
              <w:top w:val="nil"/>
              <w:left w:val="nil"/>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Stakeholder Engagement Plan</w:t>
            </w:r>
          </w:p>
        </w:tc>
      </w:tr>
      <w:tr w:rsidR="00083327" w:rsidRPr="00471A7F" w:rsidTr="00F22255">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SPIS</w:t>
            </w:r>
          </w:p>
        </w:tc>
        <w:tc>
          <w:tcPr>
            <w:tcW w:w="5260" w:type="dxa"/>
            <w:tcBorders>
              <w:top w:val="nil"/>
              <w:left w:val="nil"/>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Social Protection Information System</w:t>
            </w:r>
          </w:p>
        </w:tc>
      </w:tr>
      <w:tr w:rsidR="00083327" w:rsidRPr="00471A7F" w:rsidTr="00F22255">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SSS</w:t>
            </w:r>
          </w:p>
        </w:tc>
        <w:tc>
          <w:tcPr>
            <w:tcW w:w="5260" w:type="dxa"/>
            <w:tcBorders>
              <w:top w:val="nil"/>
              <w:left w:val="nil"/>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State Social Services</w:t>
            </w:r>
          </w:p>
        </w:tc>
      </w:tr>
      <w:tr w:rsidR="00083327" w:rsidRPr="00471A7F" w:rsidTr="00F22255">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VTC</w:t>
            </w:r>
          </w:p>
        </w:tc>
        <w:tc>
          <w:tcPr>
            <w:tcW w:w="5260" w:type="dxa"/>
            <w:tcBorders>
              <w:top w:val="nil"/>
              <w:left w:val="nil"/>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Vocational Training Center</w:t>
            </w:r>
          </w:p>
        </w:tc>
      </w:tr>
      <w:tr w:rsidR="00083327" w:rsidRPr="00471A7F" w:rsidTr="00F22255">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WB</w:t>
            </w:r>
          </w:p>
        </w:tc>
        <w:tc>
          <w:tcPr>
            <w:tcW w:w="5260" w:type="dxa"/>
            <w:tcBorders>
              <w:top w:val="nil"/>
              <w:left w:val="nil"/>
              <w:bottom w:val="single" w:sz="4" w:space="0" w:color="auto"/>
              <w:right w:val="single" w:sz="4" w:space="0" w:color="auto"/>
            </w:tcBorders>
            <w:shd w:val="clear" w:color="auto" w:fill="auto"/>
            <w:noWrap/>
            <w:vAlign w:val="bottom"/>
            <w:hideMark/>
          </w:tcPr>
          <w:p w:rsidR="00083327" w:rsidRPr="00471A7F" w:rsidRDefault="00083327" w:rsidP="00083327">
            <w:pPr>
              <w:widowControl/>
              <w:autoSpaceDE/>
              <w:autoSpaceDN/>
              <w:rPr>
                <w:rFonts w:eastAsia="Times New Roman"/>
                <w:color w:val="000000"/>
              </w:rPr>
            </w:pPr>
            <w:r w:rsidRPr="00471A7F">
              <w:rPr>
                <w:rFonts w:eastAsia="Times New Roman"/>
                <w:color w:val="000000"/>
              </w:rPr>
              <w:t>World Bank</w:t>
            </w:r>
          </w:p>
        </w:tc>
      </w:tr>
    </w:tbl>
    <w:p w:rsidR="00DD1EDB" w:rsidRPr="00471A7F" w:rsidRDefault="00DD1EDB" w:rsidP="00C212F3"/>
    <w:p w:rsidR="00DD1EDB" w:rsidRPr="00471A7F" w:rsidRDefault="00DD1EDB">
      <w:pPr>
        <w:pStyle w:val="BodyText"/>
        <w:spacing w:before="9"/>
        <w:ind w:left="0"/>
        <w:rPr>
          <w:rFonts w:ascii="Times New Roman"/>
          <w:sz w:val="21"/>
        </w:rPr>
      </w:pPr>
      <w:r w:rsidRPr="00471A7F">
        <w:rPr>
          <w:rFonts w:ascii="Times New Roman"/>
          <w:sz w:val="21"/>
        </w:rPr>
        <w:br w:type="page"/>
      </w:r>
    </w:p>
    <w:p w:rsidR="00641A54" w:rsidRPr="00471A7F" w:rsidRDefault="00A4753E">
      <w:pPr>
        <w:pStyle w:val="Heading1"/>
        <w:numPr>
          <w:ilvl w:val="0"/>
          <w:numId w:val="7"/>
        </w:numPr>
        <w:tabs>
          <w:tab w:val="left" w:pos="381"/>
        </w:tabs>
        <w:spacing w:before="120"/>
        <w:ind w:hanging="220"/>
      </w:pPr>
      <w:bookmarkStart w:id="1" w:name="_Toc129009388"/>
      <w:proofErr w:type="spellStart"/>
      <w:r w:rsidRPr="00471A7F">
        <w:rPr>
          <w:color w:val="528135"/>
        </w:rPr>
        <w:lastRenderedPageBreak/>
        <w:t>ProjectDescription</w:t>
      </w:r>
      <w:bookmarkEnd w:id="1"/>
      <w:proofErr w:type="spellEnd"/>
    </w:p>
    <w:p w:rsidR="00D425BD" w:rsidRPr="00471A7F" w:rsidRDefault="00D425BD" w:rsidP="00D425BD">
      <w:pPr>
        <w:pStyle w:val="Heading1"/>
        <w:numPr>
          <w:ilvl w:val="1"/>
          <w:numId w:val="7"/>
        </w:numPr>
        <w:tabs>
          <w:tab w:val="left" w:pos="381"/>
        </w:tabs>
        <w:spacing w:before="120"/>
        <w:ind w:left="590"/>
        <w:rPr>
          <w:color w:val="528135"/>
        </w:rPr>
      </w:pPr>
      <w:bookmarkStart w:id="2" w:name="_Toc129009389"/>
      <w:bookmarkStart w:id="3" w:name="_Hlk122604863"/>
      <w:r w:rsidRPr="00471A7F">
        <w:rPr>
          <w:color w:val="528135"/>
        </w:rPr>
        <w:t>Background</w:t>
      </w:r>
      <w:bookmarkEnd w:id="2"/>
    </w:p>
    <w:p w:rsidR="00EC09C5" w:rsidRPr="00471A7F" w:rsidRDefault="00EC09C5" w:rsidP="00EC09C5">
      <w:pPr>
        <w:pStyle w:val="BodyText"/>
      </w:pPr>
      <w:r w:rsidRPr="00471A7F">
        <w:rPr>
          <w:b/>
          <w:bCs/>
        </w:rPr>
        <w:t>Albania has experienced economic growth since the 1990s, slowed down only by the major crises that affected the whole globe.</w:t>
      </w:r>
      <w:r w:rsidRPr="00471A7F">
        <w:t xml:space="preserve"> Having emerged in the early 1990s from fifty years under an authoritarian, isolationist regime as the poorest country in Europe, Albania experienced steady and robust economic growth into the early 2000s. The macro-fiscal crisis of 2008 stalled this prolonged period of economic growth, and Albania's economy only gradually started rebounding from 2014 onward. In early 2020, as a result of the Covid-19 pandemic, Albania experienced a negative growth rate, but it immediately recovered in the next year – in 2021, with a growth rate of 9% driven by a sharp rebound in travel receipts and government spending, real GDP surpassed its pre-pandemic level. The outbreak of war in Ukraine has cut short the post-pandemic rebound, and growth has been revised downwards by almost half a percentage point to 3.2% in 2022.</w:t>
      </w:r>
      <w:r w:rsidRPr="00471A7F">
        <w:rPr>
          <w:rStyle w:val="FootnoteReference"/>
        </w:rPr>
        <w:footnoteReference w:id="1"/>
      </w:r>
    </w:p>
    <w:p w:rsidR="00D425BD" w:rsidRPr="00471A7F" w:rsidRDefault="00D425BD" w:rsidP="006C2222">
      <w:pPr>
        <w:pStyle w:val="BodyText"/>
      </w:pPr>
      <w:r w:rsidRPr="00471A7F">
        <w:rPr>
          <w:b/>
          <w:bCs/>
        </w:rPr>
        <w:t>Albania has demonstrated a strong commitment to improving the equity and efficiency of its social assistance programs.</w:t>
      </w:r>
      <w:r w:rsidRPr="00471A7F">
        <w:t xml:space="preserve"> Over the past two decades, with support from the World Bank (WB) through the Social Assistance Modernization Project (SAMP), Albania has carried out an ambitious reform of its main cash transfer program for the poor (</w:t>
      </w:r>
      <w:proofErr w:type="spellStart"/>
      <w:r w:rsidRPr="00471A7F">
        <w:t>Ndihma</w:t>
      </w:r>
      <w:proofErr w:type="spellEnd"/>
      <w:r w:rsidR="008D6F09">
        <w:t xml:space="preserve"> </w:t>
      </w:r>
      <w:proofErr w:type="spellStart"/>
      <w:r w:rsidRPr="00471A7F">
        <w:t>Ekonomike</w:t>
      </w:r>
      <w:proofErr w:type="spellEnd"/>
      <w:r w:rsidRPr="00471A7F">
        <w:t xml:space="preserve">; NE) and of the disability assessment, which is the gateway to the Disability Assistance (DA) program. These two programs amount to 97 percent of spending on social assistance, and their reform thus represents a significant transformation of the country's social assistance system. Building on this progress, the World Bank-project will support the Ministry of Health and Social Protection (MHSP) and the National Agency for Employment and Skills (NAES) to (i) </w:t>
      </w:r>
      <w:r w:rsidR="006E6FBD" w:rsidRPr="00471A7F">
        <w:t>expand the provision of employment services to NE beneficiaries, in the form of an integrated package, together with quality enhancements and</w:t>
      </w:r>
      <w:r w:rsidRPr="00471A7F">
        <w:t xml:space="preserve">; (ii) </w:t>
      </w:r>
      <w:r w:rsidR="006E6FBD" w:rsidRPr="00471A7F">
        <w:t>improve the performance of the social assistance systems, with a particular focus on improving the performance of the NE co-benefits to increase the human capital of the future generations.</w:t>
      </w:r>
    </w:p>
    <w:p w:rsidR="00D425BD" w:rsidRPr="00471A7F" w:rsidRDefault="00D425BD" w:rsidP="00D425BD">
      <w:pPr>
        <w:pStyle w:val="Heading1"/>
        <w:numPr>
          <w:ilvl w:val="1"/>
          <w:numId w:val="7"/>
        </w:numPr>
        <w:tabs>
          <w:tab w:val="left" w:pos="381"/>
        </w:tabs>
        <w:spacing w:before="120"/>
        <w:ind w:left="590"/>
        <w:rPr>
          <w:color w:val="528135"/>
        </w:rPr>
      </w:pPr>
      <w:bookmarkStart w:id="4" w:name="_Toc129009390"/>
      <w:r w:rsidRPr="00471A7F">
        <w:rPr>
          <w:color w:val="528135"/>
        </w:rPr>
        <w:t xml:space="preserve">Project </w:t>
      </w:r>
      <w:r w:rsidR="002103F4" w:rsidRPr="00471A7F">
        <w:rPr>
          <w:color w:val="528135"/>
        </w:rPr>
        <w:t xml:space="preserve">Description and </w:t>
      </w:r>
      <w:r w:rsidRPr="00471A7F">
        <w:rPr>
          <w:color w:val="528135"/>
        </w:rPr>
        <w:t>Components</w:t>
      </w:r>
      <w:bookmarkEnd w:id="4"/>
    </w:p>
    <w:p w:rsidR="00AA521F" w:rsidRPr="00471A7F" w:rsidRDefault="00AA521F" w:rsidP="00153DAA">
      <w:pPr>
        <w:pStyle w:val="BodyText"/>
        <w:ind w:left="160"/>
      </w:pPr>
      <w:r w:rsidRPr="00471A7F">
        <w:t xml:space="preserve">The Project Development Objective (PDO) is to improve the employability of the able-to-work </w:t>
      </w:r>
      <w:proofErr w:type="spellStart"/>
      <w:r w:rsidRPr="00471A7F">
        <w:t>Ndihma</w:t>
      </w:r>
      <w:proofErr w:type="spellEnd"/>
      <w:r w:rsidR="00471A7F" w:rsidRPr="00471A7F">
        <w:t xml:space="preserve"> </w:t>
      </w:r>
      <w:proofErr w:type="spellStart"/>
      <w:r w:rsidRPr="00471A7F">
        <w:t>Ekonomike</w:t>
      </w:r>
      <w:proofErr w:type="spellEnd"/>
      <w:r w:rsidR="00153DAA" w:rsidRPr="00471A7F">
        <w:t xml:space="preserve"> (NE)</w:t>
      </w:r>
      <w:r w:rsidRPr="00471A7F">
        <w:t xml:space="preserve"> beneficiaries and the performance of the social assistance system to respond to the needs of the most vulnerable population. </w:t>
      </w:r>
      <w:bookmarkEnd w:id="3"/>
    </w:p>
    <w:p w:rsidR="00471A7F" w:rsidRPr="00471A7F" w:rsidRDefault="00471A7F" w:rsidP="00A84109">
      <w:pPr>
        <w:pStyle w:val="Normal0"/>
        <w:numPr>
          <w:ilvl w:val="0"/>
          <w:numId w:val="0"/>
        </w:numPr>
        <w:ind w:left="160"/>
      </w:pPr>
      <w:r w:rsidRPr="00471A7F">
        <w:rPr>
          <w:b/>
          <w:bCs/>
        </w:rPr>
        <w:t xml:space="preserve">The project aims to improve the employability of able-to-work </w:t>
      </w:r>
      <w:proofErr w:type="spellStart"/>
      <w:r w:rsidRPr="00471A7F">
        <w:rPr>
          <w:b/>
          <w:bCs/>
        </w:rPr>
        <w:t>Ndihma</w:t>
      </w:r>
      <w:proofErr w:type="spellEnd"/>
      <w:r w:rsidRPr="00471A7F">
        <w:rPr>
          <w:b/>
          <w:bCs/>
        </w:rPr>
        <w:t xml:space="preserve"> </w:t>
      </w:r>
      <w:proofErr w:type="spellStart"/>
      <w:r w:rsidRPr="00471A7F">
        <w:rPr>
          <w:b/>
          <w:bCs/>
        </w:rPr>
        <w:t>Ekonomike</w:t>
      </w:r>
      <w:proofErr w:type="spellEnd"/>
      <w:r w:rsidRPr="00471A7F">
        <w:rPr>
          <w:b/>
          <w:bCs/>
        </w:rPr>
        <w:t xml:space="preserve"> beneficiaries and the performance of the social assistance system to respond to the needs of the most vulnerable population.</w:t>
      </w:r>
      <w:r w:rsidRPr="00471A7F">
        <w:t xml:space="preserve"> Component 1 focuses on increasing the employability of beneficiaries and supporting their transition to the labor market by (i) providing NE beneficiaries</w:t>
      </w:r>
      <w:r>
        <w:t xml:space="preserve"> </w:t>
      </w:r>
      <w:r w:rsidRPr="00471A7F">
        <w:t>with an integrated package of employment services, (ii) introducing quality enhancements to the provision of employment services, and (iii) evaluating their cost-efficiency. Component 2 aims to improve the performance of the social assistance system by (i) ensuring the maintenance of the previous reforms to the NE and disability assessment, (ii) strengthening the capacity of the social assistance system to expand during times of shocks, including climate change exacerbated floods/droughts, and (iii)increasing the performance of the education co-benefit that is currently provided to children in NE households by the MHSP to contribute towards boosting their human capital. Component 3 provides project implementation support.</w:t>
      </w:r>
    </w:p>
    <w:p w:rsidR="00AA521F" w:rsidRPr="00471A7F" w:rsidRDefault="00AA521F" w:rsidP="00153DAA">
      <w:pPr>
        <w:pStyle w:val="BodyText"/>
        <w:ind w:left="160"/>
        <w:rPr>
          <w:b/>
          <w:u w:val="single"/>
        </w:rPr>
      </w:pPr>
      <w:r w:rsidRPr="00471A7F">
        <w:rPr>
          <w:b/>
          <w:u w:val="single"/>
        </w:rPr>
        <w:t>Component 1: Employment Support for able-to-work NE beneficiaries (USD</w:t>
      </w:r>
      <w:r w:rsidR="002D198A" w:rsidRPr="00471A7F">
        <w:rPr>
          <w:b/>
          <w:u w:val="single"/>
        </w:rPr>
        <w:t>$ 19</w:t>
      </w:r>
      <w:proofErr w:type="gramStart"/>
      <w:r w:rsidR="002D198A" w:rsidRPr="00471A7F">
        <w:rPr>
          <w:b/>
          <w:u w:val="single"/>
        </w:rPr>
        <w:t>,2</w:t>
      </w:r>
      <w:proofErr w:type="gramEnd"/>
      <w:r w:rsidR="00C62499" w:rsidRPr="00471A7F">
        <w:rPr>
          <w:b/>
          <w:u w:val="single"/>
        </w:rPr>
        <w:t xml:space="preserve"> </w:t>
      </w:r>
      <w:r w:rsidR="002D198A" w:rsidRPr="00471A7F">
        <w:rPr>
          <w:b/>
          <w:u w:val="single"/>
        </w:rPr>
        <w:t>million</w:t>
      </w:r>
      <w:r w:rsidRPr="00471A7F">
        <w:rPr>
          <w:b/>
          <w:u w:val="single"/>
        </w:rPr>
        <w:t>)</w:t>
      </w:r>
    </w:p>
    <w:p w:rsidR="00471A7F" w:rsidRPr="00471A7F" w:rsidRDefault="00471A7F" w:rsidP="00A84109">
      <w:pPr>
        <w:pStyle w:val="Normal0"/>
        <w:numPr>
          <w:ilvl w:val="0"/>
          <w:numId w:val="0"/>
        </w:numPr>
        <w:ind w:left="160"/>
      </w:pPr>
      <w:r w:rsidRPr="00471A7F">
        <w:rPr>
          <w:b/>
          <w:bCs/>
        </w:rPr>
        <w:t>The objective of Component 1 is to increase the employability of able-to-work NE beneficiaries, as mandated by the adopted NE Exit Strategy.</w:t>
      </w:r>
      <w:r w:rsidRPr="00471A7F">
        <w:t xml:space="preserve"> To achieve this, the component</w:t>
      </w:r>
      <w:r>
        <w:t xml:space="preserve"> </w:t>
      </w:r>
      <w:r w:rsidRPr="00471A7F">
        <w:t xml:space="preserve">will: (i) </w:t>
      </w:r>
      <w:r w:rsidR="00A84109" w:rsidRPr="00A84109">
        <w:rPr>
          <w:rFonts w:ascii="Arial" w:hAnsi="Arial" w:cs="Arial"/>
          <w:color w:val="222222"/>
          <w:shd w:val="clear" w:color="auto" w:fill="FFFFFF"/>
        </w:rPr>
        <w:t xml:space="preserve">increase the employability of vulnerable NE beneficiaries by financing an expansion of the </w:t>
      </w:r>
      <w:r w:rsidR="00A84109" w:rsidRPr="00A84109">
        <w:rPr>
          <w:rFonts w:ascii="Arial" w:hAnsi="Arial" w:cs="Arial"/>
          <w:color w:val="222222"/>
          <w:shd w:val="clear" w:color="auto" w:fill="FFFFFF"/>
        </w:rPr>
        <w:lastRenderedPageBreak/>
        <w:t>employment services for 11,000 beneficiaries, including 5,000 who will receive one of the two proposed integrated packages of employment services</w:t>
      </w:r>
      <w:r w:rsidRPr="00A84109">
        <w:rPr>
          <w:rFonts w:ascii="Arial" w:hAnsi="Arial" w:cs="Arial"/>
        </w:rPr>
        <w:t xml:space="preserve"> (subcomponent</w:t>
      </w:r>
      <w:r w:rsidRPr="00471A7F">
        <w:t xml:space="preserve"> 1.1), (ii) improve the efficiency and effectiveness of NAES in the provision of employment services (subcomponent 1.2), and (iii) strengthen the monitoring and evaluation</w:t>
      </w:r>
      <w:r>
        <w:t xml:space="preserve"> </w:t>
      </w:r>
      <w:r w:rsidRPr="00471A7F">
        <w:t>capacity in NAES and regional and local employment offices (subcomponent 1.3). By improving the employability of the NE beneficiaries, the project will also increase the resilience of NE beneficiaries and prepare them to better respond to shocks, including to climate shocks, such as floods/droughts. Consistent with its mandate, NAES will implement this component, with provision of the integrated package of employment services out-sourced to external providers, as described below.</w:t>
      </w:r>
    </w:p>
    <w:p w:rsidR="00471A7F" w:rsidRPr="00471A7F" w:rsidRDefault="00471A7F" w:rsidP="00153DAA">
      <w:pPr>
        <w:pStyle w:val="BodyText"/>
        <w:ind w:left="160"/>
      </w:pPr>
    </w:p>
    <w:p w:rsidR="00AA521F" w:rsidRPr="00471A7F" w:rsidRDefault="00AA521F" w:rsidP="00153DAA">
      <w:pPr>
        <w:pStyle w:val="BodyText"/>
        <w:ind w:left="160"/>
        <w:rPr>
          <w:b/>
        </w:rPr>
      </w:pPr>
      <w:r w:rsidRPr="00471A7F">
        <w:rPr>
          <w:b/>
        </w:rPr>
        <w:t>Subcomponent 1.</w:t>
      </w:r>
      <w:r w:rsidR="00153DAA" w:rsidRPr="00471A7F">
        <w:rPr>
          <w:b/>
        </w:rPr>
        <w:t>1</w:t>
      </w:r>
      <w:r w:rsidRPr="00471A7F">
        <w:rPr>
          <w:b/>
        </w:rPr>
        <w:t xml:space="preserve">: Improving the employability of NE beneficiaries (US$ </w:t>
      </w:r>
      <w:r w:rsidR="002D198A" w:rsidRPr="00471A7F">
        <w:rPr>
          <w:b/>
        </w:rPr>
        <w:t>14</w:t>
      </w:r>
      <w:proofErr w:type="gramStart"/>
      <w:r w:rsidR="002D198A" w:rsidRPr="00471A7F">
        <w:rPr>
          <w:b/>
        </w:rPr>
        <w:t>,4</w:t>
      </w:r>
      <w:proofErr w:type="gramEnd"/>
      <w:r w:rsidR="00C62499" w:rsidRPr="00471A7F">
        <w:rPr>
          <w:b/>
        </w:rPr>
        <w:t xml:space="preserve"> </w:t>
      </w:r>
      <w:r w:rsidR="002D198A" w:rsidRPr="00471A7F">
        <w:rPr>
          <w:b/>
        </w:rPr>
        <w:t>million</w:t>
      </w:r>
      <w:r w:rsidRPr="00471A7F">
        <w:rPr>
          <w:b/>
        </w:rPr>
        <w:t>)</w:t>
      </w:r>
    </w:p>
    <w:p w:rsidR="00471A7F" w:rsidRPr="00471A7F" w:rsidRDefault="00471A7F" w:rsidP="00A84109">
      <w:pPr>
        <w:pStyle w:val="BodyText"/>
        <w:ind w:left="160"/>
      </w:pPr>
      <w:r w:rsidRPr="00471A7F">
        <w:rPr>
          <w:b/>
          <w:bCs/>
        </w:rPr>
        <w:t>This subcomponent will support NAES to adapt its current menu of ALMPs, which are relevant to NE beneficiaries, into integrated packages of services and to extend the coverage of these services.</w:t>
      </w:r>
      <w:r w:rsidRPr="00471A7F">
        <w:t xml:space="preserve"> The project proposes to support NAES to provide an “integrated package of services” relevant to NE beneficiaries that, at a minimum, will include: (i) dedicated counselling or coaching, (ii) technical training, (iii) financial benefits for transportation and care, and (</w:t>
      </w:r>
      <w:proofErr w:type="gramStart"/>
      <w:r w:rsidRPr="00471A7F">
        <w:t>iv</w:t>
      </w:r>
      <w:proofErr w:type="gramEnd"/>
      <w:r w:rsidRPr="00471A7F">
        <w:t>) basic skills training</w:t>
      </w:r>
      <w:r w:rsidRPr="00471A7F">
        <w:rPr>
          <w:rStyle w:val="FootnoteReference"/>
        </w:rPr>
        <w:footnoteReference w:id="2"/>
      </w:r>
      <w:r w:rsidRPr="00471A7F">
        <w:t>. Initially, this will be done by (i) ensuring that the two ALMPs designed for hard-to-place unemployed, which includes NE beneficiaries(namely, the community employment work and intensified job counseling), are implemented as designed,(ii)providing technical training in parallel to the intensified job counselling and soft skills to beneficiaries of both ALMPs; and (ii) supporting quality enhancements, as described below. Such an</w:t>
      </w:r>
      <w:r w:rsidR="00A84109">
        <w:t xml:space="preserve"> </w:t>
      </w:r>
      <w:r w:rsidRPr="00471A7F">
        <w:t>approach addresses the multiple needs of this specific target group and is based on international experience (see section on lessons learned), although this menu of services may be modified over time as lessons are learned through project implementation</w:t>
      </w:r>
    </w:p>
    <w:p w:rsidR="00471A7F" w:rsidRPr="00471A7F" w:rsidRDefault="00471A7F" w:rsidP="00A84109">
      <w:pPr>
        <w:pStyle w:val="Normal0"/>
        <w:numPr>
          <w:ilvl w:val="0"/>
          <w:numId w:val="0"/>
        </w:numPr>
        <w:ind w:left="160"/>
      </w:pPr>
      <w:r w:rsidRPr="00471A7F">
        <w:rPr>
          <w:b/>
          <w:bCs/>
        </w:rPr>
        <w:t xml:space="preserve">The integrated package of services will build on the two key ALMPs for the hard-to-place unemployed: community employment program and integrated job counselling. </w:t>
      </w:r>
      <w:r w:rsidRPr="00471A7F">
        <w:t>The community employment program, implemented since 2021, was designed as an integrated package offering workplace re-integration to long-term unemployed through a year-long part-time community-work experience bundled with group coaching, individual counseling on labor market orientation, and (referral to) technical training</w:t>
      </w:r>
      <w:r w:rsidRPr="00471A7F">
        <w:rPr>
          <w:rStyle w:val="FootnoteReference"/>
        </w:rPr>
        <w:footnoteReference w:id="3"/>
      </w:r>
      <w:r w:rsidRPr="00471A7F">
        <w:t>. However, it currently focuses mostly on the community-work experience only</w:t>
      </w:r>
      <w:proofErr w:type="gramStart"/>
      <w:r w:rsidRPr="00471A7F">
        <w:t>,</w:t>
      </w:r>
      <w:proofErr w:type="gramEnd"/>
      <w:r w:rsidRPr="00471A7F">
        <w:rPr>
          <w:rStyle w:val="FootnoteReference"/>
        </w:rPr>
        <w:footnoteReference w:id="4"/>
      </w:r>
      <w:r w:rsidRPr="00471A7F">
        <w:t xml:space="preserve">which means, in practice, that it is closer to a standalone public works program than an integrated package. To make it more effective, the subcomponent will restore it </w:t>
      </w:r>
      <w:proofErr w:type="spellStart"/>
      <w:r w:rsidRPr="00471A7F">
        <w:t>toa</w:t>
      </w:r>
      <w:proofErr w:type="spellEnd"/>
      <w:r w:rsidRPr="00471A7F">
        <w:t xml:space="preserve"> </w:t>
      </w:r>
      <w:r w:rsidRPr="00471A7F">
        <w:rPr>
          <w:i/>
          <w:iCs/>
        </w:rPr>
        <w:t xml:space="preserve">community employment integrated package </w:t>
      </w:r>
      <w:r w:rsidRPr="00471A7F">
        <w:t xml:space="preserve">with enhancements to ensure that the coaching and counselling are of a higher quality and the technical training respond to market needs. The services provided through the community employment works program will be augmented with basic skills or soft skills training. </w:t>
      </w:r>
      <w:r w:rsidRPr="00471A7F">
        <w:rPr>
          <w:rFonts w:eastAsiaTheme="minorEastAsia"/>
        </w:rPr>
        <w:t xml:space="preserve">Recognizing that vulnerable jobseekers require intense services and monitoring, NAES is formulating a second ALMP that will provide group counselling, individual counselling, labor market orientation and job search support together with the development of Individual Reintegration Plans. This support will be provided over a period of six months. This </w:t>
      </w:r>
      <w:proofErr w:type="spellStart"/>
      <w:r w:rsidRPr="00471A7F">
        <w:rPr>
          <w:rFonts w:eastAsiaTheme="minorEastAsia"/>
        </w:rPr>
        <w:t>ALMPwill</w:t>
      </w:r>
      <w:proofErr w:type="spellEnd"/>
      <w:r w:rsidRPr="00471A7F">
        <w:rPr>
          <w:rFonts w:eastAsiaTheme="minorEastAsia"/>
        </w:rPr>
        <w:t xml:space="preserve"> be </w:t>
      </w:r>
      <w:proofErr w:type="spellStart"/>
      <w:r w:rsidRPr="00471A7F">
        <w:rPr>
          <w:rFonts w:eastAsiaTheme="minorEastAsia"/>
        </w:rPr>
        <w:t>offered</w:t>
      </w:r>
      <w:r w:rsidRPr="00471A7F">
        <w:t>to</w:t>
      </w:r>
      <w:proofErr w:type="spellEnd"/>
      <w:r w:rsidRPr="00471A7F">
        <w:t xml:space="preserve"> NE beneficiaries who are less removed from the labor market and who might not need the full workplace re-integration offered under the community employment integrated package. This will allow NAES to provide packages of services differing in their intensity and tailored to the multi-faceted needs and barriers of NE beneficiaries. Drawing on the lessons learned through implementation and the monitoring and evaluation of these programs, the range of ALMPs may be expanded further during implementation, based on mutual agreement of NAES </w:t>
      </w:r>
      <w:r w:rsidRPr="00471A7F">
        <w:lastRenderedPageBreak/>
        <w:t>and the World Bank, as detailed in the Grant Manual for this sub-component, which will be a disbursement condition for this subcomponent.</w:t>
      </w:r>
    </w:p>
    <w:p w:rsidR="00471A7F" w:rsidRPr="00471A7F" w:rsidRDefault="00471A7F" w:rsidP="00A84109">
      <w:pPr>
        <w:pStyle w:val="Normal0"/>
        <w:numPr>
          <w:ilvl w:val="0"/>
          <w:numId w:val="0"/>
        </w:numPr>
        <w:ind w:left="160"/>
      </w:pPr>
      <w:r w:rsidRPr="00471A7F">
        <w:rPr>
          <w:b/>
          <w:bCs/>
        </w:rPr>
        <w:t xml:space="preserve">The </w:t>
      </w:r>
      <w:proofErr w:type="spellStart"/>
      <w:r w:rsidRPr="00471A7F">
        <w:rPr>
          <w:b/>
          <w:bCs/>
        </w:rPr>
        <w:t>ALMPswill</w:t>
      </w:r>
      <w:proofErr w:type="spellEnd"/>
      <w:r w:rsidRPr="00471A7F">
        <w:rPr>
          <w:b/>
          <w:bCs/>
        </w:rPr>
        <w:t xml:space="preserve"> be outsourced to external providers, as it is currently done for the community employment works and intensified job counselling.</w:t>
      </w:r>
      <w:r w:rsidRPr="00471A7F">
        <w:t xml:space="preserve"> These two ALMPs have been designed by NAES to be outsourced (to NGOs and municipalities), given the capacity constraints of the employment offices and with the aim of responding to the temporary increase in demand due to the implementation of the NE Exit </w:t>
      </w:r>
      <w:proofErr w:type="spellStart"/>
      <w:r w:rsidRPr="00471A7F">
        <w:t>Strategy.This</w:t>
      </w:r>
      <w:proofErr w:type="spellEnd"/>
      <w:r w:rsidRPr="00471A7F">
        <w:t xml:space="preserve"> given, the financing from this subcomponent will be managed as a grant scheme through which the regional offices of NAES will award grants to NGOs and municipalities.</w:t>
      </w:r>
      <w:r w:rsidRPr="00471A7F">
        <w:rPr>
          <w:rStyle w:val="FootnoteReference"/>
        </w:rPr>
        <w:footnoteReference w:id="5"/>
      </w:r>
      <w:r w:rsidRPr="00471A7F">
        <w:t>The selected NGO or municipality will then provide the components of the integrated package to the beneficiaries, who are referred to it by the local employment office. These and other procedures will be detailed in the Grant Manual. Regional employment offices will be responsible for managing the grant scheme, including</w:t>
      </w:r>
      <w:r>
        <w:t xml:space="preserve"> </w:t>
      </w:r>
      <w:proofErr w:type="spellStart"/>
      <w:r w:rsidRPr="00471A7F">
        <w:t>disbursements</w:t>
      </w:r>
      <w:proofErr w:type="gramStart"/>
      <w:r w:rsidRPr="00471A7F">
        <w:t>,monitoring</w:t>
      </w:r>
      <w:proofErr w:type="spellEnd"/>
      <w:proofErr w:type="gramEnd"/>
      <w:r w:rsidRPr="00471A7F">
        <w:t xml:space="preserve"> the quality of the implementation and reporting to the central level. NAES will be responsible for overall monitoring at the central level. Activities planned under subcomponents 1.2 and 1.3 will further reinforce the monitoring capacity of employment offices (regional and local level). </w:t>
      </w:r>
    </w:p>
    <w:p w:rsidR="00471A7F" w:rsidRPr="00471A7F" w:rsidRDefault="00471A7F" w:rsidP="00A84109">
      <w:pPr>
        <w:pStyle w:val="Normal0"/>
        <w:numPr>
          <w:ilvl w:val="0"/>
          <w:numId w:val="0"/>
        </w:numPr>
        <w:ind w:left="160"/>
        <w:rPr>
          <w:bCs/>
        </w:rPr>
      </w:pPr>
      <w:r w:rsidRPr="00471A7F">
        <w:rPr>
          <w:b/>
          <w:bCs/>
        </w:rPr>
        <w:t>The subcomponent will also finance the delivery of technical training and basic life skills/ soft skills training to the target group, as part of the two integrated packages.</w:t>
      </w:r>
      <w:r w:rsidRPr="00471A7F">
        <w:t xml:space="preserve"> Since the aim of the first component is to increase the employability of NE beneficiaries through the transfer of skills, the provision of labor-market relevant training to beneficiaries</w:t>
      </w:r>
      <w:r>
        <w:t xml:space="preserve"> </w:t>
      </w:r>
      <w:r w:rsidRPr="00471A7F">
        <w:t xml:space="preserve">is </w:t>
      </w:r>
      <w:proofErr w:type="gramStart"/>
      <w:r w:rsidRPr="00471A7F">
        <w:t>key</w:t>
      </w:r>
      <w:proofErr w:type="gramEnd"/>
      <w:r w:rsidRPr="00471A7F">
        <w:t>. Referral to technical training is already made for beneficiaries of the community employment works program, and the project proposes a similar approach for the Intensified Job Counseling program, as well as providing training to NE beneficiaries who do not receive these employment services.</w:t>
      </w:r>
      <w:r>
        <w:t xml:space="preserve"> </w:t>
      </w:r>
      <w:proofErr w:type="gramStart"/>
      <w:r w:rsidRPr="00471A7F">
        <w:t>Both technical</w:t>
      </w:r>
      <w:proofErr w:type="gramEnd"/>
      <w:r w:rsidRPr="00471A7F">
        <w:t xml:space="preserve"> and basic / soft skills training financed through this subcomponent will rely on the existing system of training provision</w:t>
      </w:r>
      <w:r>
        <w:t xml:space="preserve"> </w:t>
      </w:r>
      <w:r w:rsidRPr="00471A7F">
        <w:t>and will be financed</w:t>
      </w:r>
      <w:r>
        <w:t xml:space="preserve"> </w:t>
      </w:r>
      <w:r w:rsidRPr="00471A7F">
        <w:t>through the grant scheme, as detailed in the Grant Manual.</w:t>
      </w:r>
      <w:r w:rsidRPr="00471A7F">
        <w:rPr>
          <w:rStyle w:val="FootnoteReference"/>
        </w:rPr>
        <w:footnoteReference w:id="6"/>
      </w:r>
      <w:r w:rsidRPr="00471A7F">
        <w:t>Beneficiaries will be referred to training through the counseling they received from external providers (in consultation with job counsellors) or from job counsellors in local employment offices. Soft skills and basic skills training include socio-emotional skills, literacy / numeracy skills, financial literacy and basic digital training. In terms of basic skills, the project will support a basic education program (SCUL), designed to provide secondary education-level courses to adults, which is currently under development. In terms of other soft and basic skills, the delivery of selected training will be supported by the project, building upon an assessment undertaken under subcomponent 1.2 and provided that they are relevant and adapted for the hard-to-employ unemployed.</w:t>
      </w:r>
      <w:bookmarkStart w:id="5" w:name="_Ref129265150"/>
      <w:r w:rsidRPr="00471A7F">
        <w:rPr>
          <w:rStyle w:val="FootnoteReference"/>
        </w:rPr>
        <w:footnoteReference w:id="7"/>
      </w:r>
      <w:bookmarkEnd w:id="5"/>
      <w:r w:rsidRPr="00471A7F">
        <w:t>The system in place at NAES will be used for monitoring and quality control, with additional support on the monitoring tools provided through other activities of the project.</w:t>
      </w:r>
    </w:p>
    <w:p w:rsidR="00153DAA" w:rsidRPr="00471A7F" w:rsidRDefault="00153DAA" w:rsidP="00936974">
      <w:pPr>
        <w:pStyle w:val="BodyText"/>
        <w:ind w:left="160"/>
        <w:rPr>
          <w:b/>
        </w:rPr>
      </w:pPr>
      <w:r w:rsidRPr="00471A7F">
        <w:rPr>
          <w:b/>
        </w:rPr>
        <w:t xml:space="preserve">Subcomponent 1.2: Improving the efficiency and effectiveness of NAES in the provision of employment services (US$ </w:t>
      </w:r>
      <w:r w:rsidR="000E0647" w:rsidRPr="00471A7F">
        <w:rPr>
          <w:b/>
        </w:rPr>
        <w:t>2</w:t>
      </w:r>
      <w:proofErr w:type="gramStart"/>
      <w:r w:rsidR="000E0647" w:rsidRPr="00471A7F">
        <w:rPr>
          <w:b/>
        </w:rPr>
        <w:t>,9</w:t>
      </w:r>
      <w:proofErr w:type="gramEnd"/>
      <w:r w:rsidR="000E0647" w:rsidRPr="00471A7F">
        <w:rPr>
          <w:b/>
        </w:rPr>
        <w:t xml:space="preserve"> </w:t>
      </w:r>
      <w:r w:rsidRPr="00471A7F">
        <w:rPr>
          <w:b/>
        </w:rPr>
        <w:t>million)</w:t>
      </w:r>
    </w:p>
    <w:p w:rsidR="00153DAA" w:rsidRPr="00471A7F" w:rsidRDefault="00161714" w:rsidP="00936974">
      <w:pPr>
        <w:pStyle w:val="BodyText"/>
        <w:ind w:left="160"/>
      </w:pPr>
      <w:r w:rsidRPr="00471A7F">
        <w:rPr>
          <w:b/>
          <w:bCs/>
        </w:rPr>
        <w:t>The first set of activities in this subcomponent aims at improving the efficiency of NAES in the provision of employment services by focusing on two key moments of the activation process: (1) the registration process (with S</w:t>
      </w:r>
      <w:r w:rsidR="00971F71" w:rsidRPr="00471A7F">
        <w:rPr>
          <w:b/>
          <w:bCs/>
        </w:rPr>
        <w:t xml:space="preserve">tate </w:t>
      </w:r>
      <w:r w:rsidRPr="00471A7F">
        <w:rPr>
          <w:b/>
          <w:bCs/>
        </w:rPr>
        <w:t>S</w:t>
      </w:r>
      <w:r w:rsidR="00971F71" w:rsidRPr="00471A7F">
        <w:rPr>
          <w:b/>
          <w:bCs/>
        </w:rPr>
        <w:t xml:space="preserve">ocial </w:t>
      </w:r>
      <w:r w:rsidRPr="00471A7F">
        <w:rPr>
          <w:b/>
          <w:bCs/>
        </w:rPr>
        <w:t>S</w:t>
      </w:r>
      <w:r w:rsidR="00971F71" w:rsidRPr="00471A7F">
        <w:rPr>
          <w:b/>
          <w:bCs/>
        </w:rPr>
        <w:t>ervices (SSS)</w:t>
      </w:r>
      <w:r w:rsidRPr="00471A7F">
        <w:rPr>
          <w:b/>
          <w:bCs/>
        </w:rPr>
        <w:t>, then referred to NAES)</w:t>
      </w:r>
      <w:r w:rsidRPr="00471A7F">
        <w:t xml:space="preserve">, to ensure that the activation efforts are directed to the adequate group  and that automated data exchange between SSS and NAES informs job counsellors, and (2) </w:t>
      </w:r>
      <w:r w:rsidRPr="00471A7F">
        <w:rPr>
          <w:b/>
          <w:bCs/>
        </w:rPr>
        <w:t>the counseling and referral process</w:t>
      </w:r>
      <w:r w:rsidRPr="00471A7F">
        <w:t xml:space="preserve">, to ensure that the services proposed to NE beneficiaries who are mainly "high-risk unemployed" are </w:t>
      </w:r>
      <w:r w:rsidRPr="00471A7F">
        <w:lastRenderedPageBreak/>
        <w:t xml:space="preserve">tailored to their needs and that job counsellors are trained to respond to the needs of this group. In doing so, the activities will also improve the inter-institutional coordination across institutions involved in the registration and activation of NE beneficiaries, in addition to NAES (i.e., SSS and municipalities). </w:t>
      </w:r>
      <w:r w:rsidR="00153DAA" w:rsidRPr="00471A7F">
        <w:t xml:space="preserve">More specifically, the project will support activities such as </w:t>
      </w:r>
      <w:r w:rsidRPr="00471A7F">
        <w:t>(</w:t>
      </w:r>
      <w:r w:rsidR="00153DAA" w:rsidRPr="00471A7F">
        <w:t>i) the development of</w:t>
      </w:r>
      <w:r w:rsidR="002F5911" w:rsidRPr="00471A7F">
        <w:t xml:space="preserve"> computerized</w:t>
      </w:r>
      <w:r w:rsidR="00153DAA" w:rsidRPr="00471A7F">
        <w:t xml:space="preserve"> procedures and a new registry module allowing automated communication across social administrators and job counsellors regarding the referral of NE beneficiaries to employment offices, outreach to them and compliance with visits and requirements; (ii) the implementation of automated (personal) data exchange across information systems (beyond the current status) to provide sufficient social background information on NE beneficiaries to the job counsellor; (i</w:t>
      </w:r>
      <w:r w:rsidRPr="00471A7F">
        <w:t>ii</w:t>
      </w:r>
      <w:r w:rsidR="00153DAA" w:rsidRPr="00471A7F">
        <w:t>) the assessment and revision of the guidelines on the counselling process for "high-risk jobseekers" category (following their profiling) in terms of individual plan development, referral to specific services, and scope of the job counselling. In addition, the project will support training for job counsellors, SSS staff, and social administrators to clarify the changes in procedures and guidelines when relevant.</w:t>
      </w:r>
    </w:p>
    <w:p w:rsidR="00AA521F" w:rsidRPr="00471A7F" w:rsidRDefault="00153DAA" w:rsidP="00936974">
      <w:pPr>
        <w:pStyle w:val="BodyText"/>
        <w:ind w:left="160"/>
        <w:rPr>
          <w:bCs/>
        </w:rPr>
      </w:pPr>
      <w:r w:rsidRPr="00471A7F">
        <w:rPr>
          <w:b/>
          <w:bCs/>
        </w:rPr>
        <w:t>The second set of activities aims to improve the effectiveness of employment services by enhancing the current menu of measures offered for our target group (mostly hard-to-place unemployed with specific needs) and by ensuring the quality of the measures' implementation.</w:t>
      </w:r>
      <w:r w:rsidRPr="00471A7F">
        <w:t xml:space="preserve"> Specifically, the project will support activities such as: (i) improving the delivery of basic and soft skills (including by identifying the needs of the target group, developing/consolidating the curricula of soft skills and basic literacy training</w:t>
      </w:r>
      <w:r w:rsidR="002F5911" w:rsidRPr="00471A7F">
        <w:t xml:space="preserve"> taking into consideration existing programs</w:t>
      </w:r>
      <w:r w:rsidRPr="00471A7F">
        <w:t xml:space="preserve">, providing training to service providers on how to provide the trainings on soft skills and basic skills in the future); (ii) improving the relevance and quality of technical training; (iii) ensuring modern and inclusive facilities for the provision of training and employment services; (iv) developing a job counselling module to address the social norms impeding female labor market participation, and providing training to service providers on how to deliver it; (v) developing minimum standards and </w:t>
      </w:r>
      <w:r w:rsidR="002F5911" w:rsidRPr="00471A7F">
        <w:t xml:space="preserve">supporting employment offices on the </w:t>
      </w:r>
      <w:r w:rsidR="003E3C33" w:rsidRPr="00471A7F">
        <w:t>implementation</w:t>
      </w:r>
      <w:r w:rsidR="002F5911" w:rsidRPr="00471A7F">
        <w:t xml:space="preserve"> of those standards as well as contract design for employment promotion programs</w:t>
      </w:r>
      <w:r w:rsidRPr="00471A7F">
        <w:t xml:space="preserve"> outsourced to external providers (based on an assessment carried out during the first months of project implementation conducted to inform the development of the related Grant Manual too); (vi) developing quality control procedures for NAES regional offices on the two programs; (vii) providing training to the regional employment office staff on the minimum quality standards (and how to train the service providers on them) and on the outsourcing procedures; (viii) hiring temporary staff</w:t>
      </w:r>
      <w:r w:rsidR="003E3C33" w:rsidRPr="00471A7F">
        <w:t xml:space="preserve"> and/or external </w:t>
      </w:r>
      <w:proofErr w:type="spellStart"/>
      <w:r w:rsidR="003E3C33" w:rsidRPr="00471A7F">
        <w:t>servicesto</w:t>
      </w:r>
      <w:proofErr w:type="spellEnd"/>
      <w:r w:rsidR="003E3C33" w:rsidRPr="00471A7F">
        <w:t xml:space="preserve"> support</w:t>
      </w:r>
      <w:r w:rsidRPr="00471A7F">
        <w:t xml:space="preserve"> regional employment offices responsible for the quality control of the selection process and of the outsourcing implementation.</w:t>
      </w:r>
    </w:p>
    <w:p w:rsidR="00AA521F" w:rsidRPr="00471A7F" w:rsidRDefault="00AA521F" w:rsidP="00936974">
      <w:pPr>
        <w:pStyle w:val="BodyText"/>
        <w:ind w:left="160"/>
        <w:rPr>
          <w:b/>
          <w:bCs/>
        </w:rPr>
      </w:pPr>
      <w:r w:rsidRPr="00471A7F">
        <w:rPr>
          <w:b/>
          <w:bCs/>
        </w:rPr>
        <w:t xml:space="preserve">Subcomponent 1.3: Strengthening the monitoring capacity in NAES (US$ </w:t>
      </w:r>
      <w:r w:rsidR="000E0647" w:rsidRPr="00471A7F">
        <w:rPr>
          <w:b/>
          <w:bCs/>
        </w:rPr>
        <w:t>1</w:t>
      </w:r>
      <w:proofErr w:type="gramStart"/>
      <w:r w:rsidR="000E0647" w:rsidRPr="00471A7F">
        <w:rPr>
          <w:b/>
          <w:bCs/>
        </w:rPr>
        <w:t>,9</w:t>
      </w:r>
      <w:proofErr w:type="gramEnd"/>
      <w:r w:rsidR="000E0647" w:rsidRPr="00471A7F">
        <w:rPr>
          <w:b/>
          <w:bCs/>
        </w:rPr>
        <w:t xml:space="preserve"> </w:t>
      </w:r>
      <w:r w:rsidRPr="00471A7F">
        <w:rPr>
          <w:b/>
          <w:bCs/>
        </w:rPr>
        <w:t>million)</w:t>
      </w:r>
    </w:p>
    <w:p w:rsidR="00471A7F" w:rsidRPr="00471A7F" w:rsidRDefault="00AA521F" w:rsidP="00A84109">
      <w:pPr>
        <w:pStyle w:val="Normal0"/>
        <w:numPr>
          <w:ilvl w:val="0"/>
          <w:numId w:val="0"/>
        </w:numPr>
        <w:ind w:left="160"/>
        <w:rPr>
          <w:rFonts w:cstheme="minorHAnsi"/>
        </w:rPr>
      </w:pPr>
      <w:r w:rsidRPr="00471A7F">
        <w:rPr>
          <w:b/>
          <w:bCs/>
        </w:rPr>
        <w:t>This subcomponent aims to enhance the capacity of NAES at the central, regional, and local levels to improve the monitoring of employment services, with a focus on service delivery and employment outcomes.</w:t>
      </w:r>
      <w:r w:rsidRPr="00471A7F">
        <w:t xml:space="preserve"> </w:t>
      </w:r>
      <w:r w:rsidR="00471A7F" w:rsidRPr="00471A7F">
        <w:rPr>
          <w:b/>
          <w:bCs/>
        </w:rPr>
        <w:t>This subcomponent aims to enhance the capacity of NAES at the central, regional, and local levels to improve the monitoring and evaluation of employment services, with a focus on service delivery and employment outcomes.</w:t>
      </w:r>
      <w:r w:rsidR="00471A7F" w:rsidRPr="00471A7F">
        <w:t xml:space="preserve"> This subcomponent will support: (i) hiring temporary experts in NAES central office and the regional employment offices who will provide hands-on support on M&amp;E, implementation quality control, and outsourcing process control; (ii) providing training to NAES staff at the central and regional levels on data analytics and monitoring, and data collection for the indicators included in the monitoring framework; (iii) improving the information systems in monitoring and business reporting functions</w:t>
      </w:r>
      <w:r w:rsidR="00471A7F" w:rsidRPr="00471A7F">
        <w:rPr>
          <w:rFonts w:cstheme="minorBidi"/>
        </w:rPr>
        <w:t>; (iv) carrying out yearly beneficiary follow-up surveys, including information on employment status and social situation and well-being as well as collect feedback on programs, and (v) carrying out one impact evaluation (leading to a cost-effectiveness analysis) of employment measures targeting NE beneficiaries and (vi)</w:t>
      </w:r>
      <w:r w:rsidR="00471A7F" w:rsidRPr="00471A7F">
        <w:t>carrying out quality controls on the delivery of employment services, including process evaluations, and the piloting of additional quality control tools (e.g. spot checks from external company or mystery shopping)</w:t>
      </w:r>
      <w:r w:rsidR="00471A7F" w:rsidRPr="00471A7F">
        <w:rPr>
          <w:rFonts w:cstheme="minorBidi"/>
        </w:rPr>
        <w:t>.</w:t>
      </w:r>
    </w:p>
    <w:p w:rsidR="00471A7F" w:rsidRPr="00471A7F" w:rsidRDefault="00471A7F" w:rsidP="00A84109">
      <w:pPr>
        <w:pStyle w:val="Normal0"/>
        <w:numPr>
          <w:ilvl w:val="0"/>
          <w:numId w:val="0"/>
        </w:numPr>
        <w:ind w:left="160"/>
      </w:pPr>
      <w:r w:rsidRPr="00471A7F">
        <w:rPr>
          <w:b/>
        </w:rPr>
        <w:lastRenderedPageBreak/>
        <w:t xml:space="preserve">Finally, the subcomponent will finance </w:t>
      </w:r>
      <w:r w:rsidRPr="00471A7F">
        <w:rPr>
          <w:b/>
          <w:bCs/>
        </w:rPr>
        <w:t>outreach and communication campaigns</w:t>
      </w:r>
      <w:r w:rsidRPr="00471A7F">
        <w:rPr>
          <w:b/>
        </w:rPr>
        <w:t xml:space="preserve"> to encourage higher participation rates from NE beneficiaries and external providers. </w:t>
      </w:r>
      <w:r w:rsidRPr="00471A7F">
        <w:t xml:space="preserve">Information campaigns in various forms directed to NE beneficiaries will be supported to ensure that there is no disincentive to receive employment services due to lack of information or </w:t>
      </w:r>
      <w:proofErr w:type="spellStart"/>
      <w:r w:rsidRPr="00471A7F">
        <w:t>biases.They</w:t>
      </w:r>
      <w:proofErr w:type="spellEnd"/>
      <w:r w:rsidRPr="00471A7F">
        <w:t xml:space="preserve"> will cover information on the employment services provided tailored to NE beneficiary needs and on the registration process, and will clarify the impact of ALMP participation on NE rights and benefits, among other potential topics. Behavioral change interventions will be explored. The project will also finance outreach and communication campaigns</w:t>
      </w:r>
      <w:r>
        <w:t xml:space="preserve"> </w:t>
      </w:r>
      <w:r w:rsidRPr="00471A7F">
        <w:t xml:space="preserve">to inform NGOs and municipalities of the opportunities for and conditions of being contracted to deliver community employment work and job intensive </w:t>
      </w:r>
      <w:r>
        <w:t xml:space="preserve">counseling </w:t>
      </w:r>
      <w:r w:rsidRPr="00471A7F">
        <w:t>programs, and the project will support NAES in mapping external providers and developing a structured approach to outreach, with the aim of ensuring adequate volume of offer to NE beneficiaries.</w:t>
      </w:r>
    </w:p>
    <w:p w:rsidR="00AA521F" w:rsidRPr="00471A7F" w:rsidRDefault="00AA521F" w:rsidP="00936974">
      <w:pPr>
        <w:pStyle w:val="BodyText"/>
        <w:ind w:left="160"/>
        <w:rPr>
          <w:b/>
          <w:bCs/>
          <w:u w:val="single"/>
        </w:rPr>
      </w:pPr>
      <w:r w:rsidRPr="00471A7F">
        <w:rPr>
          <w:b/>
          <w:bCs/>
          <w:u w:val="single"/>
        </w:rPr>
        <w:t xml:space="preserve">Component 2: Improving the performance of the social assistance system (US$ </w:t>
      </w:r>
      <w:r w:rsidR="000E0647" w:rsidRPr="00471A7F">
        <w:rPr>
          <w:b/>
          <w:bCs/>
          <w:u w:val="single"/>
        </w:rPr>
        <w:t>26</w:t>
      </w:r>
      <w:proofErr w:type="gramStart"/>
      <w:r w:rsidR="000E0647" w:rsidRPr="00471A7F">
        <w:rPr>
          <w:b/>
          <w:bCs/>
          <w:u w:val="single"/>
        </w:rPr>
        <w:t>,4</w:t>
      </w:r>
      <w:proofErr w:type="gramEnd"/>
      <w:r w:rsidR="000E0647" w:rsidRPr="00471A7F">
        <w:rPr>
          <w:b/>
          <w:bCs/>
          <w:u w:val="single"/>
        </w:rPr>
        <w:t xml:space="preserve"> </w:t>
      </w:r>
      <w:r w:rsidRPr="00471A7F">
        <w:rPr>
          <w:b/>
          <w:bCs/>
          <w:u w:val="single"/>
        </w:rPr>
        <w:t>million)</w:t>
      </w:r>
    </w:p>
    <w:p w:rsidR="00AA521F" w:rsidRPr="00471A7F" w:rsidRDefault="00AA521F" w:rsidP="00EC09C5">
      <w:pPr>
        <w:pStyle w:val="BodyText"/>
        <w:ind w:left="160"/>
      </w:pPr>
      <w:r w:rsidRPr="00471A7F">
        <w:t xml:space="preserve">Building on the progress achieved over the past years, this component aims to continue to improve the performance of the social assistance system by: (i) Improving the performance of the social assistance system to respond effectively to the immediate needs of the most vulnerable population (Subcomponent 2.1); (ii) Supporting children living in poverty to fully reach their human capital potential (Subcomponent 2.2);. </w:t>
      </w:r>
    </w:p>
    <w:p w:rsidR="00AA521F" w:rsidRPr="00471A7F" w:rsidRDefault="00AA521F" w:rsidP="00936974">
      <w:pPr>
        <w:pStyle w:val="BodyText"/>
        <w:ind w:left="160"/>
        <w:rPr>
          <w:b/>
          <w:bCs/>
        </w:rPr>
      </w:pPr>
      <w:r w:rsidRPr="00471A7F">
        <w:rPr>
          <w:b/>
          <w:bCs/>
        </w:rPr>
        <w:t xml:space="preserve">Subcomponent 2.1: Improving the performance of the social assistance system to respond effectively to the immediate needs of the most vulnerable population (US$ </w:t>
      </w:r>
      <w:r w:rsidR="000E0647" w:rsidRPr="00471A7F">
        <w:rPr>
          <w:b/>
          <w:bCs/>
        </w:rPr>
        <w:t>2</w:t>
      </w:r>
      <w:proofErr w:type="gramStart"/>
      <w:r w:rsidR="000E0647" w:rsidRPr="00471A7F">
        <w:rPr>
          <w:b/>
          <w:bCs/>
        </w:rPr>
        <w:t>,8</w:t>
      </w:r>
      <w:proofErr w:type="gramEnd"/>
      <w:r w:rsidR="000E0647" w:rsidRPr="00471A7F">
        <w:rPr>
          <w:b/>
          <w:bCs/>
        </w:rPr>
        <w:t xml:space="preserve"> </w:t>
      </w:r>
      <w:r w:rsidRPr="00471A7F">
        <w:rPr>
          <w:b/>
          <w:bCs/>
        </w:rPr>
        <w:t>million)</w:t>
      </w:r>
    </w:p>
    <w:p w:rsidR="00AA521F" w:rsidRPr="00471A7F" w:rsidRDefault="00AA521F" w:rsidP="00936974">
      <w:pPr>
        <w:pStyle w:val="BodyText"/>
        <w:ind w:left="160"/>
      </w:pPr>
      <w:r w:rsidRPr="00471A7F">
        <w:t>This subcomponent builds on the progress that the M</w:t>
      </w:r>
      <w:r w:rsidR="00971F71" w:rsidRPr="00471A7F">
        <w:t xml:space="preserve">inistry of </w:t>
      </w:r>
      <w:r w:rsidRPr="00471A7F">
        <w:t>H</w:t>
      </w:r>
      <w:r w:rsidR="00971F71" w:rsidRPr="00471A7F">
        <w:t xml:space="preserve">ealth and </w:t>
      </w:r>
      <w:r w:rsidRPr="00471A7F">
        <w:t>S</w:t>
      </w:r>
      <w:r w:rsidR="00971F71" w:rsidRPr="00471A7F">
        <w:t xml:space="preserve">ocial </w:t>
      </w:r>
      <w:r w:rsidRPr="00471A7F">
        <w:t>P</w:t>
      </w:r>
      <w:r w:rsidR="00971F71" w:rsidRPr="00471A7F">
        <w:t>rotection (MHSP)</w:t>
      </w:r>
      <w:r w:rsidRPr="00471A7F">
        <w:t xml:space="preserve"> has made in reforming the social assistance system in Albania, and aims to improve its performance to respond effectively to the immediate needs of the most vulnerable population. By improving the Government’s response to the financial needs of the NE beneficiaries, the project will also increase the resilience of NE beneficiaries in the longer run and prepare them to better respond to shocks, including to climate shocks.</w:t>
      </w:r>
    </w:p>
    <w:p w:rsidR="00AA521F" w:rsidRPr="00471A7F" w:rsidRDefault="00AA521F" w:rsidP="00936974">
      <w:pPr>
        <w:pStyle w:val="BodyText"/>
        <w:ind w:left="160"/>
      </w:pPr>
      <w:r w:rsidRPr="00471A7F">
        <w:rPr>
          <w:b/>
          <w:bCs/>
        </w:rPr>
        <w:t>First, the project aims to continue to maintain the gains obtained through the reforms carried out with the support of the S</w:t>
      </w:r>
      <w:r w:rsidR="00971F71" w:rsidRPr="00471A7F">
        <w:rPr>
          <w:b/>
          <w:bCs/>
        </w:rPr>
        <w:t xml:space="preserve">ocial </w:t>
      </w:r>
      <w:r w:rsidRPr="00471A7F">
        <w:rPr>
          <w:b/>
          <w:bCs/>
        </w:rPr>
        <w:t>A</w:t>
      </w:r>
      <w:r w:rsidR="00971F71" w:rsidRPr="00471A7F">
        <w:rPr>
          <w:b/>
          <w:bCs/>
        </w:rPr>
        <w:t xml:space="preserve">ssistance </w:t>
      </w:r>
      <w:r w:rsidRPr="00471A7F">
        <w:rPr>
          <w:b/>
          <w:bCs/>
        </w:rPr>
        <w:t>M</w:t>
      </w:r>
      <w:r w:rsidR="00971F71" w:rsidRPr="00471A7F">
        <w:rPr>
          <w:b/>
          <w:bCs/>
        </w:rPr>
        <w:t xml:space="preserve">odernization </w:t>
      </w:r>
      <w:r w:rsidRPr="00471A7F">
        <w:rPr>
          <w:b/>
          <w:bCs/>
        </w:rPr>
        <w:t>P</w:t>
      </w:r>
      <w:r w:rsidR="00971F71" w:rsidRPr="00471A7F">
        <w:rPr>
          <w:b/>
          <w:bCs/>
        </w:rPr>
        <w:t>roject (SAMP)</w:t>
      </w:r>
      <w:r w:rsidRPr="00471A7F">
        <w:rPr>
          <w:b/>
          <w:bCs/>
        </w:rPr>
        <w:t>.</w:t>
      </w:r>
      <w:r w:rsidRPr="00471A7F">
        <w:t xml:space="preserve"> In this sense, it will focus first on the main anti-poverty program in Albania by </w:t>
      </w:r>
      <w:r w:rsidR="00C729B2" w:rsidRPr="00471A7F">
        <w:t>rolling out a modified targeting formula</w:t>
      </w:r>
      <w:r w:rsidRPr="00471A7F">
        <w:t xml:space="preserve">, </w:t>
      </w:r>
      <w:r w:rsidR="00C729B2" w:rsidRPr="00471A7F">
        <w:t>supporting</w:t>
      </w:r>
      <w:r w:rsidRPr="00471A7F">
        <w:t xml:space="preserve"> the I</w:t>
      </w:r>
      <w:r w:rsidR="00971F71" w:rsidRPr="00471A7F">
        <w:t xml:space="preserve">nformation </w:t>
      </w:r>
      <w:r w:rsidRPr="00471A7F">
        <w:t>T</w:t>
      </w:r>
      <w:r w:rsidR="00971F71" w:rsidRPr="00471A7F">
        <w:t>echnology (IT)</w:t>
      </w:r>
      <w:r w:rsidRPr="00471A7F">
        <w:t xml:space="preserve"> system to reflect the continuous legislative changes</w:t>
      </w:r>
      <w:r w:rsidR="00387D47" w:rsidRPr="00471A7F">
        <w:t xml:space="preserve">, </w:t>
      </w:r>
      <w:proofErr w:type="spellStart"/>
      <w:r w:rsidR="00387D47" w:rsidRPr="00471A7F">
        <w:t>s</w:t>
      </w:r>
      <w:r w:rsidRPr="00471A7F">
        <w:t>trengthen</w:t>
      </w:r>
      <w:r w:rsidR="00387D47" w:rsidRPr="00471A7F">
        <w:t>ingits</w:t>
      </w:r>
      <w:proofErr w:type="spellEnd"/>
      <w:r w:rsidRPr="00471A7F">
        <w:t xml:space="preserve"> interoperability with other government databases,</w:t>
      </w:r>
      <w:r w:rsidR="00387D47" w:rsidRPr="00471A7F">
        <w:t xml:space="preserve"> increasing</w:t>
      </w:r>
      <w:r w:rsidRPr="00471A7F">
        <w:t xml:space="preserve"> the capacity of the SSS and social administrators,</w:t>
      </w:r>
      <w:r w:rsidR="00387D47" w:rsidRPr="00471A7F">
        <w:t xml:space="preserve"> and by improving</w:t>
      </w:r>
      <w:r w:rsidRPr="00471A7F">
        <w:t xml:space="preserve"> the payment system (including the payment reconciliation). In addition, to these aspects, the project will focus on harmonizing the entry, re-certification, and exit criteria, and improving the legislation based on all of this for the NE program. Currently, ensuring the adequacy of the NE benefit is core for furthering the positive impacts for the poorest, as the real value of the NE benefit eroded during some of the years, and is at risk of going through the same process with the ad hoc increases and no anchoring in a meaningful welfare indicator (such as the minimum standard of living or poverty lines). As a result, to better ensure that the benefit responds to the NE beneficiaries’ needs, the project will support the MHSP to revise the benefit levels based on the current economic situation, put in place an index to inform the regular updating of the benefit, and allocate financing to fund the resulting increase in the benefit in recognition of the current fiscal pressures faced by the Government. The amount to be allocated, which will be a percentage of the NE benefit, will be determined through Appraisal.</w:t>
      </w:r>
    </w:p>
    <w:p w:rsidR="00AA521F" w:rsidRPr="00471A7F" w:rsidRDefault="00AA521F" w:rsidP="00936974">
      <w:pPr>
        <w:pStyle w:val="BodyText"/>
        <w:ind w:left="160"/>
      </w:pPr>
      <w:r w:rsidRPr="00471A7F">
        <w:rPr>
          <w:b/>
          <w:bCs/>
        </w:rPr>
        <w:t xml:space="preserve">Second, the project will improve the capacity of the MHSP and of the national and regional State Social </w:t>
      </w:r>
      <w:proofErr w:type="spellStart"/>
      <w:r w:rsidRPr="00471A7F">
        <w:rPr>
          <w:b/>
          <w:bCs/>
        </w:rPr>
        <w:t>Services.</w:t>
      </w:r>
      <w:r w:rsidRPr="00471A7F">
        <w:t>The</w:t>
      </w:r>
      <w:proofErr w:type="spellEnd"/>
      <w:r w:rsidRPr="00471A7F">
        <w:t xml:space="preserve"> project will support the increase in </w:t>
      </w:r>
      <w:r w:rsidR="009462CD" w:rsidRPr="00471A7F">
        <w:t>technical experts</w:t>
      </w:r>
      <w:r w:rsidRPr="00471A7F">
        <w:t xml:space="preserve"> with a role in the coordination and monitoring of social assistance programs, and the provision of the necessary material resources for improving their efficiency. The support will include: (i) hiring </w:t>
      </w:r>
      <w:r w:rsidR="009462CD" w:rsidRPr="00471A7F">
        <w:t>technical experts</w:t>
      </w:r>
      <w:r w:rsidRPr="00471A7F">
        <w:t xml:space="preserve"> supporting the MHSP to coordinate and monitor the reforms in the areas of social </w:t>
      </w:r>
      <w:r w:rsidRPr="00471A7F">
        <w:lastRenderedPageBreak/>
        <w:t xml:space="preserve">assistance (i.e., a social protection specialist and an IT expert); (ii) hiring </w:t>
      </w:r>
      <w:r w:rsidR="009462CD" w:rsidRPr="00471A7F">
        <w:t>technical experts</w:t>
      </w:r>
      <w:r w:rsidRPr="00471A7F">
        <w:t xml:space="preserve"> in the central SSS to strengthen the human resources, including their coordination and training provision, monitoring, and dealing with the complaints of </w:t>
      </w:r>
      <w:r w:rsidR="00971F71" w:rsidRPr="00471A7F">
        <w:t>social assistance (SA)</w:t>
      </w:r>
      <w:r w:rsidRPr="00471A7F">
        <w:t xml:space="preserve"> applicants; (iv) supporting the MHSP and central SSS teams participate in international study tours or training activities in the reform areas under the project; (v) purchasing vehicles and IT equipment for the MHSP, and central and Regional SSSs; and (vi) improving the physical accessibility of the 9 regional SSS offices not covered under the A</w:t>
      </w:r>
      <w:r w:rsidR="00971F71" w:rsidRPr="00471A7F">
        <w:t xml:space="preserve">dditional </w:t>
      </w:r>
      <w:r w:rsidRPr="00471A7F">
        <w:t>F</w:t>
      </w:r>
      <w:r w:rsidR="00971F71" w:rsidRPr="00471A7F">
        <w:t>inancing</w:t>
      </w:r>
      <w:r w:rsidRPr="00471A7F">
        <w:t xml:space="preserve"> SAMP. </w:t>
      </w:r>
    </w:p>
    <w:p w:rsidR="00AA521F" w:rsidRPr="00471A7F" w:rsidRDefault="00AA521F" w:rsidP="00936974">
      <w:pPr>
        <w:pStyle w:val="BodyText"/>
        <w:ind w:left="160"/>
      </w:pPr>
      <w:r w:rsidRPr="00471A7F">
        <w:rPr>
          <w:b/>
          <w:bCs/>
        </w:rPr>
        <w:t xml:space="preserve">Third, in the medium run, the project will support the Government in </w:t>
      </w:r>
      <w:r w:rsidR="007F5338" w:rsidRPr="00471A7F">
        <w:rPr>
          <w:b/>
          <w:bCs/>
        </w:rPr>
        <w:t>consolidating the disability assessment reform.</w:t>
      </w:r>
      <w:r w:rsidR="00A84109">
        <w:rPr>
          <w:b/>
          <w:bCs/>
        </w:rPr>
        <w:t xml:space="preserve"> </w:t>
      </w:r>
      <w:r w:rsidR="007F5338" w:rsidRPr="00471A7F">
        <w:t>Specifically, the support will include: (i) updating the guidelines and assessment forms, including a better record of the needs for services, social benefits, and assistive devices and technologies; and (ii) improving the interconnectivity between the Disability Registry and the Social Service Registry, the Registry of NAES, and the Education Registry.</w:t>
      </w:r>
    </w:p>
    <w:p w:rsidR="00AA521F" w:rsidRPr="00471A7F" w:rsidRDefault="00AA521F" w:rsidP="00936974">
      <w:pPr>
        <w:pStyle w:val="BodyText"/>
        <w:ind w:left="160"/>
        <w:rPr>
          <w:b/>
          <w:bCs/>
        </w:rPr>
      </w:pPr>
      <w:r w:rsidRPr="00471A7F">
        <w:rPr>
          <w:b/>
          <w:bCs/>
        </w:rPr>
        <w:t xml:space="preserve">Subcomponent 2.2: Supporting poor children to improve their human capital (US$ </w:t>
      </w:r>
      <w:r w:rsidR="000E0647" w:rsidRPr="00471A7F">
        <w:rPr>
          <w:b/>
          <w:bCs/>
        </w:rPr>
        <w:t>23</w:t>
      </w:r>
      <w:proofErr w:type="gramStart"/>
      <w:r w:rsidR="000E0647" w:rsidRPr="00471A7F">
        <w:rPr>
          <w:b/>
          <w:bCs/>
        </w:rPr>
        <w:t>,6</w:t>
      </w:r>
      <w:proofErr w:type="gramEnd"/>
      <w:r w:rsidR="00C62499" w:rsidRPr="00471A7F">
        <w:rPr>
          <w:b/>
          <w:bCs/>
        </w:rPr>
        <w:t xml:space="preserve"> </w:t>
      </w:r>
      <w:r w:rsidRPr="00471A7F">
        <w:rPr>
          <w:b/>
          <w:bCs/>
        </w:rPr>
        <w:t>million)</w:t>
      </w:r>
    </w:p>
    <w:p w:rsidR="00D81699" w:rsidRPr="00471A7F" w:rsidRDefault="00D81699" w:rsidP="00A84109">
      <w:pPr>
        <w:pStyle w:val="Normal0"/>
        <w:numPr>
          <w:ilvl w:val="0"/>
          <w:numId w:val="0"/>
        </w:numPr>
        <w:ind w:left="160"/>
      </w:pPr>
      <w:r w:rsidRPr="00471A7F">
        <w:rPr>
          <w:b/>
          <w:bCs/>
        </w:rPr>
        <w:t>This subcomponent aims to contribute to boosting the human capital of children within NE households by improving the performance of the education co-benefit and by including a pre-school co-benefit.</w:t>
      </w:r>
      <w:r w:rsidRPr="00471A7F">
        <w:t xml:space="preserve"> As discussed above, the MHSP currently provides co-benefits to NE beneficiaries with children based on proof of their enrollment in primary and lower-secondary school</w:t>
      </w:r>
      <w:r w:rsidR="00A84109">
        <w:t xml:space="preserve"> </w:t>
      </w:r>
      <w:r w:rsidRPr="00471A7F">
        <w:t xml:space="preserve">with the aim of promoting educational outcomes. This subcomponent will support the MHSP to redesign this co-benefit in a phased manner to promote educational outcomes for all children. In the first phase, (i) eligibility for the education co-benefit will be extended to include children in NE beneficiary households in upper secondary school, (ii) the benefit amounts will be revised; and (iii) the MHSP, in coordination with Ministry of Education, will establish interoperability between the NER and the School Registry to automatically determine whether children are enrolled in school.  In the second phase, which is timed with the mid-term review of the project, based on lessons learned with phase one and the planned improvements in the School Registry to record attendance, the basis for payment of the co-benefit for primary, lower secondary, and upper secondary will be shifted from the enrollment of children in school to their attendance and the amounts will be reviewed and, as needed, revised. In addition, MHSP will introduce a pre-school co-benefit for children 0-5 years of age. </w:t>
      </w:r>
      <w:proofErr w:type="gramStart"/>
      <w:r w:rsidRPr="00471A7F">
        <w:t>with</w:t>
      </w:r>
      <w:proofErr w:type="gramEnd"/>
      <w:r w:rsidRPr="00471A7F">
        <w:t xml:space="preserve"> the purpose to invest in the early childhood development of the children living in NE beneficiary households.</w:t>
      </w:r>
    </w:p>
    <w:p w:rsidR="00D81699" w:rsidRPr="00471A7F" w:rsidRDefault="00D81699" w:rsidP="00A84109">
      <w:pPr>
        <w:pStyle w:val="Normal0"/>
        <w:numPr>
          <w:ilvl w:val="0"/>
          <w:numId w:val="0"/>
        </w:numPr>
        <w:ind w:left="160"/>
      </w:pPr>
      <w:r w:rsidRPr="00471A7F">
        <w:t>The project will finance for the first three years the increase in the level of the education co-benefits for children aged 6-14 and</w:t>
      </w:r>
      <w:r w:rsidR="00471A7F">
        <w:t xml:space="preserve"> </w:t>
      </w:r>
      <w:r w:rsidRPr="00471A7F">
        <w:t xml:space="preserve">the introduction of the co-benefits for children aged 15-18 and children aged 0-5. From year four, these benefits will be fully funded by the Government, including any modifications to the amounts and/or overall design resulting from the lessons learned during phase one of this sub-component and the results of the impact evaluation. It is anticipated that this financing will be allocated through a reform of the current birth grant scheme, which provides a lump sum payment to all children. </w:t>
      </w:r>
    </w:p>
    <w:p w:rsidR="00AA521F" w:rsidRPr="00471A7F" w:rsidRDefault="00AA521F" w:rsidP="00936974">
      <w:pPr>
        <w:pStyle w:val="BodyText"/>
        <w:ind w:left="160"/>
        <w:rPr>
          <w:b/>
          <w:bCs/>
          <w:u w:val="single"/>
        </w:rPr>
      </w:pPr>
      <w:r w:rsidRPr="00471A7F">
        <w:rPr>
          <w:b/>
          <w:bCs/>
          <w:u w:val="single"/>
        </w:rPr>
        <w:t>Component 3: Project implementation support (US$ 1</w:t>
      </w:r>
      <w:proofErr w:type="gramStart"/>
      <w:r w:rsidR="00C62499" w:rsidRPr="00471A7F">
        <w:rPr>
          <w:b/>
          <w:bCs/>
          <w:u w:val="single"/>
        </w:rPr>
        <w:t>,1</w:t>
      </w:r>
      <w:proofErr w:type="gramEnd"/>
      <w:r w:rsidRPr="00471A7F">
        <w:rPr>
          <w:b/>
          <w:bCs/>
          <w:u w:val="single"/>
        </w:rPr>
        <w:t xml:space="preserve"> million)</w:t>
      </w:r>
    </w:p>
    <w:p w:rsidR="00AA521F" w:rsidRPr="00471A7F" w:rsidRDefault="00AA521F" w:rsidP="00936974">
      <w:pPr>
        <w:pStyle w:val="BodyText"/>
        <w:ind w:left="160"/>
      </w:pPr>
      <w:r w:rsidRPr="00471A7F">
        <w:t xml:space="preserve">This component will assist the MHSP in managing the project by providing expert consultants, equipment (computers, etc.), and covering the operating costs. </w:t>
      </w:r>
    </w:p>
    <w:p w:rsidR="00AA521F" w:rsidRPr="00471A7F" w:rsidRDefault="005E2C70" w:rsidP="00EC09C5">
      <w:pPr>
        <w:pStyle w:val="Heading1"/>
        <w:numPr>
          <w:ilvl w:val="1"/>
          <w:numId w:val="7"/>
        </w:numPr>
        <w:tabs>
          <w:tab w:val="left" w:pos="381"/>
        </w:tabs>
        <w:spacing w:before="120"/>
        <w:ind w:left="590"/>
        <w:rPr>
          <w:color w:val="528135"/>
        </w:rPr>
      </w:pPr>
      <w:bookmarkStart w:id="6" w:name="_Toc129009391"/>
      <w:r w:rsidRPr="00471A7F">
        <w:rPr>
          <w:color w:val="528135"/>
        </w:rPr>
        <w:t>Purpose of the Stakeholder Plan</w:t>
      </w:r>
      <w:bookmarkEnd w:id="6"/>
    </w:p>
    <w:p w:rsidR="003E4D19" w:rsidRPr="00471A7F" w:rsidRDefault="003E4D19" w:rsidP="003E4D19">
      <w:pPr>
        <w:pStyle w:val="BodyText"/>
      </w:pPr>
      <w:r w:rsidRPr="00471A7F">
        <w:t>This S</w:t>
      </w:r>
      <w:r w:rsidR="00544684" w:rsidRPr="00471A7F">
        <w:t xml:space="preserve">takeholder </w:t>
      </w:r>
      <w:r w:rsidRPr="00471A7F">
        <w:t>E</w:t>
      </w:r>
      <w:r w:rsidR="00544684" w:rsidRPr="00471A7F">
        <w:t xml:space="preserve">ngagement </w:t>
      </w:r>
      <w:r w:rsidRPr="00471A7F">
        <w:t>P</w:t>
      </w:r>
      <w:r w:rsidR="00544684" w:rsidRPr="00471A7F">
        <w:t>lan (SEP)</w:t>
      </w:r>
      <w:r w:rsidRPr="00471A7F">
        <w:t xml:space="preserve"> aims to identify stakeholder groups of the proposed Wor</w:t>
      </w:r>
      <w:r w:rsidR="001E567A" w:rsidRPr="00471A7F">
        <w:t>l</w:t>
      </w:r>
      <w:r w:rsidRPr="00471A7F">
        <w:t xml:space="preserve">d Bank-financed project and provide a program framework for stakeholder engagement </w:t>
      </w:r>
      <w:r w:rsidRPr="00471A7F">
        <w:rPr>
          <w:rFonts w:eastAsiaTheme="minorEastAsia"/>
          <w:szCs w:val="21"/>
          <w:lang w:eastAsia="ja-JP"/>
        </w:rPr>
        <w:t xml:space="preserve">in line </w:t>
      </w:r>
      <w:r w:rsidRPr="00471A7F">
        <w:t xml:space="preserve">with the laws of the Republic of Albania, as well as the requirements of World Bank. Previous engagement activities carried out by </w:t>
      </w:r>
      <w:r w:rsidR="0057175A" w:rsidRPr="00471A7F">
        <w:t>the MHSP and NAES</w:t>
      </w:r>
      <w:r w:rsidRPr="00471A7F">
        <w:t xml:space="preserve"> in the context of the proposed reform and the roles and responsibilities of </w:t>
      </w:r>
      <w:r w:rsidR="00922BC7" w:rsidRPr="00471A7F">
        <w:t>the MHSP and NAES</w:t>
      </w:r>
      <w:r w:rsidRPr="00471A7F">
        <w:t xml:space="preserve"> in engaging with its stakeholders for the implementation of the Project activities will be summarized in this Plan.</w:t>
      </w:r>
    </w:p>
    <w:p w:rsidR="003E4D19" w:rsidRPr="00471A7F" w:rsidRDefault="000B0098" w:rsidP="003E4D19">
      <w:pPr>
        <w:pStyle w:val="BodyText"/>
      </w:pPr>
      <w:r w:rsidRPr="00471A7F">
        <w:t>Additionally</w:t>
      </w:r>
      <w:r w:rsidR="003E4D19" w:rsidRPr="00471A7F">
        <w:t xml:space="preserve">, this plan will </w:t>
      </w:r>
      <w:r w:rsidR="00544684" w:rsidRPr="00471A7F">
        <w:t>describe</w:t>
      </w:r>
      <w:r w:rsidR="003E4D19" w:rsidRPr="00471A7F">
        <w:t xml:space="preserve"> a grievance mechanism, outlining the process that </w:t>
      </w:r>
      <w:r w:rsidR="003E4D19" w:rsidRPr="00471A7F">
        <w:lastRenderedPageBreak/>
        <w:t>stakeholders may use to raise any concerns about the Project providing their opinions that may influence the Project implementation and its results.</w:t>
      </w:r>
    </w:p>
    <w:p w:rsidR="005E2C70" w:rsidRPr="00471A7F" w:rsidRDefault="003E4D19" w:rsidP="003141B6">
      <w:pPr>
        <w:pStyle w:val="BodyText"/>
        <w:rPr>
          <w:rFonts w:eastAsiaTheme="minorEastAsia"/>
          <w:szCs w:val="21"/>
          <w:lang w:eastAsia="ja-JP"/>
        </w:rPr>
      </w:pPr>
      <w:r w:rsidRPr="00471A7F">
        <w:t xml:space="preserve">Overall, the main objectives of SEP aim to: </w:t>
      </w:r>
      <w:r w:rsidRPr="00471A7F">
        <w:rPr>
          <w:rFonts w:eastAsiaTheme="minorEastAsia"/>
          <w:szCs w:val="21"/>
          <w:lang w:eastAsia="ja-JP"/>
        </w:rPr>
        <w:t>(a) identify and analyze stakeholders including importantly the potential beneficiaries of the Project who may be excluded from or find problems accessing Project benefits; (b) lay out a framework for engagement modalities for consultations and disclosure; (c) enable platforms for influencing decisions; (d) define role and responsibilities of different actors in implementing the SEP; and (g) help implement and manage the Grievance Mechanism (GM).</w:t>
      </w:r>
    </w:p>
    <w:p w:rsidR="005E2C70" w:rsidRPr="00471A7F" w:rsidRDefault="006B5D25" w:rsidP="005E2C70">
      <w:pPr>
        <w:pStyle w:val="Heading1"/>
        <w:numPr>
          <w:ilvl w:val="1"/>
          <w:numId w:val="7"/>
        </w:numPr>
        <w:tabs>
          <w:tab w:val="left" w:pos="381"/>
        </w:tabs>
        <w:spacing w:before="120"/>
        <w:ind w:left="590"/>
        <w:rPr>
          <w:color w:val="528135"/>
        </w:rPr>
      </w:pPr>
      <w:bookmarkStart w:id="7" w:name="_Toc129009392"/>
      <w:r w:rsidRPr="00471A7F">
        <w:rPr>
          <w:color w:val="528135"/>
        </w:rPr>
        <w:t>Administrative</w:t>
      </w:r>
      <w:r w:rsidR="001140A5" w:rsidRPr="00471A7F">
        <w:rPr>
          <w:color w:val="528135"/>
        </w:rPr>
        <w:t>, Policy and Regulatory Framework</w:t>
      </w:r>
      <w:bookmarkEnd w:id="7"/>
    </w:p>
    <w:p w:rsidR="005E2C70" w:rsidRPr="00471A7F" w:rsidRDefault="00E67536" w:rsidP="00E67536">
      <w:pPr>
        <w:pStyle w:val="BodyText"/>
      </w:pPr>
      <w:r w:rsidRPr="00471A7F">
        <w:t xml:space="preserve">The national legislative framework regulating policy and implementation of processes for </w:t>
      </w:r>
      <w:r w:rsidR="008E2253" w:rsidRPr="00471A7F">
        <w:t xml:space="preserve">the implementation of the NE and the provision of employment services </w:t>
      </w:r>
      <w:r w:rsidRPr="00471A7F">
        <w:t>includes the following:</w:t>
      </w:r>
    </w:p>
    <w:p w:rsidR="000D4987" w:rsidRPr="00471A7F" w:rsidRDefault="000D4987" w:rsidP="00E67536">
      <w:pPr>
        <w:pStyle w:val="BodyText"/>
      </w:pPr>
      <w:r w:rsidRPr="00471A7F">
        <w:rPr>
          <w:b/>
          <w:bCs/>
        </w:rPr>
        <w:t>The Albanian Constitution</w:t>
      </w:r>
      <w:r w:rsidR="00A32253" w:rsidRPr="00471A7F">
        <w:rPr>
          <w:b/>
          <w:bCs/>
        </w:rPr>
        <w:t>,</w:t>
      </w:r>
      <w:r w:rsidR="00A84109">
        <w:rPr>
          <w:b/>
          <w:bCs/>
        </w:rPr>
        <w:t xml:space="preserve"> </w:t>
      </w:r>
      <w:r w:rsidR="00A32253" w:rsidRPr="00471A7F">
        <w:t>among other statues,</w:t>
      </w:r>
      <w:r w:rsidR="00A84109">
        <w:t xml:space="preserve"> </w:t>
      </w:r>
      <w:r w:rsidR="00DA20D6" w:rsidRPr="00471A7F">
        <w:t xml:space="preserve">defines the basic principles </w:t>
      </w:r>
      <w:r w:rsidR="008A2562" w:rsidRPr="00471A7F">
        <w:t>of Albania’s political system, as well as the fundamental human rights and freedoms guaranteed.</w:t>
      </w:r>
    </w:p>
    <w:p w:rsidR="00B23A96" w:rsidRPr="00471A7F" w:rsidRDefault="006A693A" w:rsidP="00E67536">
      <w:pPr>
        <w:pStyle w:val="BodyText"/>
      </w:pPr>
      <w:r w:rsidRPr="00471A7F">
        <w:rPr>
          <w:b/>
          <w:bCs/>
        </w:rPr>
        <w:t xml:space="preserve">The Law </w:t>
      </w:r>
      <w:r w:rsidR="00945655" w:rsidRPr="00471A7F">
        <w:rPr>
          <w:b/>
          <w:bCs/>
        </w:rPr>
        <w:t>on Social Assistance in Albania (</w:t>
      </w:r>
      <w:r w:rsidR="005639B8" w:rsidRPr="00471A7F">
        <w:rPr>
          <w:b/>
          <w:bCs/>
        </w:rPr>
        <w:t xml:space="preserve">Law </w:t>
      </w:r>
      <w:r w:rsidR="00945655" w:rsidRPr="00471A7F">
        <w:rPr>
          <w:b/>
          <w:bCs/>
        </w:rPr>
        <w:t>No. 57/2019</w:t>
      </w:r>
      <w:proofErr w:type="gramStart"/>
      <w:r w:rsidR="00945655" w:rsidRPr="00471A7F">
        <w:rPr>
          <w:b/>
          <w:bCs/>
        </w:rPr>
        <w:t>)</w:t>
      </w:r>
      <w:r w:rsidR="00001AB7" w:rsidRPr="00471A7F">
        <w:t>defines</w:t>
      </w:r>
      <w:proofErr w:type="gramEnd"/>
      <w:r w:rsidR="00001AB7" w:rsidRPr="00471A7F">
        <w:t xml:space="preserve"> the rules and mechanisms for the provision of social assistance benefits, the authorities responsible for guaranteeing the rights, a</w:t>
      </w:r>
      <w:r w:rsidR="00B52F89" w:rsidRPr="00471A7F">
        <w:t>nd stipulates the financing provisions of social assistance benefits.</w:t>
      </w:r>
    </w:p>
    <w:p w:rsidR="00B52F89" w:rsidRPr="00471A7F" w:rsidRDefault="00B52F89" w:rsidP="00E67536">
      <w:pPr>
        <w:pStyle w:val="BodyText"/>
      </w:pPr>
      <w:r w:rsidRPr="00471A7F">
        <w:rPr>
          <w:b/>
          <w:bCs/>
        </w:rPr>
        <w:t>The Employment Promotion Law (</w:t>
      </w:r>
      <w:r w:rsidR="005639B8" w:rsidRPr="00471A7F">
        <w:rPr>
          <w:b/>
          <w:bCs/>
        </w:rPr>
        <w:t xml:space="preserve">Law No. 15/2019) </w:t>
      </w:r>
      <w:r w:rsidR="009D7CCB" w:rsidRPr="00471A7F">
        <w:t xml:space="preserve">sets out the rules and procedures of </w:t>
      </w:r>
      <w:r w:rsidR="000C390A" w:rsidRPr="00471A7F">
        <w:t>publicly provided</w:t>
      </w:r>
      <w:r w:rsidR="009D7CCB" w:rsidRPr="00471A7F">
        <w:t xml:space="preserve"> employment service</w:t>
      </w:r>
      <w:r w:rsidR="000C390A" w:rsidRPr="00471A7F">
        <w:t>s</w:t>
      </w:r>
      <w:r w:rsidR="009D7CCB" w:rsidRPr="00471A7F">
        <w:t>, active and passive labor market programs, and the bodies responsible for their management.</w:t>
      </w:r>
    </w:p>
    <w:p w:rsidR="000C390A" w:rsidRPr="00471A7F" w:rsidRDefault="00E01A12" w:rsidP="00E67536">
      <w:pPr>
        <w:pStyle w:val="BodyText"/>
      </w:pPr>
      <w:r w:rsidRPr="00471A7F">
        <w:rPr>
          <w:b/>
          <w:bCs/>
        </w:rPr>
        <w:t>The Labor Code of the Republic of Albania (Law No. 79</w:t>
      </w:r>
      <w:r w:rsidR="002C5E62" w:rsidRPr="00471A7F">
        <w:rPr>
          <w:b/>
          <w:bCs/>
        </w:rPr>
        <w:t xml:space="preserve">61/1995) </w:t>
      </w:r>
      <w:r w:rsidR="00880DB6" w:rsidRPr="00471A7F">
        <w:t xml:space="preserve">regulates labor standards and </w:t>
      </w:r>
      <w:r w:rsidR="008F6DC6" w:rsidRPr="00471A7F">
        <w:t>defines principles</w:t>
      </w:r>
      <w:r w:rsidR="00F75310" w:rsidRPr="00471A7F">
        <w:t xml:space="preserve"> </w:t>
      </w:r>
      <w:proofErr w:type="spellStart"/>
      <w:r w:rsidR="00F75310" w:rsidRPr="00471A7F">
        <w:t>ofand</w:t>
      </w:r>
      <w:proofErr w:type="spellEnd"/>
      <w:r w:rsidR="00F75310" w:rsidRPr="00471A7F">
        <w:t xml:space="preserve"> protections within </w:t>
      </w:r>
      <w:r w:rsidR="008F6DC6" w:rsidRPr="00471A7F">
        <w:t>individual work relationships.</w:t>
      </w:r>
    </w:p>
    <w:p w:rsidR="000E2ADF" w:rsidRPr="00471A7F" w:rsidRDefault="006F3AED" w:rsidP="003141B6">
      <w:pPr>
        <w:pStyle w:val="BodyText"/>
      </w:pPr>
      <w:r w:rsidRPr="00471A7F">
        <w:rPr>
          <w:b/>
          <w:bCs/>
        </w:rPr>
        <w:t xml:space="preserve">On Social Insurance in the Republic of Albania (Law No. </w:t>
      </w:r>
      <w:r w:rsidR="009B2D82" w:rsidRPr="00471A7F">
        <w:rPr>
          <w:b/>
          <w:bCs/>
        </w:rPr>
        <w:t xml:space="preserve">7703/1993) </w:t>
      </w:r>
      <w:r w:rsidR="009B2D82" w:rsidRPr="00471A7F">
        <w:t xml:space="preserve">regulates </w:t>
      </w:r>
      <w:r w:rsidR="00D4140E" w:rsidRPr="00471A7F">
        <w:t>the general system of social insurance, including</w:t>
      </w:r>
      <w:r w:rsidR="00C2772E" w:rsidRPr="00471A7F">
        <w:t xml:space="preserve">, among other aspects, the </w:t>
      </w:r>
      <w:r w:rsidR="00D4140E" w:rsidRPr="00471A7F">
        <w:t xml:space="preserve">provisions on social security contributions, unemployment insurance, </w:t>
      </w:r>
      <w:r w:rsidR="001930F6" w:rsidRPr="00471A7F">
        <w:t>or maternity leave.</w:t>
      </w:r>
    </w:p>
    <w:p w:rsidR="001140A5" w:rsidRPr="00471A7F" w:rsidRDefault="00DF68CD" w:rsidP="001140A5">
      <w:pPr>
        <w:pStyle w:val="Heading1"/>
        <w:numPr>
          <w:ilvl w:val="1"/>
          <w:numId w:val="7"/>
        </w:numPr>
        <w:tabs>
          <w:tab w:val="left" w:pos="381"/>
        </w:tabs>
        <w:spacing w:before="120"/>
        <w:ind w:left="590"/>
        <w:rPr>
          <w:color w:val="528135"/>
        </w:rPr>
      </w:pPr>
      <w:bookmarkStart w:id="8" w:name="_Toc129009393"/>
      <w:r w:rsidRPr="00471A7F">
        <w:rPr>
          <w:color w:val="528135"/>
        </w:rPr>
        <w:t xml:space="preserve">World Bank </w:t>
      </w:r>
      <w:r w:rsidR="00657AE9" w:rsidRPr="00471A7F">
        <w:rPr>
          <w:color w:val="528135"/>
        </w:rPr>
        <w:t xml:space="preserve">Environmental </w:t>
      </w:r>
      <w:r w:rsidR="00E4746A" w:rsidRPr="00471A7F">
        <w:rPr>
          <w:color w:val="528135"/>
        </w:rPr>
        <w:t>Social Stand</w:t>
      </w:r>
      <w:r w:rsidR="005C4AD6" w:rsidRPr="00471A7F">
        <w:rPr>
          <w:color w:val="528135"/>
        </w:rPr>
        <w:t xml:space="preserve">ard </w:t>
      </w:r>
      <w:r w:rsidR="00D36E72" w:rsidRPr="00471A7F">
        <w:rPr>
          <w:color w:val="528135"/>
        </w:rPr>
        <w:t>on Stakeholder Engagement</w:t>
      </w:r>
      <w:bookmarkEnd w:id="8"/>
    </w:p>
    <w:p w:rsidR="00C9249C" w:rsidRPr="00471A7F" w:rsidRDefault="00C9249C" w:rsidP="00C82A58">
      <w:pPr>
        <w:pStyle w:val="BodyText"/>
      </w:pPr>
      <w:r w:rsidRPr="00471A7F">
        <w:t>The World Bank’s Environmental and Social Framework (ESF) came into effect on October 1, 2018. The Framework includes Environmental and Social Standard (ESS) 10, “Stakeholder Engagement and Information Disclosure”, which recognizes “the importance of open and transparent engagement between the Borrower and project stakeholders as an essential element of good international practice”.</w:t>
      </w:r>
    </w:p>
    <w:p w:rsidR="00C9249C" w:rsidRPr="00471A7F" w:rsidRDefault="00C9249C" w:rsidP="00C82A58">
      <w:pPr>
        <w:pStyle w:val="BodyText"/>
      </w:pPr>
      <w:r w:rsidRPr="00471A7F">
        <w:t>ESS10 emphasizes that effective stakeholder engagement can significantly improve the environmental and social sustainability of projects, enhance project acceptance, and make a significant contribution to successful project design and implementation. ESS10 applies to all projects supported by the Bank through Investment Project Financing. The Borrower will engage with stakeholders as an integral part of the project’s environmental and social assessment and project design and implementation.</w:t>
      </w:r>
    </w:p>
    <w:p w:rsidR="00C9249C" w:rsidRPr="00471A7F" w:rsidRDefault="00C9249C" w:rsidP="00B20D55">
      <w:pPr>
        <w:pStyle w:val="ListParagraph"/>
        <w:adjustRightInd w:val="0"/>
        <w:spacing w:before="240" w:after="240"/>
        <w:ind w:left="0" w:firstLine="158"/>
        <w:jc w:val="both"/>
        <w:rPr>
          <w:rFonts w:cstheme="minorHAnsi"/>
        </w:rPr>
      </w:pPr>
      <w:r w:rsidRPr="00471A7F">
        <w:rPr>
          <w:rFonts w:cstheme="minorHAnsi"/>
        </w:rPr>
        <w:t>According to the World Bank’s ESF (June 2018), the requirements set out by ESS10 are the following:</w:t>
      </w:r>
    </w:p>
    <w:p w:rsidR="00C9249C" w:rsidRPr="00471A7F" w:rsidRDefault="00C9249C" w:rsidP="00C9249C">
      <w:pPr>
        <w:pStyle w:val="ListParagraph"/>
        <w:widowControl/>
        <w:numPr>
          <w:ilvl w:val="0"/>
          <w:numId w:val="14"/>
        </w:numPr>
        <w:adjustRightInd w:val="0"/>
        <w:spacing w:before="240" w:after="240" w:line="276" w:lineRule="auto"/>
        <w:ind w:left="778"/>
        <w:contextualSpacing/>
        <w:jc w:val="both"/>
        <w:rPr>
          <w:rFonts w:cstheme="minorHAnsi"/>
        </w:rPr>
      </w:pPr>
      <w:r w:rsidRPr="00471A7F">
        <w:rPr>
          <w:rFonts w:cstheme="minorHAnsi"/>
        </w:rPr>
        <w:t>Borrowers will engage with stakeholders throughout the project life cycle, commencing such engagement as early as possible in the project development process and in a timeframe that enables meaningful consultations with stakeholders on project design. The nature, scope and frequency of stakeholder engagement will be proportionate to the nature and scale of the project and its potential risks and impacts.</w:t>
      </w:r>
    </w:p>
    <w:p w:rsidR="00C9249C" w:rsidRPr="00471A7F" w:rsidRDefault="00C9249C" w:rsidP="00C9249C">
      <w:pPr>
        <w:pStyle w:val="ListParagraph"/>
        <w:widowControl/>
        <w:numPr>
          <w:ilvl w:val="0"/>
          <w:numId w:val="14"/>
        </w:numPr>
        <w:adjustRightInd w:val="0"/>
        <w:spacing w:before="240" w:after="240" w:line="276" w:lineRule="auto"/>
        <w:ind w:left="778"/>
        <w:contextualSpacing/>
        <w:jc w:val="both"/>
        <w:rPr>
          <w:rFonts w:cstheme="minorHAnsi"/>
        </w:rPr>
      </w:pPr>
      <w:r w:rsidRPr="00471A7F">
        <w:rPr>
          <w:rFonts w:cstheme="minorHAnsi"/>
        </w:rPr>
        <w:lastRenderedPageBreak/>
        <w:t>Borrowers will engage in meaningful consultations with all stakeholders. Borrowers will provide stakeholders with timely, relevant, understandable and accessible information, and consult with them in a culturally appropriate manner, which is free of manipulation, interference, coercion, discrimination and intimidation.</w:t>
      </w:r>
    </w:p>
    <w:p w:rsidR="00C9249C" w:rsidRPr="00471A7F" w:rsidRDefault="00C9249C" w:rsidP="00C9249C">
      <w:pPr>
        <w:pStyle w:val="ListParagraph"/>
        <w:widowControl/>
        <w:numPr>
          <w:ilvl w:val="0"/>
          <w:numId w:val="14"/>
        </w:numPr>
        <w:adjustRightInd w:val="0"/>
        <w:spacing w:before="240" w:after="240" w:line="276" w:lineRule="auto"/>
        <w:ind w:left="778"/>
        <w:contextualSpacing/>
        <w:jc w:val="both"/>
        <w:rPr>
          <w:rFonts w:cstheme="minorHAnsi"/>
        </w:rPr>
      </w:pPr>
      <w:r w:rsidRPr="00471A7F">
        <w:rPr>
          <w:rFonts w:cstheme="minorHAnsi"/>
        </w:rPr>
        <w:t>The process of stakeholder engagement will involve the following, as set out in further detail in the ESS: (i) stakeholder identification and analysis; (ii) planning how the engagement with stakeholders will take place; (iii) disclosure of information; (iv) consultation with stakeholders; (v) addressing and responding to grievances; and (vi) reporting to stakeholders.</w:t>
      </w:r>
    </w:p>
    <w:p w:rsidR="00EC09C5" w:rsidRPr="00471A7F" w:rsidRDefault="00C9249C" w:rsidP="0073759A">
      <w:pPr>
        <w:pStyle w:val="ListParagraph"/>
        <w:widowControl/>
        <w:numPr>
          <w:ilvl w:val="0"/>
          <w:numId w:val="14"/>
        </w:numPr>
        <w:adjustRightInd w:val="0"/>
        <w:spacing w:before="240" w:after="240" w:line="276" w:lineRule="auto"/>
        <w:ind w:left="778"/>
        <w:contextualSpacing/>
        <w:jc w:val="both"/>
        <w:rPr>
          <w:rFonts w:cstheme="minorHAnsi"/>
        </w:rPr>
      </w:pPr>
      <w:r w:rsidRPr="00471A7F">
        <w:rPr>
          <w:rFonts w:cstheme="minorHAnsi"/>
        </w:rPr>
        <w:t>Borrowers will maintain and disclose as part of the environmental and social assessment, a documented record of stakeholder engagement, including a description of the stakeholders consulted, a summary of the feedback received and a brief explanation of how the feedback was taken into account, or the reasons why it was not.</w:t>
      </w:r>
    </w:p>
    <w:p w:rsidR="00792C34" w:rsidRPr="00471A7F" w:rsidRDefault="00B138CF" w:rsidP="00792C34">
      <w:pPr>
        <w:pStyle w:val="Heading1"/>
        <w:numPr>
          <w:ilvl w:val="0"/>
          <w:numId w:val="7"/>
        </w:numPr>
        <w:tabs>
          <w:tab w:val="left" w:pos="381"/>
        </w:tabs>
        <w:spacing w:before="120"/>
        <w:ind w:hanging="220"/>
        <w:rPr>
          <w:color w:val="76923C" w:themeColor="accent3" w:themeShade="BF"/>
        </w:rPr>
      </w:pPr>
      <w:bookmarkStart w:id="9" w:name="_Toc129009394"/>
      <w:r w:rsidRPr="00471A7F">
        <w:rPr>
          <w:color w:val="76923C" w:themeColor="accent3" w:themeShade="BF"/>
        </w:rPr>
        <w:t>Summary of Previous Stakeholder Engagement</w:t>
      </w:r>
      <w:bookmarkEnd w:id="9"/>
    </w:p>
    <w:p w:rsidR="00321ADB" w:rsidRPr="00471A7F" w:rsidRDefault="00BC1C8E" w:rsidP="00321ADB">
      <w:pPr>
        <w:pStyle w:val="Heading1"/>
        <w:numPr>
          <w:ilvl w:val="1"/>
          <w:numId w:val="7"/>
        </w:numPr>
        <w:tabs>
          <w:tab w:val="left" w:pos="381"/>
        </w:tabs>
        <w:spacing w:before="120"/>
        <w:rPr>
          <w:color w:val="76923C" w:themeColor="accent3" w:themeShade="BF"/>
        </w:rPr>
      </w:pPr>
      <w:bookmarkStart w:id="10" w:name="_Toc129009395"/>
      <w:r w:rsidRPr="00471A7F">
        <w:rPr>
          <w:color w:val="76923C" w:themeColor="accent3" w:themeShade="BF"/>
        </w:rPr>
        <w:t xml:space="preserve">Process Evaluation </w:t>
      </w:r>
      <w:r w:rsidR="00B44FB8" w:rsidRPr="00471A7F">
        <w:rPr>
          <w:color w:val="76923C" w:themeColor="accent3" w:themeShade="BF"/>
        </w:rPr>
        <w:t xml:space="preserve">of the </w:t>
      </w:r>
      <w:proofErr w:type="spellStart"/>
      <w:r w:rsidR="00B44FB8" w:rsidRPr="00471A7F">
        <w:rPr>
          <w:color w:val="76923C" w:themeColor="accent3" w:themeShade="BF"/>
        </w:rPr>
        <w:t>Ndihma</w:t>
      </w:r>
      <w:proofErr w:type="spellEnd"/>
      <w:r w:rsidR="00471A7F" w:rsidRPr="00471A7F">
        <w:rPr>
          <w:color w:val="76923C" w:themeColor="accent3" w:themeShade="BF"/>
        </w:rPr>
        <w:t xml:space="preserve"> </w:t>
      </w:r>
      <w:proofErr w:type="spellStart"/>
      <w:r w:rsidR="00B44FB8" w:rsidRPr="00471A7F">
        <w:rPr>
          <w:color w:val="76923C" w:themeColor="accent3" w:themeShade="BF"/>
        </w:rPr>
        <w:t>Ekonomike</w:t>
      </w:r>
      <w:proofErr w:type="spellEnd"/>
      <w:r w:rsidR="00B44FB8" w:rsidRPr="00471A7F">
        <w:rPr>
          <w:color w:val="76923C" w:themeColor="accent3" w:themeShade="BF"/>
        </w:rPr>
        <w:t xml:space="preserve"> Implementation</w:t>
      </w:r>
      <w:bookmarkEnd w:id="10"/>
    </w:p>
    <w:p w:rsidR="00321ADB" w:rsidRPr="00471A7F" w:rsidRDefault="0048206F" w:rsidP="0048206F">
      <w:pPr>
        <w:pStyle w:val="BodyText"/>
      </w:pPr>
      <w:r w:rsidRPr="00471A7F">
        <w:t xml:space="preserve">The aim of this evaluation </w:t>
      </w:r>
      <w:r w:rsidR="00C938E8" w:rsidRPr="00471A7F">
        <w:t>was</w:t>
      </w:r>
      <w:r w:rsidRPr="00471A7F">
        <w:t xml:space="preserve"> to understand the extent to which the NE is reaching eligible households and promoting their uptake of the program during (i) normal times and (ii) the COVID-19 pandemic and following the 2019 earthquake. This evaluation also </w:t>
      </w:r>
      <w:r w:rsidR="00C938E8" w:rsidRPr="00471A7F">
        <w:t xml:space="preserve">aimed at identifying </w:t>
      </w:r>
      <w:r w:rsidRPr="00471A7F">
        <w:t>options to strengthen the NE program delivery for the chronically poor HHs, while also suggesting means that would allow the NE program to be used by the Government to protect poor and vulnerable people from shocks (2019 earthquake and COVID 19 pandemic).</w:t>
      </w:r>
    </w:p>
    <w:p w:rsidR="0032677B" w:rsidRPr="00471A7F" w:rsidRDefault="00451D05" w:rsidP="00E00300">
      <w:pPr>
        <w:pStyle w:val="BodyText"/>
      </w:pPr>
      <w:r w:rsidRPr="00471A7F">
        <w:t>Primary information was collected from f</w:t>
      </w:r>
      <w:r w:rsidR="00C938E8" w:rsidRPr="00471A7F">
        <w:t>ocus group discussions cover</w:t>
      </w:r>
      <w:r w:rsidRPr="00471A7F">
        <w:t>ing</w:t>
      </w:r>
      <w:r w:rsidR="00C938E8" w:rsidRPr="00471A7F">
        <w:t xml:space="preserve"> 29 geographical sites (towns and villages) with a total 120 responders from demand side and 33 from supply side, while individual interviews came from 9 responders from demand side and 7 responders from supply side.</w:t>
      </w:r>
    </w:p>
    <w:p w:rsidR="00E00300" w:rsidRPr="00471A7F" w:rsidRDefault="00E00300" w:rsidP="00E00300">
      <w:pPr>
        <w:pStyle w:val="BodyText"/>
      </w:pPr>
    </w:p>
    <w:p w:rsidR="007E3694" w:rsidRPr="00471A7F" w:rsidRDefault="007E3694" w:rsidP="007E3694">
      <w:pPr>
        <w:pStyle w:val="Caption"/>
        <w:keepNext/>
        <w:rPr>
          <w:b/>
          <w:bCs/>
          <w:color w:val="76923C" w:themeColor="accent3" w:themeShade="BF"/>
        </w:rPr>
      </w:pPr>
      <w:r w:rsidRPr="00471A7F">
        <w:rPr>
          <w:b/>
          <w:bCs/>
          <w:color w:val="76923C" w:themeColor="accent3" w:themeShade="BF"/>
        </w:rPr>
        <w:t xml:space="preserve">Table </w:t>
      </w:r>
      <w:r w:rsidR="00AA699F" w:rsidRPr="00471A7F">
        <w:rPr>
          <w:b/>
          <w:bCs/>
          <w:color w:val="76923C" w:themeColor="accent3" w:themeShade="BF"/>
        </w:rPr>
        <w:fldChar w:fldCharType="begin"/>
      </w:r>
      <w:r w:rsidRPr="00471A7F">
        <w:rPr>
          <w:b/>
          <w:bCs/>
          <w:color w:val="76923C" w:themeColor="accent3" w:themeShade="BF"/>
        </w:rPr>
        <w:instrText xml:space="preserve"> SEQ Table \* ARABIC </w:instrText>
      </w:r>
      <w:r w:rsidR="00AA699F" w:rsidRPr="00471A7F">
        <w:rPr>
          <w:b/>
          <w:bCs/>
          <w:color w:val="76923C" w:themeColor="accent3" w:themeShade="BF"/>
        </w:rPr>
        <w:fldChar w:fldCharType="separate"/>
      </w:r>
      <w:r w:rsidR="00CA60BC" w:rsidRPr="00471A7F">
        <w:rPr>
          <w:b/>
          <w:bCs/>
          <w:noProof/>
          <w:color w:val="76923C" w:themeColor="accent3" w:themeShade="BF"/>
        </w:rPr>
        <w:t>1</w:t>
      </w:r>
      <w:r w:rsidR="00AA699F" w:rsidRPr="00471A7F">
        <w:rPr>
          <w:b/>
          <w:bCs/>
          <w:color w:val="76923C" w:themeColor="accent3" w:themeShade="BF"/>
        </w:rPr>
        <w:fldChar w:fldCharType="end"/>
      </w:r>
      <w:r w:rsidRPr="00471A7F">
        <w:rPr>
          <w:b/>
          <w:bCs/>
          <w:color w:val="76923C" w:themeColor="accent3" w:themeShade="BF"/>
        </w:rPr>
        <w:t xml:space="preserve">: </w:t>
      </w:r>
      <w:r w:rsidR="00F93753" w:rsidRPr="00471A7F">
        <w:rPr>
          <w:b/>
          <w:bCs/>
          <w:color w:val="76923C" w:themeColor="accent3" w:themeShade="BF"/>
        </w:rPr>
        <w:t xml:space="preserve">Number of </w:t>
      </w:r>
      <w:r w:rsidR="00794D3B" w:rsidRPr="00471A7F">
        <w:rPr>
          <w:b/>
          <w:bCs/>
          <w:color w:val="76923C" w:themeColor="accent3" w:themeShade="BF"/>
        </w:rPr>
        <w:t>Focus Group Discussions and responders by urban/rural</w:t>
      </w:r>
    </w:p>
    <w:tbl>
      <w:tblPr>
        <w:tblW w:w="9046"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695"/>
        <w:gridCol w:w="2129"/>
        <w:gridCol w:w="2111"/>
        <w:gridCol w:w="2111"/>
      </w:tblGrid>
      <w:tr w:rsidR="007E3694" w:rsidRPr="00471A7F" w:rsidTr="007E3694">
        <w:trPr>
          <w:trHeight w:val="269"/>
          <w:jc w:val="center"/>
        </w:trPr>
        <w:tc>
          <w:tcPr>
            <w:tcW w:w="2695" w:type="dxa"/>
            <w:vMerge w:val="restart"/>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b/>
                <w:bCs/>
                <w:color w:val="000000"/>
              </w:rPr>
            </w:pPr>
            <w:r w:rsidRPr="00471A7F">
              <w:rPr>
                <w:rFonts w:asciiTheme="minorHAnsi" w:eastAsia="Times New Roman" w:hAnsiTheme="minorHAnsi" w:cstheme="minorHAnsi"/>
                <w:b/>
                <w:bCs/>
                <w:color w:val="000000"/>
                <w:lang w:val="en-GB"/>
              </w:rPr>
              <w:t>Group of responders</w:t>
            </w:r>
          </w:p>
        </w:tc>
        <w:tc>
          <w:tcPr>
            <w:tcW w:w="2129" w:type="dxa"/>
            <w:vMerge w:val="restart"/>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b/>
                <w:bCs/>
                <w:color w:val="000000"/>
              </w:rPr>
            </w:pPr>
            <w:r w:rsidRPr="00471A7F">
              <w:rPr>
                <w:rFonts w:asciiTheme="minorHAnsi" w:eastAsia="Times New Roman" w:hAnsiTheme="minorHAnsi" w:cstheme="minorHAnsi"/>
                <w:b/>
                <w:bCs/>
                <w:color w:val="000000"/>
                <w:lang w:val="en-GB"/>
              </w:rPr>
              <w:t>Number of focus group discussions</w:t>
            </w:r>
          </w:p>
        </w:tc>
        <w:tc>
          <w:tcPr>
            <w:tcW w:w="2111" w:type="dxa"/>
            <w:vMerge w:val="restart"/>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b/>
                <w:bCs/>
                <w:color w:val="000000"/>
              </w:rPr>
            </w:pPr>
            <w:r w:rsidRPr="00471A7F">
              <w:rPr>
                <w:rFonts w:asciiTheme="minorHAnsi" w:eastAsia="Times New Roman" w:hAnsiTheme="minorHAnsi" w:cstheme="minorHAnsi"/>
                <w:b/>
                <w:bCs/>
                <w:color w:val="000000"/>
                <w:lang w:val="en-GB"/>
              </w:rPr>
              <w:t xml:space="preserve"> Number of responders </w:t>
            </w:r>
            <w:r w:rsidR="007E3694" w:rsidRPr="00471A7F">
              <w:rPr>
                <w:rFonts w:asciiTheme="minorHAnsi" w:eastAsia="Times New Roman" w:hAnsiTheme="minorHAnsi" w:cstheme="minorHAnsi"/>
                <w:b/>
                <w:bCs/>
                <w:color w:val="000000"/>
                <w:lang w:val="en-GB"/>
              </w:rPr>
              <w:t>from urban</w:t>
            </w:r>
            <w:r w:rsidRPr="00471A7F">
              <w:rPr>
                <w:rFonts w:asciiTheme="minorHAnsi" w:eastAsia="Times New Roman" w:hAnsiTheme="minorHAnsi" w:cstheme="minorHAnsi"/>
                <w:b/>
                <w:bCs/>
                <w:color w:val="000000"/>
                <w:lang w:val="en-GB"/>
              </w:rPr>
              <w:t xml:space="preserve"> sites</w:t>
            </w:r>
          </w:p>
        </w:tc>
        <w:tc>
          <w:tcPr>
            <w:tcW w:w="2111" w:type="dxa"/>
            <w:vMerge w:val="restart"/>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b/>
                <w:bCs/>
                <w:color w:val="000000"/>
              </w:rPr>
            </w:pPr>
            <w:r w:rsidRPr="00471A7F">
              <w:rPr>
                <w:rFonts w:asciiTheme="minorHAnsi" w:eastAsia="Times New Roman" w:hAnsiTheme="minorHAnsi" w:cstheme="minorHAnsi"/>
                <w:b/>
                <w:bCs/>
                <w:color w:val="000000"/>
                <w:lang w:val="en-GB"/>
              </w:rPr>
              <w:t xml:space="preserve">Number of responders from rural sites </w:t>
            </w:r>
          </w:p>
        </w:tc>
      </w:tr>
      <w:tr w:rsidR="00A708A7" w:rsidRPr="00471A7F" w:rsidTr="007E3694">
        <w:trPr>
          <w:trHeight w:val="269"/>
          <w:jc w:val="center"/>
        </w:trPr>
        <w:tc>
          <w:tcPr>
            <w:tcW w:w="2695" w:type="dxa"/>
            <w:vMerge/>
            <w:vAlign w:val="center"/>
            <w:hideMark/>
          </w:tcPr>
          <w:p w:rsidR="00A708A7" w:rsidRPr="00471A7F" w:rsidRDefault="00A708A7" w:rsidP="0032677B">
            <w:pPr>
              <w:widowControl/>
              <w:autoSpaceDE/>
              <w:autoSpaceDN/>
              <w:rPr>
                <w:rFonts w:asciiTheme="minorHAnsi" w:eastAsia="Times New Roman" w:hAnsiTheme="minorHAnsi" w:cstheme="minorHAnsi"/>
                <w:color w:val="000000"/>
              </w:rPr>
            </w:pPr>
          </w:p>
        </w:tc>
        <w:tc>
          <w:tcPr>
            <w:tcW w:w="2129" w:type="dxa"/>
            <w:vMerge/>
            <w:vAlign w:val="center"/>
            <w:hideMark/>
          </w:tcPr>
          <w:p w:rsidR="00A708A7" w:rsidRPr="00471A7F" w:rsidRDefault="00A708A7" w:rsidP="0032677B">
            <w:pPr>
              <w:widowControl/>
              <w:autoSpaceDE/>
              <w:autoSpaceDN/>
              <w:rPr>
                <w:rFonts w:asciiTheme="minorHAnsi" w:eastAsia="Times New Roman" w:hAnsiTheme="minorHAnsi" w:cstheme="minorHAnsi"/>
                <w:color w:val="000000"/>
              </w:rPr>
            </w:pPr>
          </w:p>
        </w:tc>
        <w:tc>
          <w:tcPr>
            <w:tcW w:w="2111" w:type="dxa"/>
            <w:vMerge/>
            <w:vAlign w:val="center"/>
            <w:hideMark/>
          </w:tcPr>
          <w:p w:rsidR="00A708A7" w:rsidRPr="00471A7F" w:rsidRDefault="00A708A7" w:rsidP="0032677B">
            <w:pPr>
              <w:widowControl/>
              <w:autoSpaceDE/>
              <w:autoSpaceDN/>
              <w:rPr>
                <w:rFonts w:asciiTheme="minorHAnsi" w:eastAsia="Times New Roman" w:hAnsiTheme="minorHAnsi" w:cstheme="minorHAnsi"/>
                <w:color w:val="000000"/>
              </w:rPr>
            </w:pPr>
          </w:p>
        </w:tc>
        <w:tc>
          <w:tcPr>
            <w:tcW w:w="2111" w:type="dxa"/>
            <w:vMerge/>
            <w:vAlign w:val="center"/>
            <w:hideMark/>
          </w:tcPr>
          <w:p w:rsidR="00A708A7" w:rsidRPr="00471A7F" w:rsidRDefault="00A708A7" w:rsidP="0032677B">
            <w:pPr>
              <w:widowControl/>
              <w:autoSpaceDE/>
              <w:autoSpaceDN/>
              <w:rPr>
                <w:rFonts w:asciiTheme="minorHAnsi" w:eastAsia="Times New Roman" w:hAnsiTheme="minorHAnsi" w:cstheme="minorHAnsi"/>
                <w:color w:val="000000"/>
              </w:rPr>
            </w:pPr>
          </w:p>
        </w:tc>
      </w:tr>
      <w:tr w:rsidR="00A708A7" w:rsidRPr="00471A7F" w:rsidTr="007E3694">
        <w:trPr>
          <w:trHeight w:val="269"/>
          <w:jc w:val="center"/>
        </w:trPr>
        <w:tc>
          <w:tcPr>
            <w:tcW w:w="2695" w:type="dxa"/>
            <w:vMerge/>
            <w:vAlign w:val="center"/>
            <w:hideMark/>
          </w:tcPr>
          <w:p w:rsidR="00A708A7" w:rsidRPr="00471A7F" w:rsidRDefault="00A708A7" w:rsidP="0032677B">
            <w:pPr>
              <w:widowControl/>
              <w:autoSpaceDE/>
              <w:autoSpaceDN/>
              <w:rPr>
                <w:rFonts w:asciiTheme="minorHAnsi" w:eastAsia="Times New Roman" w:hAnsiTheme="minorHAnsi" w:cstheme="minorHAnsi"/>
                <w:color w:val="000000"/>
              </w:rPr>
            </w:pPr>
          </w:p>
        </w:tc>
        <w:tc>
          <w:tcPr>
            <w:tcW w:w="2129" w:type="dxa"/>
            <w:vMerge/>
            <w:vAlign w:val="center"/>
            <w:hideMark/>
          </w:tcPr>
          <w:p w:rsidR="00A708A7" w:rsidRPr="00471A7F" w:rsidRDefault="00A708A7" w:rsidP="0032677B">
            <w:pPr>
              <w:widowControl/>
              <w:autoSpaceDE/>
              <w:autoSpaceDN/>
              <w:rPr>
                <w:rFonts w:asciiTheme="minorHAnsi" w:eastAsia="Times New Roman" w:hAnsiTheme="minorHAnsi" w:cstheme="minorHAnsi"/>
                <w:color w:val="000000"/>
              </w:rPr>
            </w:pPr>
          </w:p>
        </w:tc>
        <w:tc>
          <w:tcPr>
            <w:tcW w:w="2111" w:type="dxa"/>
            <w:vMerge/>
            <w:vAlign w:val="center"/>
            <w:hideMark/>
          </w:tcPr>
          <w:p w:rsidR="00A708A7" w:rsidRPr="00471A7F" w:rsidRDefault="00A708A7" w:rsidP="0032677B">
            <w:pPr>
              <w:widowControl/>
              <w:autoSpaceDE/>
              <w:autoSpaceDN/>
              <w:rPr>
                <w:rFonts w:asciiTheme="minorHAnsi" w:eastAsia="Times New Roman" w:hAnsiTheme="minorHAnsi" w:cstheme="minorHAnsi"/>
                <w:color w:val="000000"/>
              </w:rPr>
            </w:pPr>
          </w:p>
        </w:tc>
        <w:tc>
          <w:tcPr>
            <w:tcW w:w="2111" w:type="dxa"/>
            <w:vMerge/>
            <w:vAlign w:val="center"/>
            <w:hideMark/>
          </w:tcPr>
          <w:p w:rsidR="00A708A7" w:rsidRPr="00471A7F" w:rsidRDefault="00A708A7" w:rsidP="0032677B">
            <w:pPr>
              <w:widowControl/>
              <w:autoSpaceDE/>
              <w:autoSpaceDN/>
              <w:rPr>
                <w:rFonts w:asciiTheme="minorHAnsi" w:eastAsia="Times New Roman" w:hAnsiTheme="minorHAnsi" w:cstheme="minorHAnsi"/>
                <w:color w:val="000000"/>
              </w:rPr>
            </w:pPr>
          </w:p>
        </w:tc>
      </w:tr>
      <w:tr w:rsidR="00A708A7" w:rsidRPr="00471A7F" w:rsidTr="007E3694">
        <w:trPr>
          <w:trHeight w:val="28"/>
          <w:jc w:val="center"/>
        </w:trPr>
        <w:tc>
          <w:tcPr>
            <w:tcW w:w="2695"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rPr>
              <w:t>Current Beneficiaries</w:t>
            </w:r>
          </w:p>
        </w:tc>
        <w:tc>
          <w:tcPr>
            <w:tcW w:w="2129"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lang w:val="en-GB"/>
              </w:rPr>
              <w:t>4</w:t>
            </w:r>
          </w:p>
        </w:tc>
        <w:tc>
          <w:tcPr>
            <w:tcW w:w="2111"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lang w:val="en-GB"/>
              </w:rPr>
              <w:t>20</w:t>
            </w:r>
          </w:p>
        </w:tc>
        <w:tc>
          <w:tcPr>
            <w:tcW w:w="2111"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lang w:val="en-GB"/>
              </w:rPr>
              <w:t>26</w:t>
            </w:r>
          </w:p>
        </w:tc>
      </w:tr>
      <w:tr w:rsidR="00A708A7" w:rsidRPr="00471A7F" w:rsidTr="007E3694">
        <w:trPr>
          <w:trHeight w:val="28"/>
          <w:jc w:val="center"/>
        </w:trPr>
        <w:tc>
          <w:tcPr>
            <w:tcW w:w="2695"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lang w:val="en-GB"/>
              </w:rPr>
              <w:t>Former beneficiaries</w:t>
            </w:r>
          </w:p>
        </w:tc>
        <w:tc>
          <w:tcPr>
            <w:tcW w:w="2129"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lang w:val="en-GB"/>
              </w:rPr>
              <w:t>5</w:t>
            </w:r>
          </w:p>
        </w:tc>
        <w:tc>
          <w:tcPr>
            <w:tcW w:w="2111"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lang w:val="en-GB"/>
              </w:rPr>
              <w:t>15</w:t>
            </w:r>
          </w:p>
        </w:tc>
        <w:tc>
          <w:tcPr>
            <w:tcW w:w="2111"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lang w:val="en-GB"/>
              </w:rPr>
              <w:t>16</w:t>
            </w:r>
          </w:p>
        </w:tc>
      </w:tr>
      <w:tr w:rsidR="00A708A7" w:rsidRPr="00471A7F" w:rsidTr="007E3694">
        <w:trPr>
          <w:trHeight w:val="28"/>
          <w:jc w:val="center"/>
        </w:trPr>
        <w:tc>
          <w:tcPr>
            <w:tcW w:w="2695"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lang w:val="en-GB"/>
              </w:rPr>
              <w:t xml:space="preserve">Non beneficiaries –applied but rejected </w:t>
            </w:r>
          </w:p>
        </w:tc>
        <w:tc>
          <w:tcPr>
            <w:tcW w:w="2129"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lang w:val="en-GB"/>
              </w:rPr>
              <w:t>2</w:t>
            </w:r>
          </w:p>
        </w:tc>
        <w:tc>
          <w:tcPr>
            <w:tcW w:w="2111"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lang w:val="en-GB"/>
              </w:rPr>
              <w:t>9</w:t>
            </w:r>
          </w:p>
        </w:tc>
        <w:tc>
          <w:tcPr>
            <w:tcW w:w="2111"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lang w:val="en-GB"/>
              </w:rPr>
              <w:t>4</w:t>
            </w:r>
          </w:p>
        </w:tc>
      </w:tr>
      <w:tr w:rsidR="00A708A7" w:rsidRPr="00471A7F" w:rsidTr="007E3694">
        <w:trPr>
          <w:trHeight w:val="28"/>
          <w:jc w:val="center"/>
        </w:trPr>
        <w:tc>
          <w:tcPr>
            <w:tcW w:w="2695"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lang w:val="en-GB"/>
              </w:rPr>
              <w:t xml:space="preserve">Non beneficiaries –never applied </w:t>
            </w:r>
          </w:p>
        </w:tc>
        <w:tc>
          <w:tcPr>
            <w:tcW w:w="2129"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lang w:val="en-GB"/>
              </w:rPr>
              <w:t>1</w:t>
            </w:r>
          </w:p>
        </w:tc>
        <w:tc>
          <w:tcPr>
            <w:tcW w:w="2111"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lang w:val="en-GB"/>
              </w:rPr>
              <w:t>-</w:t>
            </w:r>
          </w:p>
        </w:tc>
        <w:tc>
          <w:tcPr>
            <w:tcW w:w="2111"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lang w:val="en-GB"/>
              </w:rPr>
              <w:t>4</w:t>
            </w:r>
          </w:p>
        </w:tc>
      </w:tr>
      <w:tr w:rsidR="00A708A7" w:rsidRPr="00471A7F" w:rsidTr="007E3694">
        <w:trPr>
          <w:trHeight w:val="49"/>
          <w:jc w:val="center"/>
        </w:trPr>
        <w:tc>
          <w:tcPr>
            <w:tcW w:w="2695"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lang w:val="en-GB"/>
              </w:rPr>
              <w:t xml:space="preserve">Non beneficiaries –applied but </w:t>
            </w:r>
            <w:r w:rsidR="007E3694" w:rsidRPr="00471A7F">
              <w:rPr>
                <w:rFonts w:asciiTheme="minorHAnsi" w:eastAsia="Times New Roman" w:hAnsiTheme="minorHAnsi" w:cstheme="minorHAnsi"/>
                <w:color w:val="000000"/>
                <w:lang w:val="en-GB"/>
              </w:rPr>
              <w:t>rejected(Roma</w:t>
            </w:r>
            <w:r w:rsidRPr="00471A7F">
              <w:rPr>
                <w:rFonts w:asciiTheme="minorHAnsi" w:eastAsia="Times New Roman" w:hAnsiTheme="minorHAnsi" w:cstheme="minorHAnsi"/>
                <w:color w:val="000000"/>
                <w:lang w:val="en-GB"/>
              </w:rPr>
              <w:t>&amp; Egyptian group)</w:t>
            </w:r>
          </w:p>
        </w:tc>
        <w:tc>
          <w:tcPr>
            <w:tcW w:w="2129"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lang w:val="en-GB"/>
              </w:rPr>
              <w:t>1</w:t>
            </w:r>
          </w:p>
        </w:tc>
        <w:tc>
          <w:tcPr>
            <w:tcW w:w="2111"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lang w:val="en-GB"/>
              </w:rPr>
              <w:t>6</w:t>
            </w:r>
          </w:p>
        </w:tc>
        <w:tc>
          <w:tcPr>
            <w:tcW w:w="2111"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lang w:val="en-GB"/>
              </w:rPr>
              <w:t>-</w:t>
            </w:r>
          </w:p>
        </w:tc>
      </w:tr>
      <w:tr w:rsidR="00A708A7" w:rsidRPr="00471A7F" w:rsidTr="007E3694">
        <w:trPr>
          <w:trHeight w:val="49"/>
          <w:jc w:val="center"/>
        </w:trPr>
        <w:tc>
          <w:tcPr>
            <w:tcW w:w="2695"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rPr>
              <w:t>Current Beneficiaries (Remote/Far distance group)</w:t>
            </w:r>
          </w:p>
        </w:tc>
        <w:tc>
          <w:tcPr>
            <w:tcW w:w="2129"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lang w:val="en-GB"/>
              </w:rPr>
              <w:t>1</w:t>
            </w:r>
          </w:p>
        </w:tc>
        <w:tc>
          <w:tcPr>
            <w:tcW w:w="2111"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lang w:val="en-GB"/>
              </w:rPr>
              <w:t>-</w:t>
            </w:r>
          </w:p>
        </w:tc>
        <w:tc>
          <w:tcPr>
            <w:tcW w:w="2111"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p>
        </w:tc>
      </w:tr>
      <w:tr w:rsidR="00A708A7" w:rsidRPr="00471A7F" w:rsidTr="007E3694">
        <w:trPr>
          <w:trHeight w:val="49"/>
          <w:jc w:val="center"/>
        </w:trPr>
        <w:tc>
          <w:tcPr>
            <w:tcW w:w="2695"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lang w:val="en-GB"/>
              </w:rPr>
              <w:t>Non beneficiaries –never applied (Remote/Far distance group)</w:t>
            </w:r>
          </w:p>
        </w:tc>
        <w:tc>
          <w:tcPr>
            <w:tcW w:w="2129"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lang w:val="en-GB"/>
              </w:rPr>
              <w:t>1</w:t>
            </w:r>
          </w:p>
        </w:tc>
        <w:tc>
          <w:tcPr>
            <w:tcW w:w="2111"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lang w:val="en-GB"/>
              </w:rPr>
              <w:t>-</w:t>
            </w:r>
          </w:p>
        </w:tc>
        <w:tc>
          <w:tcPr>
            <w:tcW w:w="2111"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lang w:val="en-GB"/>
              </w:rPr>
              <w:t>2</w:t>
            </w:r>
          </w:p>
        </w:tc>
      </w:tr>
      <w:tr w:rsidR="00A708A7" w:rsidRPr="00471A7F" w:rsidTr="007E3694">
        <w:trPr>
          <w:trHeight w:val="49"/>
          <w:jc w:val="center"/>
        </w:trPr>
        <w:tc>
          <w:tcPr>
            <w:tcW w:w="2695"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lang w:val="en-GB"/>
              </w:rPr>
              <w:t xml:space="preserve">Non beneficiaries –applied </w:t>
            </w:r>
            <w:r w:rsidRPr="00471A7F">
              <w:rPr>
                <w:rFonts w:asciiTheme="minorHAnsi" w:eastAsia="Times New Roman" w:hAnsiTheme="minorHAnsi" w:cstheme="minorHAnsi"/>
                <w:color w:val="000000"/>
                <w:lang w:val="en-GB"/>
              </w:rPr>
              <w:lastRenderedPageBreak/>
              <w:t>but rejected (Female headed group)</w:t>
            </w:r>
          </w:p>
        </w:tc>
        <w:tc>
          <w:tcPr>
            <w:tcW w:w="2129"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lang w:val="en-GB"/>
              </w:rPr>
              <w:lastRenderedPageBreak/>
              <w:t>1</w:t>
            </w:r>
          </w:p>
        </w:tc>
        <w:tc>
          <w:tcPr>
            <w:tcW w:w="2111"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lang w:val="en-GB"/>
              </w:rPr>
              <w:t>9</w:t>
            </w:r>
          </w:p>
        </w:tc>
        <w:tc>
          <w:tcPr>
            <w:tcW w:w="2111"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p>
        </w:tc>
      </w:tr>
      <w:tr w:rsidR="00A708A7" w:rsidRPr="00471A7F" w:rsidTr="007E3694">
        <w:trPr>
          <w:trHeight w:val="28"/>
          <w:jc w:val="center"/>
        </w:trPr>
        <w:tc>
          <w:tcPr>
            <w:tcW w:w="2695"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lang w:val="en-GB"/>
              </w:rPr>
              <w:lastRenderedPageBreak/>
              <w:t>Social Administrators</w:t>
            </w:r>
          </w:p>
        </w:tc>
        <w:tc>
          <w:tcPr>
            <w:tcW w:w="2129"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lang w:val="en-GB"/>
              </w:rPr>
              <w:t>4</w:t>
            </w:r>
          </w:p>
        </w:tc>
        <w:tc>
          <w:tcPr>
            <w:tcW w:w="2111"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lang w:val="en-GB"/>
              </w:rPr>
              <w:t>21</w:t>
            </w:r>
          </w:p>
        </w:tc>
        <w:tc>
          <w:tcPr>
            <w:tcW w:w="2111" w:type="dxa"/>
            <w:shd w:val="clear" w:color="auto" w:fill="auto"/>
            <w:vAlign w:val="center"/>
            <w:hideMark/>
          </w:tcPr>
          <w:p w:rsidR="00A708A7" w:rsidRPr="00471A7F" w:rsidRDefault="00A708A7" w:rsidP="0032677B">
            <w:pPr>
              <w:widowControl/>
              <w:autoSpaceDE/>
              <w:autoSpaceDN/>
              <w:jc w:val="center"/>
              <w:rPr>
                <w:rFonts w:asciiTheme="minorHAnsi" w:eastAsia="Times New Roman" w:hAnsiTheme="minorHAnsi" w:cstheme="minorHAnsi"/>
                <w:color w:val="000000"/>
              </w:rPr>
            </w:pPr>
            <w:r w:rsidRPr="00471A7F">
              <w:rPr>
                <w:rFonts w:asciiTheme="minorHAnsi" w:eastAsia="Times New Roman" w:hAnsiTheme="minorHAnsi" w:cstheme="minorHAnsi"/>
                <w:color w:val="000000"/>
                <w:lang w:val="en-GB"/>
              </w:rPr>
              <w:t>12</w:t>
            </w:r>
          </w:p>
        </w:tc>
      </w:tr>
    </w:tbl>
    <w:p w:rsidR="001C62BF" w:rsidRPr="00471A7F" w:rsidRDefault="001C62BF" w:rsidP="001C62BF">
      <w:pPr>
        <w:adjustRightInd w:val="0"/>
        <w:spacing w:before="240" w:after="240"/>
        <w:jc w:val="both"/>
        <w:rPr>
          <w:rFonts w:cstheme="minorHAnsi"/>
        </w:rPr>
      </w:pPr>
      <w:r w:rsidRPr="00471A7F">
        <w:rPr>
          <w:rFonts w:cstheme="minorHAnsi"/>
        </w:rPr>
        <w:t xml:space="preserve">The main issues </w:t>
      </w:r>
      <w:r w:rsidR="00D46A87" w:rsidRPr="00471A7F">
        <w:rPr>
          <w:rFonts w:cstheme="minorHAnsi"/>
        </w:rPr>
        <w:t>identified,</w:t>
      </w:r>
      <w:r w:rsidRPr="00471A7F">
        <w:rPr>
          <w:rFonts w:cstheme="minorHAnsi"/>
        </w:rPr>
        <w:t xml:space="preserve"> and recommendations made during this consultation process include:</w:t>
      </w:r>
    </w:p>
    <w:p w:rsidR="00D46A87" w:rsidRPr="00471A7F" w:rsidRDefault="00D46A87" w:rsidP="00D46A87">
      <w:pPr>
        <w:pStyle w:val="BodyText"/>
        <w:numPr>
          <w:ilvl w:val="0"/>
          <w:numId w:val="16"/>
        </w:numPr>
      </w:pPr>
      <w:r w:rsidRPr="00471A7F">
        <w:t>There is a need to increase the quantity and quality of periodic information and communication efforts by expanding fieldwork and improving the provision of information on eligibility criteria and rights and responsibilities, through capacity building activities with SA. For these interventions it is necessary to set budgets at national and local level to support the increase of SA capacities, the expansion of outreach work (with transportation and informational materials) mostly covering remote and poorer areas.</w:t>
      </w:r>
    </w:p>
    <w:p w:rsidR="00D46A87" w:rsidRPr="00471A7F" w:rsidRDefault="00D46A87" w:rsidP="00D46A87">
      <w:pPr>
        <w:pStyle w:val="BodyText"/>
        <w:numPr>
          <w:ilvl w:val="0"/>
          <w:numId w:val="16"/>
        </w:numPr>
      </w:pPr>
      <w:r w:rsidRPr="00471A7F">
        <w:t>There is the need to update the Scoring formula and review the validity and sensitivity of poverty and vulnerability determinants based on latest information (EU-SILK data) and introducing periodic update (every three years).</w:t>
      </w:r>
    </w:p>
    <w:p w:rsidR="00D46A87" w:rsidRPr="00471A7F" w:rsidRDefault="00D46A87" w:rsidP="00D46A87">
      <w:pPr>
        <w:pStyle w:val="BodyText"/>
        <w:numPr>
          <w:ilvl w:val="0"/>
          <w:numId w:val="16"/>
        </w:numPr>
      </w:pPr>
      <w:r w:rsidRPr="00471A7F">
        <w:t xml:space="preserve">There is the need for computing income or livelihoods from agriculture land in property or in use. </w:t>
      </w:r>
    </w:p>
    <w:p w:rsidR="00D46A87" w:rsidRPr="00471A7F" w:rsidRDefault="00D46A87" w:rsidP="00D46A87">
      <w:pPr>
        <w:pStyle w:val="BodyText"/>
        <w:numPr>
          <w:ilvl w:val="0"/>
          <w:numId w:val="16"/>
        </w:numPr>
      </w:pPr>
      <w:r w:rsidRPr="00471A7F">
        <w:t>There is the need to review exclusion criteria, particularly in case when adult members (over 21 years old) leave family nuclei for an independent living (without a marriage obligation).</w:t>
      </w:r>
    </w:p>
    <w:p w:rsidR="00D46A87" w:rsidRPr="00471A7F" w:rsidRDefault="00D46A87" w:rsidP="00D46A87">
      <w:pPr>
        <w:pStyle w:val="BodyText"/>
        <w:numPr>
          <w:ilvl w:val="0"/>
          <w:numId w:val="16"/>
        </w:numPr>
      </w:pPr>
      <w:r w:rsidRPr="00471A7F">
        <w:t>To improve the application process and intake procedure it is necessary for the system to either allow changes within the month of application or not penalize families in the first month of changes (when these occurred after the 10th date).</w:t>
      </w:r>
    </w:p>
    <w:p w:rsidR="00D46A87" w:rsidRPr="00471A7F" w:rsidRDefault="00D46A87" w:rsidP="00D46A87">
      <w:pPr>
        <w:pStyle w:val="BodyText"/>
        <w:numPr>
          <w:ilvl w:val="0"/>
          <w:numId w:val="16"/>
        </w:numPr>
      </w:pPr>
      <w:r w:rsidRPr="00471A7F">
        <w:t>Establishment of caseload for social administrators taking into account the residence of applicants / beneficiaries and territorial scattering.</w:t>
      </w:r>
    </w:p>
    <w:p w:rsidR="00D46A87" w:rsidRPr="00471A7F" w:rsidRDefault="00D46A87" w:rsidP="00D46A87">
      <w:pPr>
        <w:pStyle w:val="BodyText"/>
        <w:numPr>
          <w:ilvl w:val="0"/>
          <w:numId w:val="16"/>
        </w:numPr>
      </w:pPr>
      <w:r w:rsidRPr="00471A7F">
        <w:t>Strengthening the outreach work of social administrators to identify potential new beneficiaries and to support through the application process the cases of families who have difficulty accessing NE offices.</w:t>
      </w:r>
    </w:p>
    <w:p w:rsidR="00D46A87" w:rsidRPr="00471A7F" w:rsidRDefault="00D46A87" w:rsidP="00D46A87">
      <w:pPr>
        <w:pStyle w:val="BodyText"/>
        <w:numPr>
          <w:ilvl w:val="0"/>
          <w:numId w:val="16"/>
        </w:numPr>
      </w:pPr>
      <w:r w:rsidRPr="00471A7F">
        <w:t>Coverage for social administrators and SSS regional offices with means or transportation costs, to support the site visit.</w:t>
      </w:r>
    </w:p>
    <w:p w:rsidR="00D46A87" w:rsidRPr="00471A7F" w:rsidRDefault="00D46A87" w:rsidP="00D46A87">
      <w:pPr>
        <w:pStyle w:val="BodyText"/>
        <w:numPr>
          <w:ilvl w:val="0"/>
          <w:numId w:val="16"/>
        </w:numPr>
      </w:pPr>
      <w:r w:rsidRPr="00471A7F">
        <w:t>Establishment of a mobile unit with limited time services (1-3 days) with application functions and family verification visits in order to increase the access to the NE program of potential beneficiaries for remote mountainous and rural areas.</w:t>
      </w:r>
    </w:p>
    <w:p w:rsidR="00D46A87" w:rsidRPr="00471A7F" w:rsidRDefault="00D46A87" w:rsidP="00D46A87">
      <w:pPr>
        <w:pStyle w:val="BodyText"/>
        <w:numPr>
          <w:ilvl w:val="0"/>
          <w:numId w:val="16"/>
        </w:numPr>
      </w:pPr>
      <w:r w:rsidRPr="00471A7F">
        <w:t xml:space="preserve">The grievance mechanism should be embedded in a practical framework with more accountability, transparency and credibility. </w:t>
      </w:r>
    </w:p>
    <w:p w:rsidR="00D46A87" w:rsidRPr="00471A7F" w:rsidRDefault="00D46A87" w:rsidP="00D46A87">
      <w:pPr>
        <w:pStyle w:val="BodyText"/>
        <w:numPr>
          <w:ilvl w:val="0"/>
          <w:numId w:val="16"/>
        </w:numPr>
      </w:pPr>
      <w:r w:rsidRPr="00471A7F">
        <w:t xml:space="preserve">There is the need to strengthen the grievance documentation process in order to improve traceability and develop a comprehensive mechanism for continually adjusting the system. </w:t>
      </w:r>
    </w:p>
    <w:p w:rsidR="00D46A87" w:rsidRPr="00471A7F" w:rsidRDefault="00D46A87" w:rsidP="00D46A87">
      <w:pPr>
        <w:pStyle w:val="BodyText"/>
        <w:numPr>
          <w:ilvl w:val="0"/>
          <w:numId w:val="16"/>
        </w:numPr>
      </w:pPr>
      <w:r w:rsidRPr="00471A7F">
        <w:t xml:space="preserve">Drafting of a manual of procedures for NE program, for normal periods and for shocks periods based on the experience accumulated so far and inclusion of positive experiences gathered.  </w:t>
      </w:r>
    </w:p>
    <w:p w:rsidR="00D46A87" w:rsidRPr="00471A7F" w:rsidRDefault="00D46A87" w:rsidP="00D46A87">
      <w:pPr>
        <w:pStyle w:val="BodyText"/>
        <w:numPr>
          <w:ilvl w:val="0"/>
          <w:numId w:val="16"/>
        </w:numPr>
      </w:pPr>
      <w:r w:rsidRPr="00471A7F">
        <w:t>Develop a national strategy for outreach activities to respond the specific needs of families eligible for NE program.</w:t>
      </w:r>
    </w:p>
    <w:p w:rsidR="0032677B" w:rsidRPr="00471A7F" w:rsidRDefault="00D46A87" w:rsidP="00D46A87">
      <w:pPr>
        <w:pStyle w:val="BodyText"/>
        <w:numPr>
          <w:ilvl w:val="0"/>
          <w:numId w:val="16"/>
        </w:numPr>
      </w:pPr>
      <w:r w:rsidRPr="00471A7F">
        <w:t>Develop and conduct capacity building activities for SA with focus on communication and outreach work.</w:t>
      </w:r>
    </w:p>
    <w:p w:rsidR="0022151C" w:rsidRPr="00471A7F" w:rsidRDefault="0022151C" w:rsidP="0048206F">
      <w:pPr>
        <w:pStyle w:val="BodyText"/>
      </w:pPr>
    </w:p>
    <w:p w:rsidR="00B44FB8" w:rsidRPr="00471A7F" w:rsidRDefault="00CD6537" w:rsidP="00B44FB8">
      <w:pPr>
        <w:pStyle w:val="Heading1"/>
        <w:numPr>
          <w:ilvl w:val="1"/>
          <w:numId w:val="7"/>
        </w:numPr>
        <w:tabs>
          <w:tab w:val="left" w:pos="381"/>
        </w:tabs>
        <w:spacing w:before="120"/>
        <w:rPr>
          <w:color w:val="76923C" w:themeColor="accent3" w:themeShade="BF"/>
        </w:rPr>
      </w:pPr>
      <w:bookmarkStart w:id="11" w:name="_Toc129009396"/>
      <w:r w:rsidRPr="00471A7F">
        <w:rPr>
          <w:color w:val="76923C" w:themeColor="accent3" w:themeShade="BF"/>
        </w:rPr>
        <w:t xml:space="preserve">Qualitative work on </w:t>
      </w:r>
      <w:r w:rsidR="008057D1" w:rsidRPr="00471A7F">
        <w:rPr>
          <w:color w:val="76923C" w:themeColor="accent3" w:themeShade="BF"/>
        </w:rPr>
        <w:t>the barriers</w:t>
      </w:r>
      <w:r w:rsidR="00D76498" w:rsidRPr="00471A7F">
        <w:rPr>
          <w:color w:val="76923C" w:themeColor="accent3" w:themeShade="BF"/>
        </w:rPr>
        <w:t xml:space="preserve"> of social assistance beneficiaries to enter the labor market and, their barriers to access co-benefits</w:t>
      </w:r>
      <w:bookmarkEnd w:id="11"/>
    </w:p>
    <w:p w:rsidR="009C6A87" w:rsidRPr="00471A7F" w:rsidRDefault="009C6A87" w:rsidP="009C6A87">
      <w:pPr>
        <w:pStyle w:val="BodyText"/>
      </w:pPr>
      <w:r w:rsidRPr="00471A7F">
        <w:t xml:space="preserve">The main objective of this qualitative work conducted in </w:t>
      </w:r>
      <w:r w:rsidR="00232B69" w:rsidRPr="00471A7F">
        <w:t>December</w:t>
      </w:r>
      <w:r w:rsidR="001F08D5" w:rsidRPr="00471A7F">
        <w:t xml:space="preserve"> 2022</w:t>
      </w:r>
      <w:r w:rsidR="00232B69" w:rsidRPr="00471A7F">
        <w:t xml:space="preserve"> and </w:t>
      </w:r>
      <w:r w:rsidRPr="00471A7F">
        <w:t>January 202</w:t>
      </w:r>
      <w:r w:rsidR="001F08D5" w:rsidRPr="00471A7F">
        <w:t>3</w:t>
      </w:r>
      <w:r w:rsidRPr="00471A7F">
        <w:t xml:space="preserve"> was to understand the individual and household socio-economic situation of recipients of ‘</w:t>
      </w:r>
      <w:proofErr w:type="spellStart"/>
      <w:r w:rsidRPr="00471A7F">
        <w:t>NdihmaEkonomike</w:t>
      </w:r>
      <w:proofErr w:type="spellEnd"/>
      <w:r w:rsidRPr="00471A7F">
        <w:t xml:space="preserve">’ who are being referred to employment services but did not accept so far the vacancies proposed by counsellors, and/or refused participating to training or employment promotion programs. </w:t>
      </w:r>
    </w:p>
    <w:p w:rsidR="009C6A87" w:rsidRPr="00471A7F" w:rsidRDefault="009C6A87" w:rsidP="009C6A87">
      <w:pPr>
        <w:pStyle w:val="BodyText"/>
      </w:pPr>
      <w:r w:rsidRPr="00471A7F">
        <w:t>In particular, a first objective was to understand what challenges and constraints those individuals face to (i) receive employment services at the employment offices (visit to counselor, job counseling), (ii) participate in vocational training or employment programs, (iii) take a part-time or full-time job.</w:t>
      </w:r>
    </w:p>
    <w:p w:rsidR="001E2A80" w:rsidRPr="00471A7F" w:rsidRDefault="009C6A87" w:rsidP="009C6A87">
      <w:pPr>
        <w:pStyle w:val="BodyText"/>
      </w:pPr>
      <w:r w:rsidRPr="00471A7F">
        <w:t xml:space="preserve">A second objective was to identify which co-benefits of the </w:t>
      </w:r>
      <w:proofErr w:type="spellStart"/>
      <w:r w:rsidRPr="00471A7F">
        <w:t>NdihmaEkonomike</w:t>
      </w:r>
      <w:proofErr w:type="spellEnd"/>
      <w:r w:rsidRPr="00471A7F">
        <w:t>, such as the education, vaccination or utility subsidies, individuals are enrolled in, or what the barriers are to enrolling in them.</w:t>
      </w:r>
    </w:p>
    <w:p w:rsidR="0000470D" w:rsidRPr="00471A7F" w:rsidRDefault="00DD61E4" w:rsidP="00A0727F">
      <w:pPr>
        <w:pStyle w:val="BodyText"/>
      </w:pPr>
      <w:r w:rsidRPr="00471A7F">
        <w:t>Data was gather</w:t>
      </w:r>
      <w:r w:rsidR="00232B69" w:rsidRPr="00471A7F">
        <w:t>ed</w:t>
      </w:r>
      <w:r w:rsidRPr="00471A7F">
        <w:t xml:space="preserve"> through 40 structured interviews </w:t>
      </w:r>
      <w:r w:rsidR="006B4B4D" w:rsidRPr="00471A7F">
        <w:t>in the regions of Tirana, Di</w:t>
      </w:r>
      <w:r w:rsidR="00FB7A33" w:rsidRPr="00471A7F">
        <w:t>ber and Korce</w:t>
      </w:r>
      <w:r w:rsidR="0000470D" w:rsidRPr="00471A7F">
        <w:t xml:space="preserve">, as further outlined in </w:t>
      </w:r>
      <w:r w:rsidR="006F153B">
        <w:fldChar w:fldCharType="begin"/>
      </w:r>
      <w:r w:rsidR="006F153B">
        <w:instrText xml:space="preserve"> REF _Ref128507200 \h  \* MERGEFORMAT </w:instrText>
      </w:r>
      <w:r w:rsidR="006F153B">
        <w:fldChar w:fldCharType="separate"/>
      </w:r>
      <w:r w:rsidR="00CA60BC" w:rsidRPr="00471A7F">
        <w:t>Table 2</w:t>
      </w:r>
      <w:r w:rsidR="006F153B">
        <w:fldChar w:fldCharType="end"/>
      </w:r>
      <w:r w:rsidR="00A0727F" w:rsidRPr="00471A7F">
        <w:t>.</w:t>
      </w:r>
    </w:p>
    <w:p w:rsidR="0000470D" w:rsidRPr="00471A7F" w:rsidRDefault="0000470D" w:rsidP="009C6A87">
      <w:pPr>
        <w:pStyle w:val="BodyText"/>
      </w:pPr>
    </w:p>
    <w:p w:rsidR="0000470D" w:rsidRPr="00471A7F" w:rsidRDefault="0000470D" w:rsidP="0000470D">
      <w:pPr>
        <w:pStyle w:val="Caption"/>
        <w:keepNext/>
        <w:rPr>
          <w:b/>
          <w:bCs/>
          <w:color w:val="76923C" w:themeColor="accent3" w:themeShade="BF"/>
        </w:rPr>
      </w:pPr>
      <w:bookmarkStart w:id="12" w:name="_Ref128507200"/>
      <w:r w:rsidRPr="00471A7F">
        <w:rPr>
          <w:b/>
          <w:bCs/>
          <w:color w:val="76923C" w:themeColor="accent3" w:themeShade="BF"/>
        </w:rPr>
        <w:t xml:space="preserve">Table </w:t>
      </w:r>
      <w:r w:rsidR="00AA699F" w:rsidRPr="00471A7F">
        <w:rPr>
          <w:b/>
          <w:bCs/>
          <w:color w:val="76923C" w:themeColor="accent3" w:themeShade="BF"/>
        </w:rPr>
        <w:fldChar w:fldCharType="begin"/>
      </w:r>
      <w:r w:rsidRPr="00471A7F">
        <w:rPr>
          <w:b/>
          <w:bCs/>
          <w:color w:val="76923C" w:themeColor="accent3" w:themeShade="BF"/>
        </w:rPr>
        <w:instrText xml:space="preserve"> SEQ Table \* ARABIC </w:instrText>
      </w:r>
      <w:r w:rsidR="00AA699F" w:rsidRPr="00471A7F">
        <w:rPr>
          <w:b/>
          <w:bCs/>
          <w:color w:val="76923C" w:themeColor="accent3" w:themeShade="BF"/>
        </w:rPr>
        <w:fldChar w:fldCharType="separate"/>
      </w:r>
      <w:r w:rsidR="00CA60BC" w:rsidRPr="00471A7F">
        <w:rPr>
          <w:b/>
          <w:bCs/>
          <w:noProof/>
          <w:color w:val="76923C" w:themeColor="accent3" w:themeShade="BF"/>
        </w:rPr>
        <w:t>2</w:t>
      </w:r>
      <w:r w:rsidR="00AA699F" w:rsidRPr="00471A7F">
        <w:rPr>
          <w:b/>
          <w:bCs/>
          <w:color w:val="76923C" w:themeColor="accent3" w:themeShade="BF"/>
        </w:rPr>
        <w:fldChar w:fldCharType="end"/>
      </w:r>
      <w:bookmarkEnd w:id="12"/>
      <w:r w:rsidRPr="00471A7F">
        <w:rPr>
          <w:b/>
          <w:bCs/>
          <w:color w:val="76923C" w:themeColor="accent3" w:themeShade="BF"/>
        </w:rPr>
        <w:t xml:space="preserve">: </w:t>
      </w:r>
      <w:r w:rsidR="00EE0062" w:rsidRPr="00471A7F">
        <w:rPr>
          <w:b/>
          <w:bCs/>
          <w:color w:val="76923C" w:themeColor="accent3" w:themeShade="BF"/>
        </w:rPr>
        <w:t xml:space="preserve">Stakeholder engagement activities </w:t>
      </w:r>
      <w:r w:rsidR="00A0727F" w:rsidRPr="00471A7F">
        <w:rPr>
          <w:b/>
          <w:bCs/>
          <w:color w:val="76923C" w:themeColor="accent3" w:themeShade="BF"/>
        </w:rPr>
        <w:t>on barriers to the labor market of social assistance beneficiaries</w:t>
      </w:r>
    </w:p>
    <w:tbl>
      <w:tblPr>
        <w:tblW w:w="9375" w:type="dxa"/>
        <w:jc w:val="center"/>
        <w:tblLook w:val="04A0" w:firstRow="1" w:lastRow="0" w:firstColumn="1" w:lastColumn="0" w:noHBand="0" w:noVBand="1"/>
      </w:tblPr>
      <w:tblGrid>
        <w:gridCol w:w="1418"/>
        <w:gridCol w:w="1067"/>
        <w:gridCol w:w="1249"/>
        <w:gridCol w:w="2093"/>
        <w:gridCol w:w="1129"/>
        <w:gridCol w:w="1159"/>
        <w:gridCol w:w="1260"/>
      </w:tblGrid>
      <w:tr w:rsidR="0000470D" w:rsidRPr="00471A7F" w:rsidTr="0000470D">
        <w:trPr>
          <w:trHeight w:val="522"/>
          <w:jc w:val="center"/>
        </w:trPr>
        <w:tc>
          <w:tcPr>
            <w:tcW w:w="1418" w:type="dxa"/>
            <w:tcBorders>
              <w:top w:val="single" w:sz="8" w:space="0" w:color="auto"/>
              <w:left w:val="single" w:sz="8" w:space="0" w:color="auto"/>
              <w:bottom w:val="single" w:sz="8" w:space="0" w:color="auto"/>
              <w:right w:val="single" w:sz="8" w:space="0" w:color="auto"/>
            </w:tcBorders>
            <w:shd w:val="clear" w:color="000000" w:fill="DBE5F1"/>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color w:val="000000"/>
                <w:sz w:val="20"/>
                <w:szCs w:val="20"/>
              </w:rPr>
              <w:t>The main purpose</w:t>
            </w:r>
          </w:p>
        </w:tc>
        <w:tc>
          <w:tcPr>
            <w:tcW w:w="1067" w:type="dxa"/>
            <w:tcBorders>
              <w:top w:val="single" w:sz="8" w:space="0" w:color="auto"/>
              <w:left w:val="nil"/>
              <w:bottom w:val="single" w:sz="8" w:space="0" w:color="auto"/>
              <w:right w:val="single" w:sz="8" w:space="0" w:color="auto"/>
            </w:tcBorders>
            <w:shd w:val="clear" w:color="000000" w:fill="DBE5F1"/>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sz w:val="20"/>
                <w:szCs w:val="20"/>
              </w:rPr>
              <w:t>Target group</w:t>
            </w:r>
          </w:p>
        </w:tc>
        <w:tc>
          <w:tcPr>
            <w:tcW w:w="1249" w:type="dxa"/>
            <w:tcBorders>
              <w:top w:val="single" w:sz="8" w:space="0" w:color="auto"/>
              <w:left w:val="nil"/>
              <w:bottom w:val="single" w:sz="8" w:space="0" w:color="auto"/>
              <w:right w:val="single" w:sz="8" w:space="0" w:color="auto"/>
            </w:tcBorders>
            <w:shd w:val="clear" w:color="000000" w:fill="DBE5F1"/>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sz w:val="20"/>
                <w:szCs w:val="20"/>
              </w:rPr>
              <w:t>Activity</w:t>
            </w:r>
          </w:p>
        </w:tc>
        <w:tc>
          <w:tcPr>
            <w:tcW w:w="2093" w:type="dxa"/>
            <w:tcBorders>
              <w:top w:val="single" w:sz="8" w:space="0" w:color="auto"/>
              <w:left w:val="nil"/>
              <w:bottom w:val="single" w:sz="8" w:space="0" w:color="auto"/>
              <w:right w:val="single" w:sz="8" w:space="0" w:color="auto"/>
            </w:tcBorders>
            <w:shd w:val="clear" w:color="000000" w:fill="DBE5F1"/>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sz w:val="20"/>
                <w:szCs w:val="20"/>
              </w:rPr>
              <w:t>Communication/notice</w:t>
            </w:r>
          </w:p>
        </w:tc>
        <w:tc>
          <w:tcPr>
            <w:tcW w:w="1129" w:type="dxa"/>
            <w:tcBorders>
              <w:top w:val="single" w:sz="8" w:space="0" w:color="auto"/>
              <w:left w:val="nil"/>
              <w:bottom w:val="single" w:sz="8" w:space="0" w:color="auto"/>
              <w:right w:val="single" w:sz="8" w:space="0" w:color="auto"/>
            </w:tcBorders>
            <w:shd w:val="clear" w:color="000000" w:fill="DBE5F1"/>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sz w:val="20"/>
                <w:szCs w:val="20"/>
              </w:rPr>
              <w:t>Dates/time periods</w:t>
            </w:r>
          </w:p>
        </w:tc>
        <w:tc>
          <w:tcPr>
            <w:tcW w:w="1159" w:type="dxa"/>
            <w:tcBorders>
              <w:top w:val="single" w:sz="8" w:space="0" w:color="auto"/>
              <w:left w:val="nil"/>
              <w:bottom w:val="single" w:sz="8" w:space="0" w:color="auto"/>
              <w:right w:val="single" w:sz="8" w:space="0" w:color="auto"/>
            </w:tcBorders>
            <w:shd w:val="clear" w:color="000000" w:fill="DBE5F1"/>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sz w:val="20"/>
                <w:szCs w:val="20"/>
              </w:rPr>
              <w:t>The person in charge</w:t>
            </w:r>
          </w:p>
        </w:tc>
        <w:tc>
          <w:tcPr>
            <w:tcW w:w="1260" w:type="dxa"/>
            <w:tcBorders>
              <w:top w:val="single" w:sz="8" w:space="0" w:color="auto"/>
              <w:left w:val="nil"/>
              <w:bottom w:val="single" w:sz="8" w:space="0" w:color="auto"/>
              <w:right w:val="single" w:sz="8" w:space="0" w:color="auto"/>
            </w:tcBorders>
            <w:shd w:val="clear" w:color="000000" w:fill="DBE5F1"/>
            <w:vAlign w:val="center"/>
            <w:hideMark/>
          </w:tcPr>
          <w:p w:rsidR="0000470D" w:rsidRPr="00471A7F" w:rsidRDefault="0000470D" w:rsidP="0000470D">
            <w:pPr>
              <w:widowControl/>
              <w:autoSpaceDE/>
              <w:autoSpaceDN/>
              <w:jc w:val="center"/>
              <w:rPr>
                <w:rFonts w:eastAsia="Times New Roman"/>
                <w:color w:val="000000"/>
                <w:sz w:val="20"/>
                <w:szCs w:val="20"/>
              </w:rPr>
            </w:pPr>
            <w:proofErr w:type="spellStart"/>
            <w:r w:rsidRPr="00471A7F">
              <w:rPr>
                <w:rFonts w:eastAsia="Times New Roman"/>
                <w:color w:val="000000"/>
                <w:sz w:val="20"/>
                <w:szCs w:val="20"/>
              </w:rPr>
              <w:t>Nr</w:t>
            </w:r>
            <w:proofErr w:type="spellEnd"/>
            <w:r w:rsidRPr="00471A7F">
              <w:rPr>
                <w:rFonts w:eastAsia="Times New Roman"/>
                <w:color w:val="000000"/>
                <w:sz w:val="20"/>
                <w:szCs w:val="20"/>
              </w:rPr>
              <w:t xml:space="preserve">. </w:t>
            </w:r>
            <w:r w:rsidR="009C4B33" w:rsidRPr="00471A7F">
              <w:rPr>
                <w:rFonts w:eastAsia="Times New Roman"/>
                <w:color w:val="000000"/>
                <w:sz w:val="20"/>
                <w:szCs w:val="20"/>
              </w:rPr>
              <w:t>o</w:t>
            </w:r>
            <w:r w:rsidRPr="00471A7F">
              <w:rPr>
                <w:rFonts w:eastAsia="Times New Roman"/>
                <w:color w:val="000000"/>
                <w:sz w:val="20"/>
                <w:szCs w:val="20"/>
              </w:rPr>
              <w:t>f interviewees</w:t>
            </w:r>
          </w:p>
        </w:tc>
      </w:tr>
      <w:tr w:rsidR="0000470D" w:rsidRPr="00471A7F" w:rsidTr="0000470D">
        <w:trPr>
          <w:trHeight w:val="453"/>
          <w:jc w:val="center"/>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color w:val="000000"/>
                <w:sz w:val="20"/>
                <w:szCs w:val="20"/>
              </w:rPr>
              <w:t xml:space="preserve">Targeted consultations </w:t>
            </w:r>
          </w:p>
        </w:tc>
        <w:tc>
          <w:tcPr>
            <w:tcW w:w="1067" w:type="dxa"/>
            <w:tcBorders>
              <w:top w:val="nil"/>
              <w:left w:val="nil"/>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color w:val="000000"/>
                <w:sz w:val="20"/>
                <w:szCs w:val="20"/>
              </w:rPr>
              <w:t>SSS in Tirana</w:t>
            </w:r>
          </w:p>
        </w:tc>
        <w:tc>
          <w:tcPr>
            <w:tcW w:w="1249" w:type="dxa"/>
            <w:tcBorders>
              <w:top w:val="nil"/>
              <w:left w:val="nil"/>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color w:val="000000"/>
                <w:sz w:val="20"/>
                <w:szCs w:val="20"/>
              </w:rPr>
              <w:t>Consultation</w:t>
            </w:r>
          </w:p>
        </w:tc>
        <w:tc>
          <w:tcPr>
            <w:tcW w:w="2093" w:type="dxa"/>
            <w:tcBorders>
              <w:top w:val="nil"/>
              <w:left w:val="nil"/>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color w:val="000000"/>
                <w:sz w:val="20"/>
                <w:szCs w:val="20"/>
              </w:rPr>
              <w:t>In person</w:t>
            </w:r>
          </w:p>
        </w:tc>
        <w:tc>
          <w:tcPr>
            <w:tcW w:w="1129" w:type="dxa"/>
            <w:tcBorders>
              <w:top w:val="nil"/>
              <w:left w:val="nil"/>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color w:val="000000"/>
                <w:sz w:val="20"/>
                <w:szCs w:val="20"/>
              </w:rPr>
              <w:t>22.12.2022</w:t>
            </w:r>
          </w:p>
        </w:tc>
        <w:tc>
          <w:tcPr>
            <w:tcW w:w="1159" w:type="dxa"/>
            <w:tcBorders>
              <w:top w:val="nil"/>
              <w:left w:val="nil"/>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proofErr w:type="spellStart"/>
            <w:r w:rsidRPr="00471A7F">
              <w:rPr>
                <w:rFonts w:eastAsia="Times New Roman"/>
                <w:color w:val="000000"/>
                <w:sz w:val="20"/>
                <w:szCs w:val="20"/>
              </w:rPr>
              <w:t>Athina</w:t>
            </w:r>
            <w:proofErr w:type="spellEnd"/>
            <w:r w:rsidRPr="00471A7F">
              <w:rPr>
                <w:rFonts w:eastAsia="Times New Roman"/>
                <w:color w:val="000000"/>
                <w:sz w:val="20"/>
                <w:szCs w:val="20"/>
              </w:rPr>
              <w:t xml:space="preserve"> Tori</w:t>
            </w:r>
          </w:p>
        </w:tc>
        <w:tc>
          <w:tcPr>
            <w:tcW w:w="1260" w:type="dxa"/>
            <w:tcBorders>
              <w:top w:val="nil"/>
              <w:left w:val="nil"/>
              <w:bottom w:val="single" w:sz="8" w:space="0" w:color="auto"/>
              <w:right w:val="single" w:sz="8" w:space="0" w:color="auto"/>
            </w:tcBorders>
            <w:shd w:val="clear" w:color="auto" w:fill="auto"/>
            <w:noWrap/>
            <w:vAlign w:val="center"/>
            <w:hideMark/>
          </w:tcPr>
          <w:p w:rsidR="0000470D" w:rsidRPr="00471A7F" w:rsidRDefault="0000470D" w:rsidP="0000470D">
            <w:pPr>
              <w:widowControl/>
              <w:autoSpaceDE/>
              <w:autoSpaceDN/>
              <w:jc w:val="center"/>
              <w:rPr>
                <w:rFonts w:eastAsia="Times New Roman"/>
                <w:color w:val="000000"/>
              </w:rPr>
            </w:pPr>
            <w:r w:rsidRPr="00471A7F">
              <w:rPr>
                <w:rFonts w:eastAsia="Times New Roman"/>
                <w:color w:val="000000"/>
              </w:rPr>
              <w:t>5</w:t>
            </w:r>
          </w:p>
        </w:tc>
      </w:tr>
      <w:tr w:rsidR="0000470D" w:rsidRPr="00471A7F" w:rsidTr="0000470D">
        <w:trPr>
          <w:trHeight w:val="453"/>
          <w:jc w:val="center"/>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color w:val="000000"/>
                <w:sz w:val="20"/>
                <w:szCs w:val="20"/>
              </w:rPr>
              <w:t xml:space="preserve">Targeted consultations </w:t>
            </w:r>
          </w:p>
        </w:tc>
        <w:tc>
          <w:tcPr>
            <w:tcW w:w="1067" w:type="dxa"/>
            <w:tcBorders>
              <w:top w:val="nil"/>
              <w:left w:val="nil"/>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color w:val="000000"/>
                <w:sz w:val="20"/>
                <w:szCs w:val="20"/>
              </w:rPr>
              <w:t>SSS in Tirana</w:t>
            </w:r>
          </w:p>
        </w:tc>
        <w:tc>
          <w:tcPr>
            <w:tcW w:w="1249" w:type="dxa"/>
            <w:tcBorders>
              <w:top w:val="nil"/>
              <w:left w:val="nil"/>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color w:val="000000"/>
                <w:sz w:val="20"/>
                <w:szCs w:val="20"/>
              </w:rPr>
              <w:t>Consultation</w:t>
            </w:r>
          </w:p>
        </w:tc>
        <w:tc>
          <w:tcPr>
            <w:tcW w:w="2093" w:type="dxa"/>
            <w:tcBorders>
              <w:top w:val="nil"/>
              <w:left w:val="nil"/>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color w:val="000000"/>
                <w:sz w:val="20"/>
                <w:szCs w:val="20"/>
              </w:rPr>
              <w:t>In person</w:t>
            </w:r>
          </w:p>
        </w:tc>
        <w:tc>
          <w:tcPr>
            <w:tcW w:w="1129" w:type="dxa"/>
            <w:tcBorders>
              <w:top w:val="nil"/>
              <w:left w:val="nil"/>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color w:val="000000"/>
                <w:sz w:val="20"/>
                <w:szCs w:val="20"/>
              </w:rPr>
              <w:t>23.12.2022</w:t>
            </w:r>
          </w:p>
        </w:tc>
        <w:tc>
          <w:tcPr>
            <w:tcW w:w="1159" w:type="dxa"/>
            <w:tcBorders>
              <w:top w:val="nil"/>
              <w:left w:val="nil"/>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proofErr w:type="spellStart"/>
            <w:r w:rsidRPr="00471A7F">
              <w:rPr>
                <w:rFonts w:eastAsia="Times New Roman"/>
                <w:color w:val="000000"/>
                <w:sz w:val="20"/>
                <w:szCs w:val="20"/>
              </w:rPr>
              <w:t>Athina</w:t>
            </w:r>
            <w:proofErr w:type="spellEnd"/>
            <w:r w:rsidRPr="00471A7F">
              <w:rPr>
                <w:rFonts w:eastAsia="Times New Roman"/>
                <w:color w:val="000000"/>
                <w:sz w:val="20"/>
                <w:szCs w:val="20"/>
              </w:rPr>
              <w:t xml:space="preserve"> Tori</w:t>
            </w:r>
          </w:p>
        </w:tc>
        <w:tc>
          <w:tcPr>
            <w:tcW w:w="1260" w:type="dxa"/>
            <w:tcBorders>
              <w:top w:val="nil"/>
              <w:left w:val="nil"/>
              <w:bottom w:val="single" w:sz="8" w:space="0" w:color="auto"/>
              <w:right w:val="single" w:sz="8" w:space="0" w:color="auto"/>
            </w:tcBorders>
            <w:shd w:val="clear" w:color="auto" w:fill="auto"/>
            <w:noWrap/>
            <w:vAlign w:val="center"/>
            <w:hideMark/>
          </w:tcPr>
          <w:p w:rsidR="0000470D" w:rsidRPr="00471A7F" w:rsidRDefault="0000470D" w:rsidP="0000470D">
            <w:pPr>
              <w:widowControl/>
              <w:autoSpaceDE/>
              <w:autoSpaceDN/>
              <w:jc w:val="center"/>
              <w:rPr>
                <w:rFonts w:eastAsia="Times New Roman"/>
                <w:color w:val="000000"/>
              </w:rPr>
            </w:pPr>
            <w:r w:rsidRPr="00471A7F">
              <w:rPr>
                <w:rFonts w:eastAsia="Times New Roman"/>
                <w:color w:val="000000"/>
              </w:rPr>
              <w:t>4</w:t>
            </w:r>
          </w:p>
        </w:tc>
      </w:tr>
      <w:tr w:rsidR="0000470D" w:rsidRPr="00471A7F" w:rsidTr="0000470D">
        <w:trPr>
          <w:trHeight w:val="453"/>
          <w:jc w:val="center"/>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color w:val="000000"/>
                <w:sz w:val="20"/>
                <w:szCs w:val="20"/>
              </w:rPr>
              <w:t xml:space="preserve">Targeted consultations </w:t>
            </w:r>
          </w:p>
        </w:tc>
        <w:tc>
          <w:tcPr>
            <w:tcW w:w="1067" w:type="dxa"/>
            <w:tcBorders>
              <w:top w:val="nil"/>
              <w:left w:val="nil"/>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color w:val="000000"/>
                <w:sz w:val="20"/>
                <w:szCs w:val="20"/>
              </w:rPr>
              <w:t xml:space="preserve">SSS in </w:t>
            </w:r>
            <w:proofErr w:type="spellStart"/>
            <w:r w:rsidRPr="00471A7F">
              <w:rPr>
                <w:rFonts w:eastAsia="Times New Roman"/>
                <w:color w:val="000000"/>
                <w:sz w:val="20"/>
                <w:szCs w:val="20"/>
              </w:rPr>
              <w:t>Maliq</w:t>
            </w:r>
            <w:proofErr w:type="spellEnd"/>
          </w:p>
        </w:tc>
        <w:tc>
          <w:tcPr>
            <w:tcW w:w="1249" w:type="dxa"/>
            <w:tcBorders>
              <w:top w:val="nil"/>
              <w:left w:val="nil"/>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color w:val="000000"/>
                <w:sz w:val="20"/>
                <w:szCs w:val="20"/>
              </w:rPr>
              <w:t>Consultation</w:t>
            </w:r>
          </w:p>
        </w:tc>
        <w:tc>
          <w:tcPr>
            <w:tcW w:w="2093" w:type="dxa"/>
            <w:tcBorders>
              <w:top w:val="nil"/>
              <w:left w:val="nil"/>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color w:val="000000"/>
                <w:sz w:val="20"/>
                <w:szCs w:val="20"/>
              </w:rPr>
              <w:t>In person</w:t>
            </w:r>
          </w:p>
        </w:tc>
        <w:tc>
          <w:tcPr>
            <w:tcW w:w="1129" w:type="dxa"/>
            <w:tcBorders>
              <w:top w:val="nil"/>
              <w:left w:val="nil"/>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color w:val="000000"/>
                <w:sz w:val="20"/>
                <w:szCs w:val="20"/>
              </w:rPr>
              <w:t>27.12.2022</w:t>
            </w:r>
          </w:p>
        </w:tc>
        <w:tc>
          <w:tcPr>
            <w:tcW w:w="1159" w:type="dxa"/>
            <w:tcBorders>
              <w:top w:val="nil"/>
              <w:left w:val="nil"/>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proofErr w:type="spellStart"/>
            <w:r w:rsidRPr="00471A7F">
              <w:rPr>
                <w:rFonts w:eastAsia="Times New Roman"/>
                <w:color w:val="000000"/>
                <w:sz w:val="20"/>
                <w:szCs w:val="20"/>
              </w:rPr>
              <w:t>Athina</w:t>
            </w:r>
            <w:proofErr w:type="spellEnd"/>
            <w:r w:rsidRPr="00471A7F">
              <w:rPr>
                <w:rFonts w:eastAsia="Times New Roman"/>
                <w:color w:val="000000"/>
                <w:sz w:val="20"/>
                <w:szCs w:val="20"/>
              </w:rPr>
              <w:t xml:space="preserve"> Tori</w:t>
            </w:r>
          </w:p>
        </w:tc>
        <w:tc>
          <w:tcPr>
            <w:tcW w:w="1260" w:type="dxa"/>
            <w:tcBorders>
              <w:top w:val="nil"/>
              <w:left w:val="nil"/>
              <w:bottom w:val="single" w:sz="8" w:space="0" w:color="auto"/>
              <w:right w:val="single" w:sz="8" w:space="0" w:color="auto"/>
            </w:tcBorders>
            <w:shd w:val="clear" w:color="auto" w:fill="auto"/>
            <w:noWrap/>
            <w:vAlign w:val="center"/>
            <w:hideMark/>
          </w:tcPr>
          <w:p w:rsidR="0000470D" w:rsidRPr="00471A7F" w:rsidRDefault="0000470D" w:rsidP="0000470D">
            <w:pPr>
              <w:widowControl/>
              <w:autoSpaceDE/>
              <w:autoSpaceDN/>
              <w:jc w:val="center"/>
              <w:rPr>
                <w:rFonts w:eastAsia="Times New Roman"/>
                <w:color w:val="000000"/>
              </w:rPr>
            </w:pPr>
            <w:r w:rsidRPr="00471A7F">
              <w:rPr>
                <w:rFonts w:eastAsia="Times New Roman"/>
                <w:color w:val="000000"/>
              </w:rPr>
              <w:t>9</w:t>
            </w:r>
          </w:p>
        </w:tc>
      </w:tr>
      <w:tr w:rsidR="0000470D" w:rsidRPr="00471A7F" w:rsidTr="0000470D">
        <w:trPr>
          <w:trHeight w:val="453"/>
          <w:jc w:val="center"/>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color w:val="000000"/>
                <w:sz w:val="20"/>
                <w:szCs w:val="20"/>
              </w:rPr>
              <w:t xml:space="preserve">Targeted consultations </w:t>
            </w:r>
          </w:p>
        </w:tc>
        <w:tc>
          <w:tcPr>
            <w:tcW w:w="1067" w:type="dxa"/>
            <w:tcBorders>
              <w:top w:val="nil"/>
              <w:left w:val="nil"/>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color w:val="000000"/>
                <w:sz w:val="20"/>
                <w:szCs w:val="20"/>
              </w:rPr>
              <w:t xml:space="preserve">SSS in </w:t>
            </w:r>
            <w:proofErr w:type="spellStart"/>
            <w:r w:rsidRPr="00471A7F">
              <w:rPr>
                <w:rFonts w:eastAsia="Times New Roman"/>
                <w:color w:val="000000"/>
                <w:sz w:val="20"/>
                <w:szCs w:val="20"/>
              </w:rPr>
              <w:t>Libonik</w:t>
            </w:r>
            <w:proofErr w:type="spellEnd"/>
          </w:p>
        </w:tc>
        <w:tc>
          <w:tcPr>
            <w:tcW w:w="1249" w:type="dxa"/>
            <w:tcBorders>
              <w:top w:val="nil"/>
              <w:left w:val="nil"/>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color w:val="000000"/>
                <w:sz w:val="20"/>
                <w:szCs w:val="20"/>
              </w:rPr>
              <w:t>Consultation</w:t>
            </w:r>
          </w:p>
        </w:tc>
        <w:tc>
          <w:tcPr>
            <w:tcW w:w="2093" w:type="dxa"/>
            <w:tcBorders>
              <w:top w:val="nil"/>
              <w:left w:val="nil"/>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color w:val="000000"/>
                <w:sz w:val="20"/>
                <w:szCs w:val="20"/>
              </w:rPr>
              <w:t>In person</w:t>
            </w:r>
          </w:p>
        </w:tc>
        <w:tc>
          <w:tcPr>
            <w:tcW w:w="1129" w:type="dxa"/>
            <w:tcBorders>
              <w:top w:val="nil"/>
              <w:left w:val="nil"/>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color w:val="000000"/>
                <w:sz w:val="20"/>
                <w:szCs w:val="20"/>
              </w:rPr>
              <w:t>28.12.2022</w:t>
            </w:r>
          </w:p>
        </w:tc>
        <w:tc>
          <w:tcPr>
            <w:tcW w:w="1159" w:type="dxa"/>
            <w:tcBorders>
              <w:top w:val="nil"/>
              <w:left w:val="nil"/>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proofErr w:type="spellStart"/>
            <w:r w:rsidRPr="00471A7F">
              <w:rPr>
                <w:rFonts w:eastAsia="Times New Roman"/>
                <w:color w:val="000000"/>
                <w:sz w:val="20"/>
                <w:szCs w:val="20"/>
              </w:rPr>
              <w:t>Athina</w:t>
            </w:r>
            <w:proofErr w:type="spellEnd"/>
            <w:r w:rsidRPr="00471A7F">
              <w:rPr>
                <w:rFonts w:eastAsia="Times New Roman"/>
                <w:color w:val="000000"/>
                <w:sz w:val="20"/>
                <w:szCs w:val="20"/>
              </w:rPr>
              <w:t xml:space="preserve"> Tori</w:t>
            </w:r>
          </w:p>
        </w:tc>
        <w:tc>
          <w:tcPr>
            <w:tcW w:w="1260" w:type="dxa"/>
            <w:tcBorders>
              <w:top w:val="nil"/>
              <w:left w:val="nil"/>
              <w:bottom w:val="single" w:sz="8" w:space="0" w:color="auto"/>
              <w:right w:val="single" w:sz="8" w:space="0" w:color="auto"/>
            </w:tcBorders>
            <w:shd w:val="clear" w:color="auto" w:fill="auto"/>
            <w:noWrap/>
            <w:vAlign w:val="center"/>
            <w:hideMark/>
          </w:tcPr>
          <w:p w:rsidR="0000470D" w:rsidRPr="00471A7F" w:rsidRDefault="0000470D" w:rsidP="0000470D">
            <w:pPr>
              <w:widowControl/>
              <w:autoSpaceDE/>
              <w:autoSpaceDN/>
              <w:jc w:val="center"/>
              <w:rPr>
                <w:rFonts w:eastAsia="Times New Roman"/>
                <w:color w:val="000000"/>
              </w:rPr>
            </w:pPr>
            <w:r w:rsidRPr="00471A7F">
              <w:rPr>
                <w:rFonts w:eastAsia="Times New Roman"/>
                <w:color w:val="000000"/>
              </w:rPr>
              <w:t>6</w:t>
            </w:r>
          </w:p>
        </w:tc>
      </w:tr>
      <w:tr w:rsidR="0000470D" w:rsidRPr="00471A7F" w:rsidTr="0000470D">
        <w:trPr>
          <w:trHeight w:val="453"/>
          <w:jc w:val="center"/>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color w:val="000000"/>
                <w:sz w:val="20"/>
                <w:szCs w:val="20"/>
              </w:rPr>
              <w:t xml:space="preserve">Targeted consultations </w:t>
            </w:r>
          </w:p>
        </w:tc>
        <w:tc>
          <w:tcPr>
            <w:tcW w:w="1067" w:type="dxa"/>
            <w:tcBorders>
              <w:top w:val="nil"/>
              <w:left w:val="nil"/>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color w:val="000000"/>
                <w:sz w:val="20"/>
                <w:szCs w:val="20"/>
              </w:rPr>
              <w:t xml:space="preserve">SSS in </w:t>
            </w:r>
            <w:proofErr w:type="spellStart"/>
            <w:r w:rsidRPr="00471A7F">
              <w:rPr>
                <w:rFonts w:eastAsia="Times New Roman"/>
                <w:color w:val="000000"/>
                <w:sz w:val="20"/>
                <w:szCs w:val="20"/>
              </w:rPr>
              <w:t>Peshkopi</w:t>
            </w:r>
            <w:proofErr w:type="spellEnd"/>
          </w:p>
        </w:tc>
        <w:tc>
          <w:tcPr>
            <w:tcW w:w="1249" w:type="dxa"/>
            <w:tcBorders>
              <w:top w:val="nil"/>
              <w:left w:val="nil"/>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color w:val="000000"/>
                <w:sz w:val="20"/>
                <w:szCs w:val="20"/>
              </w:rPr>
              <w:t>Consultation</w:t>
            </w:r>
          </w:p>
        </w:tc>
        <w:tc>
          <w:tcPr>
            <w:tcW w:w="2093" w:type="dxa"/>
            <w:tcBorders>
              <w:top w:val="nil"/>
              <w:left w:val="nil"/>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color w:val="000000"/>
                <w:sz w:val="20"/>
                <w:szCs w:val="20"/>
              </w:rPr>
              <w:t>In person</w:t>
            </w:r>
          </w:p>
        </w:tc>
        <w:tc>
          <w:tcPr>
            <w:tcW w:w="1129" w:type="dxa"/>
            <w:tcBorders>
              <w:top w:val="nil"/>
              <w:left w:val="nil"/>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color w:val="000000"/>
                <w:sz w:val="20"/>
                <w:szCs w:val="20"/>
              </w:rPr>
              <w:t>16.01.2023</w:t>
            </w:r>
          </w:p>
        </w:tc>
        <w:tc>
          <w:tcPr>
            <w:tcW w:w="1159" w:type="dxa"/>
            <w:tcBorders>
              <w:top w:val="nil"/>
              <w:left w:val="nil"/>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proofErr w:type="spellStart"/>
            <w:r w:rsidRPr="00471A7F">
              <w:rPr>
                <w:rFonts w:eastAsia="Times New Roman"/>
                <w:color w:val="000000"/>
                <w:sz w:val="20"/>
                <w:szCs w:val="20"/>
              </w:rPr>
              <w:t>Athina</w:t>
            </w:r>
            <w:proofErr w:type="spellEnd"/>
            <w:r w:rsidRPr="00471A7F">
              <w:rPr>
                <w:rFonts w:eastAsia="Times New Roman"/>
                <w:color w:val="000000"/>
                <w:sz w:val="20"/>
                <w:szCs w:val="20"/>
              </w:rPr>
              <w:t xml:space="preserve"> Tori</w:t>
            </w:r>
          </w:p>
        </w:tc>
        <w:tc>
          <w:tcPr>
            <w:tcW w:w="1260" w:type="dxa"/>
            <w:tcBorders>
              <w:top w:val="nil"/>
              <w:left w:val="nil"/>
              <w:bottom w:val="single" w:sz="8" w:space="0" w:color="auto"/>
              <w:right w:val="single" w:sz="8" w:space="0" w:color="auto"/>
            </w:tcBorders>
            <w:shd w:val="clear" w:color="auto" w:fill="auto"/>
            <w:noWrap/>
            <w:vAlign w:val="center"/>
            <w:hideMark/>
          </w:tcPr>
          <w:p w:rsidR="0000470D" w:rsidRPr="00471A7F" w:rsidRDefault="0000470D" w:rsidP="0000470D">
            <w:pPr>
              <w:widowControl/>
              <w:autoSpaceDE/>
              <w:autoSpaceDN/>
              <w:jc w:val="center"/>
              <w:rPr>
                <w:rFonts w:eastAsia="Times New Roman"/>
                <w:color w:val="000000"/>
              </w:rPr>
            </w:pPr>
            <w:r w:rsidRPr="00471A7F">
              <w:rPr>
                <w:rFonts w:eastAsia="Times New Roman"/>
                <w:color w:val="000000"/>
              </w:rPr>
              <w:t>10</w:t>
            </w:r>
          </w:p>
        </w:tc>
      </w:tr>
      <w:tr w:rsidR="0000470D" w:rsidRPr="00471A7F" w:rsidTr="0000470D">
        <w:trPr>
          <w:trHeight w:val="453"/>
          <w:jc w:val="center"/>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color w:val="000000"/>
                <w:sz w:val="20"/>
                <w:szCs w:val="20"/>
              </w:rPr>
              <w:t>Targeted consultations</w:t>
            </w:r>
          </w:p>
        </w:tc>
        <w:tc>
          <w:tcPr>
            <w:tcW w:w="1067" w:type="dxa"/>
            <w:tcBorders>
              <w:top w:val="nil"/>
              <w:left w:val="nil"/>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color w:val="000000"/>
                <w:sz w:val="20"/>
                <w:szCs w:val="20"/>
              </w:rPr>
              <w:t xml:space="preserve">SSS in </w:t>
            </w:r>
            <w:proofErr w:type="spellStart"/>
            <w:r w:rsidRPr="00471A7F">
              <w:rPr>
                <w:rFonts w:eastAsia="Times New Roman"/>
                <w:color w:val="000000"/>
                <w:sz w:val="20"/>
                <w:szCs w:val="20"/>
              </w:rPr>
              <w:t>Kastriot</w:t>
            </w:r>
            <w:proofErr w:type="spellEnd"/>
          </w:p>
        </w:tc>
        <w:tc>
          <w:tcPr>
            <w:tcW w:w="1249" w:type="dxa"/>
            <w:tcBorders>
              <w:top w:val="nil"/>
              <w:left w:val="nil"/>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color w:val="000000"/>
                <w:sz w:val="20"/>
                <w:szCs w:val="20"/>
              </w:rPr>
              <w:t>Consultation</w:t>
            </w:r>
          </w:p>
        </w:tc>
        <w:tc>
          <w:tcPr>
            <w:tcW w:w="2093" w:type="dxa"/>
            <w:tcBorders>
              <w:top w:val="nil"/>
              <w:left w:val="nil"/>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color w:val="000000"/>
                <w:sz w:val="20"/>
                <w:szCs w:val="20"/>
              </w:rPr>
              <w:t>In person</w:t>
            </w:r>
          </w:p>
        </w:tc>
        <w:tc>
          <w:tcPr>
            <w:tcW w:w="1129" w:type="dxa"/>
            <w:tcBorders>
              <w:top w:val="nil"/>
              <w:left w:val="nil"/>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r w:rsidRPr="00471A7F">
              <w:rPr>
                <w:rFonts w:eastAsia="Times New Roman"/>
                <w:color w:val="000000"/>
                <w:sz w:val="20"/>
                <w:szCs w:val="20"/>
              </w:rPr>
              <w:t>17.01.2023</w:t>
            </w:r>
          </w:p>
        </w:tc>
        <w:tc>
          <w:tcPr>
            <w:tcW w:w="1159" w:type="dxa"/>
            <w:tcBorders>
              <w:top w:val="nil"/>
              <w:left w:val="nil"/>
              <w:bottom w:val="single" w:sz="8" w:space="0" w:color="auto"/>
              <w:right w:val="single" w:sz="8" w:space="0" w:color="auto"/>
            </w:tcBorders>
            <w:shd w:val="clear" w:color="auto" w:fill="auto"/>
            <w:vAlign w:val="center"/>
            <w:hideMark/>
          </w:tcPr>
          <w:p w:rsidR="0000470D" w:rsidRPr="00471A7F" w:rsidRDefault="0000470D" w:rsidP="0000470D">
            <w:pPr>
              <w:widowControl/>
              <w:autoSpaceDE/>
              <w:autoSpaceDN/>
              <w:jc w:val="center"/>
              <w:rPr>
                <w:rFonts w:eastAsia="Times New Roman"/>
                <w:color w:val="000000"/>
                <w:sz w:val="20"/>
                <w:szCs w:val="20"/>
              </w:rPr>
            </w:pPr>
            <w:proofErr w:type="spellStart"/>
            <w:r w:rsidRPr="00471A7F">
              <w:rPr>
                <w:rFonts w:eastAsia="Times New Roman"/>
                <w:color w:val="000000"/>
                <w:sz w:val="20"/>
                <w:szCs w:val="20"/>
              </w:rPr>
              <w:t>Athina</w:t>
            </w:r>
            <w:proofErr w:type="spellEnd"/>
            <w:r w:rsidRPr="00471A7F">
              <w:rPr>
                <w:rFonts w:eastAsia="Times New Roman"/>
                <w:color w:val="000000"/>
                <w:sz w:val="20"/>
                <w:szCs w:val="20"/>
              </w:rPr>
              <w:t xml:space="preserve"> Tori</w:t>
            </w:r>
          </w:p>
        </w:tc>
        <w:tc>
          <w:tcPr>
            <w:tcW w:w="1260" w:type="dxa"/>
            <w:tcBorders>
              <w:top w:val="nil"/>
              <w:left w:val="nil"/>
              <w:bottom w:val="single" w:sz="8" w:space="0" w:color="auto"/>
              <w:right w:val="single" w:sz="8" w:space="0" w:color="auto"/>
            </w:tcBorders>
            <w:shd w:val="clear" w:color="auto" w:fill="auto"/>
            <w:noWrap/>
            <w:vAlign w:val="center"/>
            <w:hideMark/>
          </w:tcPr>
          <w:p w:rsidR="0000470D" w:rsidRPr="00471A7F" w:rsidRDefault="0000470D" w:rsidP="0000470D">
            <w:pPr>
              <w:widowControl/>
              <w:autoSpaceDE/>
              <w:autoSpaceDN/>
              <w:jc w:val="center"/>
              <w:rPr>
                <w:rFonts w:eastAsia="Times New Roman"/>
                <w:color w:val="000000"/>
              </w:rPr>
            </w:pPr>
            <w:r w:rsidRPr="00471A7F">
              <w:rPr>
                <w:rFonts w:eastAsia="Times New Roman"/>
                <w:color w:val="000000"/>
              </w:rPr>
              <w:t>6</w:t>
            </w:r>
          </w:p>
        </w:tc>
      </w:tr>
    </w:tbl>
    <w:p w:rsidR="000277EE" w:rsidRPr="00471A7F" w:rsidRDefault="000277EE" w:rsidP="009C6A87">
      <w:pPr>
        <w:pStyle w:val="BodyText"/>
      </w:pPr>
    </w:p>
    <w:p w:rsidR="000277EE" w:rsidRPr="00471A7F" w:rsidRDefault="002A4E78" w:rsidP="002A4E78">
      <w:pPr>
        <w:pStyle w:val="BodyText"/>
        <w:numPr>
          <w:ilvl w:val="0"/>
          <w:numId w:val="17"/>
        </w:numPr>
      </w:pPr>
      <w:r w:rsidRPr="00471A7F">
        <w:t xml:space="preserve">Many of participants visit the Employment Offices every month </w:t>
      </w:r>
      <w:r w:rsidR="001F1C23" w:rsidRPr="00471A7F">
        <w:t xml:space="preserve">despite not considering themselves able to work, </w:t>
      </w:r>
      <w:r w:rsidRPr="00471A7F">
        <w:t>only to sign the declaration as per the law requirement and not to participate in counselling or intermediation.</w:t>
      </w:r>
    </w:p>
    <w:p w:rsidR="002A4E78" w:rsidRPr="00471A7F" w:rsidRDefault="00394138" w:rsidP="002A4E78">
      <w:pPr>
        <w:pStyle w:val="BodyText"/>
        <w:numPr>
          <w:ilvl w:val="0"/>
          <w:numId w:val="17"/>
        </w:numPr>
      </w:pPr>
      <w:r w:rsidRPr="00471A7F">
        <w:t xml:space="preserve">Knowledge of the co-benefit on vaccines </w:t>
      </w:r>
      <w:proofErr w:type="gramStart"/>
      <w:r w:rsidRPr="00471A7F">
        <w:t>were</w:t>
      </w:r>
      <w:proofErr w:type="gramEnd"/>
      <w:r w:rsidRPr="00471A7F">
        <w:t xml:space="preserve"> marginal and respondents considered the amounts too marginal for it be worth going through the application process.</w:t>
      </w:r>
    </w:p>
    <w:p w:rsidR="003125C7" w:rsidRPr="00471A7F" w:rsidRDefault="003125C7" w:rsidP="002A4E78">
      <w:pPr>
        <w:pStyle w:val="BodyText"/>
        <w:numPr>
          <w:ilvl w:val="0"/>
          <w:numId w:val="17"/>
        </w:numPr>
      </w:pPr>
      <w:r w:rsidRPr="00471A7F">
        <w:t>Respondents noted that the</w:t>
      </w:r>
      <w:r w:rsidR="008B28DD" w:rsidRPr="00471A7F">
        <w:t xml:space="preserve"> co-benefit for participation in education is too small.</w:t>
      </w:r>
    </w:p>
    <w:p w:rsidR="008B28DD" w:rsidRPr="00471A7F" w:rsidRDefault="007003DC" w:rsidP="002A4E78">
      <w:pPr>
        <w:pStyle w:val="BodyText"/>
        <w:numPr>
          <w:ilvl w:val="0"/>
          <w:numId w:val="17"/>
        </w:numPr>
      </w:pPr>
      <w:r w:rsidRPr="00471A7F">
        <w:t xml:space="preserve">Many respondents noted that the jobs proposed by employment offices were </w:t>
      </w:r>
      <w:r w:rsidR="00103FD4" w:rsidRPr="00471A7F">
        <w:t>physical heavy jobs which they could not partake in due to their health and/or age.</w:t>
      </w:r>
    </w:p>
    <w:p w:rsidR="00775CC2" w:rsidRPr="00471A7F" w:rsidRDefault="00775CC2" w:rsidP="002A4E78">
      <w:pPr>
        <w:pStyle w:val="BodyText"/>
        <w:numPr>
          <w:ilvl w:val="0"/>
          <w:numId w:val="17"/>
        </w:numPr>
      </w:pPr>
      <w:r w:rsidRPr="00471A7F">
        <w:t>Knowledge of NAES’ offering of ALMPs is low.</w:t>
      </w:r>
    </w:p>
    <w:p w:rsidR="001E2A80" w:rsidRPr="00471A7F" w:rsidRDefault="008057D1" w:rsidP="00B44FB8">
      <w:pPr>
        <w:pStyle w:val="Heading1"/>
        <w:numPr>
          <w:ilvl w:val="1"/>
          <w:numId w:val="7"/>
        </w:numPr>
        <w:tabs>
          <w:tab w:val="left" w:pos="381"/>
        </w:tabs>
        <w:spacing w:before="120"/>
        <w:rPr>
          <w:color w:val="76923C" w:themeColor="accent3" w:themeShade="BF"/>
        </w:rPr>
      </w:pPr>
      <w:bookmarkStart w:id="13" w:name="_Toc129009397"/>
      <w:r w:rsidRPr="00471A7F">
        <w:rPr>
          <w:color w:val="76923C" w:themeColor="accent3" w:themeShade="BF"/>
        </w:rPr>
        <w:t>Consultations during Project Preparation</w:t>
      </w:r>
      <w:bookmarkEnd w:id="13"/>
    </w:p>
    <w:tbl>
      <w:tblPr>
        <w:tblW w:w="8975" w:type="dxa"/>
        <w:jc w:val="center"/>
        <w:tblLook w:val="04A0" w:firstRow="1" w:lastRow="0" w:firstColumn="1" w:lastColumn="0" w:noHBand="0" w:noVBand="1"/>
      </w:tblPr>
      <w:tblGrid>
        <w:gridCol w:w="2041"/>
        <w:gridCol w:w="2041"/>
        <w:gridCol w:w="2041"/>
        <w:gridCol w:w="2852"/>
      </w:tblGrid>
      <w:tr w:rsidR="00A448EC" w:rsidRPr="00471A7F" w:rsidTr="00A448EC">
        <w:trPr>
          <w:trHeight w:val="376"/>
          <w:jc w:val="center"/>
        </w:trPr>
        <w:tc>
          <w:tcPr>
            <w:tcW w:w="2041" w:type="dxa"/>
            <w:tcBorders>
              <w:top w:val="single" w:sz="8" w:space="0" w:color="auto"/>
              <w:left w:val="single" w:sz="8" w:space="0" w:color="auto"/>
              <w:bottom w:val="single" w:sz="8" w:space="0" w:color="auto"/>
              <w:right w:val="single" w:sz="8" w:space="0" w:color="auto"/>
            </w:tcBorders>
            <w:shd w:val="clear" w:color="000000" w:fill="DBE5F1"/>
            <w:vAlign w:val="center"/>
            <w:hideMark/>
          </w:tcPr>
          <w:p w:rsidR="00A448EC" w:rsidRPr="00471A7F" w:rsidRDefault="00A448EC" w:rsidP="00A448EC">
            <w:pPr>
              <w:widowControl/>
              <w:autoSpaceDE/>
              <w:autoSpaceDN/>
              <w:jc w:val="center"/>
              <w:rPr>
                <w:rFonts w:eastAsia="Times New Roman"/>
                <w:color w:val="000000"/>
                <w:sz w:val="20"/>
                <w:szCs w:val="20"/>
              </w:rPr>
            </w:pPr>
            <w:bookmarkStart w:id="14" w:name="_Toc129009398"/>
            <w:r w:rsidRPr="00471A7F">
              <w:rPr>
                <w:rFonts w:eastAsia="Times New Roman"/>
                <w:color w:val="000000"/>
                <w:sz w:val="20"/>
                <w:szCs w:val="20"/>
              </w:rPr>
              <w:t>Place and type of engagement</w:t>
            </w:r>
          </w:p>
        </w:tc>
        <w:tc>
          <w:tcPr>
            <w:tcW w:w="2041" w:type="dxa"/>
            <w:tcBorders>
              <w:top w:val="single" w:sz="8" w:space="0" w:color="auto"/>
              <w:left w:val="nil"/>
              <w:bottom w:val="single" w:sz="8" w:space="0" w:color="auto"/>
              <w:right w:val="single" w:sz="8" w:space="0" w:color="auto"/>
            </w:tcBorders>
            <w:shd w:val="clear" w:color="000000" w:fill="DBE5F1"/>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Date</w:t>
            </w:r>
          </w:p>
        </w:tc>
        <w:tc>
          <w:tcPr>
            <w:tcW w:w="2041" w:type="dxa"/>
            <w:tcBorders>
              <w:top w:val="single" w:sz="8" w:space="0" w:color="auto"/>
              <w:left w:val="nil"/>
              <w:bottom w:val="single" w:sz="8" w:space="0" w:color="auto"/>
              <w:right w:val="single" w:sz="8" w:space="0" w:color="auto"/>
            </w:tcBorders>
            <w:shd w:val="clear" w:color="000000" w:fill="DBE5F1"/>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Participants</w:t>
            </w:r>
          </w:p>
        </w:tc>
        <w:tc>
          <w:tcPr>
            <w:tcW w:w="2849" w:type="dxa"/>
            <w:tcBorders>
              <w:top w:val="single" w:sz="8" w:space="0" w:color="auto"/>
              <w:left w:val="nil"/>
              <w:bottom w:val="single" w:sz="8" w:space="0" w:color="auto"/>
              <w:right w:val="single" w:sz="8" w:space="0" w:color="auto"/>
            </w:tcBorders>
            <w:shd w:val="clear" w:color="000000" w:fill="DBE5F1"/>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Key issues discussed</w:t>
            </w:r>
          </w:p>
        </w:tc>
      </w:tr>
      <w:tr w:rsidR="00A448EC" w:rsidRPr="00471A7F" w:rsidTr="00A448EC">
        <w:trPr>
          <w:trHeight w:val="213"/>
          <w:jc w:val="center"/>
        </w:trPr>
        <w:tc>
          <w:tcPr>
            <w:tcW w:w="897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448EC" w:rsidRPr="00471A7F" w:rsidRDefault="00A448EC" w:rsidP="00A448EC">
            <w:pPr>
              <w:widowControl/>
              <w:autoSpaceDE/>
              <w:autoSpaceDN/>
              <w:jc w:val="center"/>
              <w:rPr>
                <w:rFonts w:eastAsia="Times New Roman"/>
                <w:b/>
                <w:bCs/>
                <w:color w:val="000000"/>
                <w:sz w:val="20"/>
                <w:szCs w:val="20"/>
              </w:rPr>
            </w:pPr>
            <w:r w:rsidRPr="00471A7F">
              <w:rPr>
                <w:rFonts w:eastAsia="Times New Roman"/>
                <w:b/>
                <w:bCs/>
                <w:color w:val="000000"/>
                <w:sz w:val="20"/>
                <w:szCs w:val="20"/>
              </w:rPr>
              <w:lastRenderedPageBreak/>
              <w:t>WB Mission May 9 - 13 2022</w:t>
            </w:r>
          </w:p>
        </w:tc>
      </w:tr>
      <w:tr w:rsidR="00A448EC" w:rsidRPr="00471A7F" w:rsidTr="00A448EC">
        <w:trPr>
          <w:trHeight w:val="3701"/>
          <w:jc w:val="center"/>
        </w:trPr>
        <w:tc>
          <w:tcPr>
            <w:tcW w:w="2041" w:type="dxa"/>
            <w:tcBorders>
              <w:top w:val="nil"/>
              <w:left w:val="single" w:sz="8" w:space="0" w:color="auto"/>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Targeted Consultation; MHSP</w:t>
            </w:r>
          </w:p>
        </w:tc>
        <w:tc>
          <w:tcPr>
            <w:tcW w:w="2041"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10/5/2022</w:t>
            </w:r>
          </w:p>
        </w:tc>
        <w:tc>
          <w:tcPr>
            <w:tcW w:w="2041"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WB, MHSP</w:t>
            </w:r>
          </w:p>
        </w:tc>
        <w:tc>
          <w:tcPr>
            <w:tcW w:w="2849"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stheme="minorHAnsi"/>
                <w:color w:val="000000"/>
                <w:sz w:val="20"/>
                <w:szCs w:val="20"/>
              </w:rPr>
              <w:t>Identification of challenges and tentative activities needed for the improvement of NE</w:t>
            </w:r>
            <w:r w:rsidRPr="00471A7F">
              <w:rPr>
                <w:rFonts w:eastAsia="Times New Roman" w:cstheme="minorHAnsi"/>
                <w:color w:val="000000"/>
                <w:sz w:val="20"/>
                <w:szCs w:val="20"/>
              </w:rPr>
              <w:br/>
              <w:t>o Presentation and discussion on the fieldwork findings for the process evaluation of the NE</w:t>
            </w:r>
            <w:r w:rsidRPr="00471A7F">
              <w:rPr>
                <w:rFonts w:eastAsia="Times New Roman" w:cstheme="minorHAnsi"/>
                <w:color w:val="000000"/>
                <w:sz w:val="20"/>
                <w:szCs w:val="20"/>
              </w:rPr>
              <w:br/>
              <w:t>o Discussion on the results from the Adaptive Social Protection analysis and recommendations.</w:t>
            </w:r>
            <w:r w:rsidRPr="00471A7F">
              <w:rPr>
                <w:rFonts w:eastAsia="Times New Roman" w:cstheme="minorHAnsi"/>
                <w:color w:val="000000"/>
                <w:sz w:val="20"/>
                <w:szCs w:val="20"/>
              </w:rPr>
              <w:br/>
            </w:r>
            <w:proofErr w:type="gramStart"/>
            <w:r w:rsidRPr="00471A7F">
              <w:rPr>
                <w:rFonts w:eastAsia="Times New Roman" w:cstheme="minorHAnsi"/>
                <w:color w:val="000000"/>
                <w:sz w:val="20"/>
                <w:szCs w:val="20"/>
              </w:rPr>
              <w:t>o</w:t>
            </w:r>
            <w:proofErr w:type="gramEnd"/>
            <w:r w:rsidRPr="00471A7F">
              <w:rPr>
                <w:rFonts w:eastAsia="Times New Roman" w:cstheme="minorHAnsi"/>
                <w:color w:val="000000"/>
                <w:sz w:val="20"/>
                <w:szCs w:val="20"/>
              </w:rPr>
              <w:t xml:space="preserve"> The impact of energy prices on the vulnerable population.</w:t>
            </w:r>
          </w:p>
        </w:tc>
      </w:tr>
      <w:tr w:rsidR="00A448EC" w:rsidRPr="00471A7F" w:rsidTr="00A448EC">
        <w:trPr>
          <w:trHeight w:val="3146"/>
          <w:jc w:val="center"/>
        </w:trPr>
        <w:tc>
          <w:tcPr>
            <w:tcW w:w="2041" w:type="dxa"/>
            <w:tcBorders>
              <w:top w:val="nil"/>
              <w:left w:val="single" w:sz="8" w:space="0" w:color="auto"/>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Targeted Consultation; World Bank</w:t>
            </w:r>
          </w:p>
        </w:tc>
        <w:tc>
          <w:tcPr>
            <w:tcW w:w="2041"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10/5/2022</w:t>
            </w:r>
          </w:p>
        </w:tc>
        <w:tc>
          <w:tcPr>
            <w:tcW w:w="2041" w:type="dxa"/>
            <w:tcBorders>
              <w:top w:val="nil"/>
              <w:left w:val="nil"/>
              <w:bottom w:val="nil"/>
              <w:right w:val="nil"/>
            </w:tcBorders>
            <w:shd w:val="clear" w:color="auto" w:fill="auto"/>
            <w:noWrap/>
            <w:vAlign w:val="bottom"/>
            <w:hideMark/>
          </w:tcPr>
          <w:p w:rsidR="00A448EC" w:rsidRPr="00471A7F" w:rsidRDefault="00A448EC" w:rsidP="00A448EC">
            <w:pPr>
              <w:widowControl/>
              <w:autoSpaceDE/>
              <w:autoSpaceDN/>
              <w:rPr>
                <w:rFonts w:eastAsia="Times New Roman"/>
                <w:color w:val="000000"/>
              </w:rPr>
            </w:pPr>
            <w:r w:rsidRPr="00471A7F">
              <w:rPr>
                <w:rFonts w:eastAsia="Times New Roman"/>
                <w:color w:val="000000"/>
              </w:rPr>
              <w:t xml:space="preserve">WB, NAES, </w:t>
            </w:r>
            <w:proofErr w:type="spellStart"/>
            <w:r w:rsidRPr="00471A7F">
              <w:rPr>
                <w:rFonts w:eastAsia="Times New Roman"/>
                <w:color w:val="000000"/>
              </w:rPr>
              <w:t>MoFE</w:t>
            </w:r>
            <w:proofErr w:type="spellEnd"/>
          </w:p>
        </w:tc>
        <w:tc>
          <w:tcPr>
            <w:tcW w:w="2849" w:type="dxa"/>
            <w:tcBorders>
              <w:top w:val="nil"/>
              <w:left w:val="single" w:sz="8" w:space="0" w:color="auto"/>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Identification of challenges and tentative activities needed for the improvement of programs for the poor and vulnerable, especially:</w:t>
            </w:r>
            <w:r w:rsidRPr="00471A7F">
              <w:rPr>
                <w:rFonts w:eastAsia="Times New Roman"/>
                <w:color w:val="000000"/>
                <w:sz w:val="20"/>
                <w:szCs w:val="20"/>
              </w:rPr>
              <w:br/>
              <w:t>o The activities needed to implement the Exit Strategy</w:t>
            </w:r>
            <w:r w:rsidRPr="00471A7F">
              <w:rPr>
                <w:rFonts w:eastAsia="Times New Roman"/>
                <w:color w:val="000000"/>
                <w:sz w:val="20"/>
                <w:szCs w:val="20"/>
              </w:rPr>
              <w:br/>
            </w:r>
            <w:proofErr w:type="spellStart"/>
            <w:r w:rsidRPr="00471A7F">
              <w:rPr>
                <w:rFonts w:eastAsia="Times New Roman"/>
                <w:color w:val="000000"/>
                <w:sz w:val="20"/>
                <w:szCs w:val="20"/>
              </w:rPr>
              <w:t>o</w:t>
            </w:r>
            <w:proofErr w:type="spellEnd"/>
            <w:r w:rsidRPr="00471A7F">
              <w:rPr>
                <w:rFonts w:eastAsia="Times New Roman"/>
                <w:color w:val="000000"/>
                <w:sz w:val="20"/>
                <w:szCs w:val="20"/>
              </w:rPr>
              <w:t xml:space="preserve"> Activities for the inclusion of persons with disabilities in the labor market</w:t>
            </w:r>
          </w:p>
        </w:tc>
      </w:tr>
      <w:tr w:rsidR="00A448EC" w:rsidRPr="00471A7F" w:rsidTr="00A448EC">
        <w:trPr>
          <w:trHeight w:val="3516"/>
          <w:jc w:val="center"/>
        </w:trPr>
        <w:tc>
          <w:tcPr>
            <w:tcW w:w="2041" w:type="dxa"/>
            <w:tcBorders>
              <w:top w:val="nil"/>
              <w:left w:val="single" w:sz="8" w:space="0" w:color="auto"/>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 xml:space="preserve">Field Trip, Elbasan and </w:t>
            </w:r>
            <w:proofErr w:type="spellStart"/>
            <w:r w:rsidRPr="00471A7F">
              <w:rPr>
                <w:rFonts w:eastAsia="Times New Roman"/>
                <w:color w:val="000000"/>
                <w:sz w:val="20"/>
                <w:szCs w:val="20"/>
              </w:rPr>
              <w:t>Cerrik</w:t>
            </w:r>
            <w:proofErr w:type="spellEnd"/>
          </w:p>
        </w:tc>
        <w:tc>
          <w:tcPr>
            <w:tcW w:w="2041"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11/5/2022</w:t>
            </w:r>
          </w:p>
        </w:tc>
        <w:tc>
          <w:tcPr>
            <w:tcW w:w="2041" w:type="dxa"/>
            <w:tcBorders>
              <w:top w:val="single" w:sz="8" w:space="0" w:color="auto"/>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WB, MHSP</w:t>
            </w:r>
          </w:p>
        </w:tc>
        <w:tc>
          <w:tcPr>
            <w:tcW w:w="2849"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Visit municipalities to learn about</w:t>
            </w:r>
            <w:proofErr w:type="gramStart"/>
            <w:r w:rsidRPr="00471A7F">
              <w:rPr>
                <w:rFonts w:eastAsia="Times New Roman"/>
                <w:color w:val="000000"/>
                <w:sz w:val="20"/>
                <w:szCs w:val="20"/>
              </w:rPr>
              <w:t>:</w:t>
            </w:r>
            <w:proofErr w:type="gramEnd"/>
            <w:r w:rsidRPr="00471A7F">
              <w:rPr>
                <w:rFonts w:eastAsia="Times New Roman"/>
                <w:color w:val="000000"/>
                <w:sz w:val="20"/>
                <w:szCs w:val="20"/>
              </w:rPr>
              <w:br/>
              <w:t>o The activity of social workers</w:t>
            </w:r>
            <w:r w:rsidRPr="00471A7F">
              <w:rPr>
                <w:rFonts w:eastAsia="Times New Roman"/>
                <w:color w:val="000000"/>
                <w:sz w:val="20"/>
                <w:szCs w:val="20"/>
              </w:rPr>
              <w:br/>
              <w:t>o The social plans and the social services that are provided at the municipality level</w:t>
            </w:r>
            <w:r w:rsidRPr="00471A7F">
              <w:rPr>
                <w:rFonts w:eastAsia="Times New Roman"/>
                <w:color w:val="000000"/>
                <w:sz w:val="20"/>
                <w:szCs w:val="20"/>
              </w:rPr>
              <w:br/>
            </w:r>
            <w:proofErr w:type="spellStart"/>
            <w:r w:rsidRPr="00471A7F">
              <w:rPr>
                <w:rFonts w:eastAsia="Times New Roman"/>
                <w:color w:val="000000"/>
                <w:sz w:val="20"/>
                <w:szCs w:val="20"/>
              </w:rPr>
              <w:t>o</w:t>
            </w:r>
            <w:proofErr w:type="spellEnd"/>
            <w:r w:rsidRPr="00471A7F">
              <w:rPr>
                <w:rFonts w:eastAsia="Times New Roman"/>
                <w:color w:val="000000"/>
                <w:sz w:val="20"/>
                <w:szCs w:val="20"/>
              </w:rPr>
              <w:t xml:space="preserve"> Activation measures for NE beneficiaries and persons with disabilities</w:t>
            </w:r>
            <w:r w:rsidRPr="00471A7F">
              <w:rPr>
                <w:rFonts w:eastAsia="Times New Roman"/>
                <w:color w:val="000000"/>
                <w:sz w:val="20"/>
                <w:szCs w:val="20"/>
              </w:rPr>
              <w:br/>
            </w:r>
            <w:proofErr w:type="spellStart"/>
            <w:r w:rsidRPr="00471A7F">
              <w:rPr>
                <w:rFonts w:eastAsia="Times New Roman"/>
                <w:color w:val="000000"/>
                <w:sz w:val="20"/>
                <w:szCs w:val="20"/>
              </w:rPr>
              <w:t>o</w:t>
            </w:r>
            <w:proofErr w:type="spellEnd"/>
            <w:r w:rsidRPr="00471A7F">
              <w:rPr>
                <w:rFonts w:eastAsia="Times New Roman"/>
                <w:color w:val="000000"/>
                <w:sz w:val="20"/>
                <w:szCs w:val="20"/>
              </w:rPr>
              <w:t xml:space="preserve"> Visit Rural area including social Service (NE), social Fund and Activation.</w:t>
            </w:r>
          </w:p>
        </w:tc>
      </w:tr>
      <w:tr w:rsidR="00A448EC" w:rsidRPr="00471A7F" w:rsidTr="00A448EC">
        <w:trPr>
          <w:trHeight w:val="930"/>
          <w:jc w:val="center"/>
        </w:trPr>
        <w:tc>
          <w:tcPr>
            <w:tcW w:w="2041" w:type="dxa"/>
            <w:tcBorders>
              <w:top w:val="nil"/>
              <w:left w:val="single" w:sz="8" w:space="0" w:color="auto"/>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Targeted Consultation</w:t>
            </w:r>
          </w:p>
        </w:tc>
        <w:tc>
          <w:tcPr>
            <w:tcW w:w="2041"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13/5/2022</w:t>
            </w:r>
          </w:p>
        </w:tc>
        <w:tc>
          <w:tcPr>
            <w:tcW w:w="2041"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WB, EUD, UNICEF, UNDP, SDC</w:t>
            </w:r>
          </w:p>
        </w:tc>
        <w:tc>
          <w:tcPr>
            <w:tcW w:w="2849"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Meeting with international partners to understand their engagement</w:t>
            </w:r>
          </w:p>
        </w:tc>
      </w:tr>
      <w:tr w:rsidR="00A448EC" w:rsidRPr="00471A7F" w:rsidTr="00A448EC">
        <w:trPr>
          <w:trHeight w:val="213"/>
          <w:jc w:val="center"/>
        </w:trPr>
        <w:tc>
          <w:tcPr>
            <w:tcW w:w="897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448EC" w:rsidRPr="00471A7F" w:rsidRDefault="00A448EC" w:rsidP="00A448EC">
            <w:pPr>
              <w:widowControl/>
              <w:autoSpaceDE/>
              <w:autoSpaceDN/>
              <w:jc w:val="center"/>
              <w:rPr>
                <w:rFonts w:eastAsia="Times New Roman"/>
                <w:b/>
                <w:bCs/>
                <w:color w:val="000000"/>
                <w:sz w:val="20"/>
                <w:szCs w:val="20"/>
              </w:rPr>
            </w:pPr>
            <w:r w:rsidRPr="00471A7F">
              <w:rPr>
                <w:rFonts w:eastAsia="Times New Roman"/>
                <w:b/>
                <w:bCs/>
                <w:color w:val="000000"/>
                <w:sz w:val="20"/>
                <w:szCs w:val="20"/>
              </w:rPr>
              <w:t>WB Mission Sept. 18 - 28 2022</w:t>
            </w:r>
          </w:p>
        </w:tc>
      </w:tr>
      <w:tr w:rsidR="00A448EC" w:rsidRPr="00471A7F" w:rsidTr="00A448EC">
        <w:trPr>
          <w:trHeight w:val="561"/>
          <w:jc w:val="center"/>
        </w:trPr>
        <w:tc>
          <w:tcPr>
            <w:tcW w:w="2041" w:type="dxa"/>
            <w:tcBorders>
              <w:top w:val="nil"/>
              <w:left w:val="single" w:sz="8" w:space="0" w:color="auto"/>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Targeted Consultation, World Bank Office</w:t>
            </w:r>
          </w:p>
        </w:tc>
        <w:tc>
          <w:tcPr>
            <w:tcW w:w="2041"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19/9/2022</w:t>
            </w:r>
          </w:p>
        </w:tc>
        <w:tc>
          <w:tcPr>
            <w:tcW w:w="2041"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D81699">
            <w:pPr>
              <w:widowControl/>
              <w:autoSpaceDE/>
              <w:autoSpaceDN/>
              <w:jc w:val="center"/>
              <w:rPr>
                <w:rFonts w:eastAsia="Times New Roman"/>
                <w:color w:val="000000"/>
                <w:sz w:val="20"/>
                <w:szCs w:val="20"/>
              </w:rPr>
            </w:pPr>
            <w:r w:rsidRPr="00471A7F">
              <w:rPr>
                <w:rFonts w:eastAsia="Times New Roman"/>
                <w:color w:val="000000"/>
                <w:sz w:val="20"/>
                <w:szCs w:val="20"/>
              </w:rPr>
              <w:t xml:space="preserve">WB, State Aid Committee </w:t>
            </w:r>
          </w:p>
        </w:tc>
        <w:tc>
          <w:tcPr>
            <w:tcW w:w="2849"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Seek guidance on guidelines by the committee</w:t>
            </w:r>
          </w:p>
        </w:tc>
      </w:tr>
      <w:tr w:rsidR="00A448EC" w:rsidRPr="00471A7F" w:rsidTr="00A448EC">
        <w:trPr>
          <w:trHeight w:val="745"/>
          <w:jc w:val="center"/>
        </w:trPr>
        <w:tc>
          <w:tcPr>
            <w:tcW w:w="2041" w:type="dxa"/>
            <w:tcBorders>
              <w:top w:val="nil"/>
              <w:left w:val="single" w:sz="8" w:space="0" w:color="auto"/>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 xml:space="preserve">Field Visit, </w:t>
            </w:r>
            <w:proofErr w:type="spellStart"/>
            <w:r w:rsidRPr="00471A7F">
              <w:rPr>
                <w:rFonts w:eastAsia="Times New Roman"/>
                <w:color w:val="000000"/>
                <w:sz w:val="20"/>
                <w:szCs w:val="20"/>
              </w:rPr>
              <w:t>Lezha</w:t>
            </w:r>
            <w:proofErr w:type="spellEnd"/>
          </w:p>
        </w:tc>
        <w:tc>
          <w:tcPr>
            <w:tcW w:w="2041"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21/9/2022</w:t>
            </w:r>
          </w:p>
        </w:tc>
        <w:tc>
          <w:tcPr>
            <w:tcW w:w="2041"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WB, SSS, Municipality, NE Beneficiaries</w:t>
            </w:r>
          </w:p>
        </w:tc>
        <w:tc>
          <w:tcPr>
            <w:tcW w:w="2849"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Qualitative informal consultation with regional staff and beneficiaries</w:t>
            </w:r>
          </w:p>
        </w:tc>
      </w:tr>
      <w:tr w:rsidR="00A448EC" w:rsidRPr="00471A7F" w:rsidTr="00A448EC">
        <w:trPr>
          <w:trHeight w:val="930"/>
          <w:jc w:val="center"/>
        </w:trPr>
        <w:tc>
          <w:tcPr>
            <w:tcW w:w="2041" w:type="dxa"/>
            <w:tcBorders>
              <w:top w:val="nil"/>
              <w:left w:val="single" w:sz="8" w:space="0" w:color="auto"/>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lastRenderedPageBreak/>
              <w:t>Workshop, World Bank Office</w:t>
            </w:r>
          </w:p>
        </w:tc>
        <w:tc>
          <w:tcPr>
            <w:tcW w:w="2041"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26/9/2022</w:t>
            </w:r>
          </w:p>
        </w:tc>
        <w:tc>
          <w:tcPr>
            <w:tcW w:w="2041"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WB, MHSP, NAES, UNDP, UNICEF, SDC</w:t>
            </w:r>
          </w:p>
        </w:tc>
        <w:tc>
          <w:tcPr>
            <w:tcW w:w="2849"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Workshop on options to integrate efforts of adaptive social protection and DRM</w:t>
            </w:r>
          </w:p>
        </w:tc>
      </w:tr>
      <w:tr w:rsidR="00A448EC" w:rsidRPr="00471A7F" w:rsidTr="00A448EC">
        <w:trPr>
          <w:trHeight w:val="930"/>
          <w:jc w:val="center"/>
        </w:trPr>
        <w:tc>
          <w:tcPr>
            <w:tcW w:w="2041" w:type="dxa"/>
            <w:tcBorders>
              <w:top w:val="nil"/>
              <w:left w:val="single" w:sz="8" w:space="0" w:color="auto"/>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Field Trip, Elbasan</w:t>
            </w:r>
          </w:p>
        </w:tc>
        <w:tc>
          <w:tcPr>
            <w:tcW w:w="2041"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27/9/2022</w:t>
            </w:r>
          </w:p>
        </w:tc>
        <w:tc>
          <w:tcPr>
            <w:tcW w:w="2041"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WB, NAES</w:t>
            </w:r>
          </w:p>
        </w:tc>
        <w:tc>
          <w:tcPr>
            <w:tcW w:w="2849"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Assessment of processes within the Community Employment Program</w:t>
            </w:r>
          </w:p>
        </w:tc>
      </w:tr>
      <w:tr w:rsidR="00A448EC" w:rsidRPr="00471A7F" w:rsidTr="00A448EC">
        <w:trPr>
          <w:trHeight w:val="213"/>
          <w:jc w:val="center"/>
        </w:trPr>
        <w:tc>
          <w:tcPr>
            <w:tcW w:w="897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448EC" w:rsidRPr="00471A7F" w:rsidRDefault="00A448EC" w:rsidP="00A448EC">
            <w:pPr>
              <w:widowControl/>
              <w:autoSpaceDE/>
              <w:autoSpaceDN/>
              <w:jc w:val="center"/>
              <w:rPr>
                <w:rFonts w:eastAsia="Times New Roman"/>
                <w:b/>
                <w:bCs/>
                <w:color w:val="000000"/>
                <w:sz w:val="20"/>
                <w:szCs w:val="20"/>
              </w:rPr>
            </w:pPr>
            <w:r w:rsidRPr="00471A7F">
              <w:rPr>
                <w:rFonts w:eastAsia="Times New Roman"/>
                <w:b/>
                <w:bCs/>
                <w:color w:val="000000"/>
                <w:sz w:val="20"/>
                <w:szCs w:val="20"/>
              </w:rPr>
              <w:t>WB Mission Oct. 31 - Nov 4. 2022</w:t>
            </w:r>
          </w:p>
        </w:tc>
      </w:tr>
      <w:tr w:rsidR="00A448EC" w:rsidRPr="00471A7F" w:rsidTr="00A448EC">
        <w:trPr>
          <w:trHeight w:val="561"/>
          <w:jc w:val="center"/>
        </w:trPr>
        <w:tc>
          <w:tcPr>
            <w:tcW w:w="2041" w:type="dxa"/>
            <w:tcBorders>
              <w:top w:val="nil"/>
              <w:left w:val="single" w:sz="8" w:space="0" w:color="auto"/>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Targeted Consultation, World Bank Office</w:t>
            </w:r>
          </w:p>
        </w:tc>
        <w:tc>
          <w:tcPr>
            <w:tcW w:w="2041"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31/10/2022</w:t>
            </w:r>
          </w:p>
        </w:tc>
        <w:tc>
          <w:tcPr>
            <w:tcW w:w="2041"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WB, NAIS, MHSP, SSS</w:t>
            </w:r>
          </w:p>
        </w:tc>
        <w:tc>
          <w:tcPr>
            <w:tcW w:w="2849"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Discussion on potential extensions to the NE Registry</w:t>
            </w:r>
          </w:p>
        </w:tc>
      </w:tr>
      <w:tr w:rsidR="00A448EC" w:rsidRPr="00471A7F" w:rsidTr="00A448EC">
        <w:trPr>
          <w:trHeight w:val="561"/>
          <w:jc w:val="center"/>
        </w:trPr>
        <w:tc>
          <w:tcPr>
            <w:tcW w:w="2041" w:type="dxa"/>
            <w:tcBorders>
              <w:top w:val="nil"/>
              <w:left w:val="single" w:sz="8" w:space="0" w:color="auto"/>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Targeted Consultation, World Bank Office</w:t>
            </w:r>
          </w:p>
        </w:tc>
        <w:tc>
          <w:tcPr>
            <w:tcW w:w="2041"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31/10/2022</w:t>
            </w:r>
          </w:p>
        </w:tc>
        <w:tc>
          <w:tcPr>
            <w:tcW w:w="2041"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WB, NAIS, MHSP, SSS</w:t>
            </w:r>
          </w:p>
        </w:tc>
        <w:tc>
          <w:tcPr>
            <w:tcW w:w="2849"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IT Assessment of the Disability Registry</w:t>
            </w:r>
          </w:p>
        </w:tc>
      </w:tr>
      <w:tr w:rsidR="00A448EC" w:rsidRPr="00471A7F" w:rsidTr="00A448EC">
        <w:trPr>
          <w:trHeight w:val="561"/>
          <w:jc w:val="center"/>
        </w:trPr>
        <w:tc>
          <w:tcPr>
            <w:tcW w:w="2041" w:type="dxa"/>
            <w:tcBorders>
              <w:top w:val="nil"/>
              <w:left w:val="single" w:sz="8" w:space="0" w:color="auto"/>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Targeted Consultation, World Bank Office</w:t>
            </w:r>
          </w:p>
        </w:tc>
        <w:tc>
          <w:tcPr>
            <w:tcW w:w="2041"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1/11/2022</w:t>
            </w:r>
          </w:p>
        </w:tc>
        <w:tc>
          <w:tcPr>
            <w:tcW w:w="2041"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WB, NAIS</w:t>
            </w:r>
          </w:p>
        </w:tc>
        <w:tc>
          <w:tcPr>
            <w:tcW w:w="2849"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IT Assessment of the Social Services Registry</w:t>
            </w:r>
          </w:p>
        </w:tc>
      </w:tr>
      <w:tr w:rsidR="00A448EC" w:rsidRPr="00471A7F" w:rsidTr="00A448EC">
        <w:trPr>
          <w:trHeight w:val="213"/>
          <w:jc w:val="center"/>
        </w:trPr>
        <w:tc>
          <w:tcPr>
            <w:tcW w:w="897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448EC" w:rsidRPr="00471A7F" w:rsidRDefault="00A448EC" w:rsidP="00A448EC">
            <w:pPr>
              <w:widowControl/>
              <w:autoSpaceDE/>
              <w:autoSpaceDN/>
              <w:jc w:val="center"/>
              <w:rPr>
                <w:rFonts w:eastAsia="Times New Roman"/>
                <w:b/>
                <w:bCs/>
                <w:color w:val="000000"/>
                <w:sz w:val="20"/>
                <w:szCs w:val="20"/>
              </w:rPr>
            </w:pPr>
            <w:r w:rsidRPr="00471A7F">
              <w:rPr>
                <w:rFonts w:eastAsia="Times New Roman"/>
                <w:b/>
                <w:bCs/>
                <w:color w:val="000000"/>
                <w:sz w:val="20"/>
                <w:szCs w:val="20"/>
              </w:rPr>
              <w:t>WB Mission Nov. 8 - 11. 2022</w:t>
            </w:r>
          </w:p>
        </w:tc>
      </w:tr>
      <w:tr w:rsidR="00A448EC" w:rsidRPr="00471A7F" w:rsidTr="00A448EC">
        <w:trPr>
          <w:trHeight w:val="2962"/>
          <w:jc w:val="center"/>
        </w:trPr>
        <w:tc>
          <w:tcPr>
            <w:tcW w:w="2041" w:type="dxa"/>
            <w:tcBorders>
              <w:top w:val="nil"/>
              <w:left w:val="single" w:sz="8" w:space="0" w:color="auto"/>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Field Trip, Local Employment Office Tirana</w:t>
            </w:r>
          </w:p>
        </w:tc>
        <w:tc>
          <w:tcPr>
            <w:tcW w:w="2041"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10/11/2022</w:t>
            </w:r>
          </w:p>
        </w:tc>
        <w:tc>
          <w:tcPr>
            <w:tcW w:w="2041"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WB, NAES, SSS</w:t>
            </w:r>
          </w:p>
        </w:tc>
        <w:tc>
          <w:tcPr>
            <w:tcW w:w="2849" w:type="dxa"/>
            <w:tcBorders>
              <w:top w:val="nil"/>
              <w:left w:val="nil"/>
              <w:bottom w:val="single" w:sz="8" w:space="0" w:color="auto"/>
              <w:right w:val="single" w:sz="8" w:space="0" w:color="auto"/>
            </w:tcBorders>
            <w:shd w:val="clear" w:color="auto" w:fill="auto"/>
            <w:vAlign w:val="center"/>
            <w:hideMark/>
          </w:tcPr>
          <w:p w:rsidR="00A448EC" w:rsidRPr="00471A7F" w:rsidRDefault="00A448EC" w:rsidP="00A448EC">
            <w:pPr>
              <w:widowControl/>
              <w:autoSpaceDE/>
              <w:autoSpaceDN/>
              <w:jc w:val="center"/>
              <w:rPr>
                <w:rFonts w:eastAsia="Times New Roman"/>
                <w:color w:val="000000"/>
                <w:sz w:val="20"/>
                <w:szCs w:val="20"/>
              </w:rPr>
            </w:pPr>
            <w:r w:rsidRPr="00471A7F">
              <w:rPr>
                <w:rFonts w:eastAsia="Times New Roman"/>
                <w:color w:val="000000"/>
                <w:sz w:val="20"/>
                <w:szCs w:val="20"/>
              </w:rPr>
              <w:t xml:space="preserve">M&amp;E and Quality Control. Practice around the provision of services to people who are put in pending and those who are not kicked of the register but not pending. Provision of services targeted at individuals or households. What are the requirements for family </w:t>
            </w:r>
            <w:proofErr w:type="gramStart"/>
            <w:r w:rsidRPr="00471A7F">
              <w:rPr>
                <w:rFonts w:eastAsia="Times New Roman"/>
                <w:color w:val="000000"/>
                <w:sz w:val="20"/>
                <w:szCs w:val="20"/>
              </w:rPr>
              <w:t>members.</w:t>
            </w:r>
            <w:proofErr w:type="gramEnd"/>
          </w:p>
        </w:tc>
      </w:tr>
    </w:tbl>
    <w:p w:rsidR="00B138CF" w:rsidRPr="00471A7F" w:rsidRDefault="00B138CF" w:rsidP="00B138CF">
      <w:pPr>
        <w:pStyle w:val="Heading1"/>
        <w:numPr>
          <w:ilvl w:val="0"/>
          <w:numId w:val="7"/>
        </w:numPr>
        <w:tabs>
          <w:tab w:val="left" w:pos="381"/>
        </w:tabs>
        <w:spacing w:before="120"/>
        <w:ind w:hanging="220"/>
        <w:rPr>
          <w:color w:val="76923C" w:themeColor="accent3" w:themeShade="BF"/>
        </w:rPr>
      </w:pPr>
      <w:r w:rsidRPr="00471A7F">
        <w:rPr>
          <w:color w:val="76923C" w:themeColor="accent3" w:themeShade="BF"/>
        </w:rPr>
        <w:t>Stakeholder identification and analysis</w:t>
      </w:r>
      <w:bookmarkEnd w:id="14"/>
    </w:p>
    <w:p w:rsidR="00A448EC" w:rsidRPr="00471A7F" w:rsidRDefault="000C5812" w:rsidP="00A448EC">
      <w:pPr>
        <w:pStyle w:val="BodyText"/>
        <w:rPr>
          <w:rFonts w:asciiTheme="minorHAnsi" w:hAnsiTheme="minorHAnsi" w:cstheme="minorHAnsi"/>
        </w:rPr>
      </w:pPr>
      <w:r w:rsidRPr="00471A7F">
        <w:rPr>
          <w:rFonts w:asciiTheme="minorHAnsi" w:hAnsiTheme="minorHAnsi" w:cstheme="minorHAnsi"/>
        </w:rPr>
        <w:t>Project stakeholders are defined as individuals, groups or other entities who:</w:t>
      </w:r>
    </w:p>
    <w:p w:rsidR="000C5812" w:rsidRPr="00471A7F" w:rsidRDefault="000C5812" w:rsidP="000C5812">
      <w:pPr>
        <w:pStyle w:val="ListParagraph"/>
        <w:numPr>
          <w:ilvl w:val="1"/>
          <w:numId w:val="35"/>
        </w:numPr>
        <w:tabs>
          <w:tab w:val="left" w:pos="1220"/>
          <w:tab w:val="left" w:pos="1221"/>
        </w:tabs>
        <w:spacing w:before="0" w:line="242" w:lineRule="auto"/>
        <w:ind w:right="543"/>
        <w:jc w:val="both"/>
        <w:rPr>
          <w:rFonts w:asciiTheme="minorHAnsi" w:hAnsiTheme="minorHAnsi" w:cstheme="minorHAnsi"/>
        </w:rPr>
      </w:pPr>
      <w:r w:rsidRPr="00471A7F">
        <w:rPr>
          <w:rFonts w:asciiTheme="minorHAnsi" w:hAnsiTheme="minorHAnsi" w:cstheme="minorHAnsi"/>
        </w:rPr>
        <w:t>are impacted or likely to be impacted directly or indirectly, positively or adversely, by the Project(also</w:t>
      </w:r>
      <w:r w:rsidR="00A84109">
        <w:rPr>
          <w:rFonts w:asciiTheme="minorHAnsi" w:hAnsiTheme="minorHAnsi" w:cstheme="minorHAnsi"/>
        </w:rPr>
        <w:t xml:space="preserve"> </w:t>
      </w:r>
      <w:r w:rsidRPr="00471A7F">
        <w:rPr>
          <w:rFonts w:asciiTheme="minorHAnsi" w:hAnsiTheme="minorHAnsi" w:cstheme="minorHAnsi"/>
        </w:rPr>
        <w:t>known</w:t>
      </w:r>
      <w:r w:rsidR="00A84109">
        <w:rPr>
          <w:rFonts w:asciiTheme="minorHAnsi" w:hAnsiTheme="minorHAnsi" w:cstheme="minorHAnsi"/>
        </w:rPr>
        <w:t xml:space="preserve"> </w:t>
      </w:r>
      <w:r w:rsidR="00A84109" w:rsidRPr="00471A7F">
        <w:rPr>
          <w:rFonts w:asciiTheme="minorHAnsi" w:hAnsiTheme="minorHAnsi" w:cstheme="minorHAnsi"/>
        </w:rPr>
        <w:t>as ‘affected</w:t>
      </w:r>
      <w:r w:rsidR="00A84109">
        <w:rPr>
          <w:rFonts w:asciiTheme="minorHAnsi" w:hAnsiTheme="minorHAnsi" w:cstheme="minorHAnsi"/>
        </w:rPr>
        <w:t xml:space="preserve"> </w:t>
      </w:r>
      <w:r w:rsidRPr="00471A7F">
        <w:rPr>
          <w:rFonts w:asciiTheme="minorHAnsi" w:hAnsiTheme="minorHAnsi" w:cstheme="minorHAnsi"/>
        </w:rPr>
        <w:t>parties’);and</w:t>
      </w:r>
    </w:p>
    <w:p w:rsidR="000C5812" w:rsidRPr="00471A7F" w:rsidRDefault="000C5812" w:rsidP="000C5812">
      <w:pPr>
        <w:pStyle w:val="ListParagraph"/>
        <w:numPr>
          <w:ilvl w:val="1"/>
          <w:numId w:val="35"/>
        </w:numPr>
        <w:tabs>
          <w:tab w:val="left" w:pos="1221"/>
        </w:tabs>
        <w:spacing w:before="11"/>
        <w:ind w:right="307"/>
        <w:jc w:val="both"/>
        <w:rPr>
          <w:rFonts w:asciiTheme="minorHAnsi" w:hAnsiTheme="minorHAnsi" w:cstheme="minorHAnsi"/>
        </w:rPr>
      </w:pPr>
      <w:proofErr w:type="gramStart"/>
      <w:r w:rsidRPr="00471A7F">
        <w:rPr>
          <w:rFonts w:asciiTheme="minorHAnsi" w:hAnsiTheme="minorHAnsi" w:cstheme="minorHAnsi"/>
          <w:w w:val="95"/>
        </w:rPr>
        <w:t>may</w:t>
      </w:r>
      <w:proofErr w:type="gramEnd"/>
      <w:r w:rsidR="00A84109">
        <w:rPr>
          <w:rFonts w:asciiTheme="minorHAnsi" w:hAnsiTheme="minorHAnsi" w:cstheme="minorHAnsi"/>
          <w:w w:val="95"/>
        </w:rPr>
        <w:t xml:space="preserve"> </w:t>
      </w:r>
      <w:r w:rsidRPr="00471A7F">
        <w:rPr>
          <w:rFonts w:asciiTheme="minorHAnsi" w:hAnsiTheme="minorHAnsi" w:cstheme="minorHAnsi"/>
          <w:w w:val="95"/>
        </w:rPr>
        <w:t>have</w:t>
      </w:r>
      <w:r w:rsidR="00A84109">
        <w:rPr>
          <w:rFonts w:asciiTheme="minorHAnsi" w:hAnsiTheme="minorHAnsi" w:cstheme="minorHAnsi"/>
          <w:w w:val="95"/>
        </w:rPr>
        <w:t xml:space="preserve"> </w:t>
      </w:r>
      <w:r w:rsidRPr="00471A7F">
        <w:rPr>
          <w:rFonts w:asciiTheme="minorHAnsi" w:hAnsiTheme="minorHAnsi" w:cstheme="minorHAnsi"/>
          <w:w w:val="95"/>
        </w:rPr>
        <w:t>an</w:t>
      </w:r>
      <w:r w:rsidR="00A84109">
        <w:rPr>
          <w:rFonts w:asciiTheme="minorHAnsi" w:hAnsiTheme="minorHAnsi" w:cstheme="minorHAnsi"/>
          <w:w w:val="95"/>
        </w:rPr>
        <w:t xml:space="preserve"> </w:t>
      </w:r>
      <w:r w:rsidRPr="00471A7F">
        <w:rPr>
          <w:rFonts w:asciiTheme="minorHAnsi" w:hAnsiTheme="minorHAnsi" w:cstheme="minorHAnsi"/>
          <w:w w:val="95"/>
        </w:rPr>
        <w:t>interest</w:t>
      </w:r>
      <w:r w:rsidR="00A84109">
        <w:rPr>
          <w:rFonts w:asciiTheme="minorHAnsi" w:hAnsiTheme="minorHAnsi" w:cstheme="minorHAnsi"/>
          <w:w w:val="95"/>
        </w:rPr>
        <w:t xml:space="preserve"> </w:t>
      </w:r>
      <w:r w:rsidRPr="00471A7F">
        <w:rPr>
          <w:rFonts w:asciiTheme="minorHAnsi" w:hAnsiTheme="minorHAnsi" w:cstheme="minorHAnsi"/>
          <w:w w:val="95"/>
        </w:rPr>
        <w:t>in</w:t>
      </w:r>
      <w:r w:rsidR="00A84109">
        <w:rPr>
          <w:rFonts w:asciiTheme="minorHAnsi" w:hAnsiTheme="minorHAnsi" w:cstheme="minorHAnsi"/>
          <w:w w:val="95"/>
        </w:rPr>
        <w:t xml:space="preserve"> </w:t>
      </w:r>
      <w:r w:rsidRPr="00471A7F">
        <w:rPr>
          <w:rFonts w:asciiTheme="minorHAnsi" w:hAnsiTheme="minorHAnsi" w:cstheme="minorHAnsi"/>
          <w:w w:val="95"/>
        </w:rPr>
        <w:t>the</w:t>
      </w:r>
      <w:r w:rsidR="00A84109">
        <w:rPr>
          <w:rFonts w:asciiTheme="minorHAnsi" w:hAnsiTheme="minorHAnsi" w:cstheme="minorHAnsi"/>
          <w:w w:val="95"/>
        </w:rPr>
        <w:t xml:space="preserve"> </w:t>
      </w:r>
      <w:r w:rsidRPr="00471A7F">
        <w:rPr>
          <w:rFonts w:asciiTheme="minorHAnsi" w:hAnsiTheme="minorHAnsi" w:cstheme="minorHAnsi"/>
          <w:w w:val="95"/>
        </w:rPr>
        <w:t>Project</w:t>
      </w:r>
      <w:r w:rsidR="00A84109">
        <w:rPr>
          <w:rFonts w:asciiTheme="minorHAnsi" w:hAnsiTheme="minorHAnsi" w:cstheme="minorHAnsi"/>
          <w:w w:val="95"/>
        </w:rPr>
        <w:t xml:space="preserve"> </w:t>
      </w:r>
      <w:r w:rsidRPr="00471A7F">
        <w:rPr>
          <w:rFonts w:asciiTheme="minorHAnsi" w:hAnsiTheme="minorHAnsi" w:cstheme="minorHAnsi"/>
          <w:w w:val="95"/>
        </w:rPr>
        <w:t>(‘interested</w:t>
      </w:r>
      <w:r w:rsidR="00A84109">
        <w:rPr>
          <w:rFonts w:asciiTheme="minorHAnsi" w:hAnsiTheme="minorHAnsi" w:cstheme="minorHAnsi"/>
          <w:w w:val="95"/>
        </w:rPr>
        <w:t xml:space="preserve"> </w:t>
      </w:r>
      <w:r w:rsidRPr="00471A7F">
        <w:rPr>
          <w:rFonts w:asciiTheme="minorHAnsi" w:hAnsiTheme="minorHAnsi" w:cstheme="minorHAnsi"/>
          <w:w w:val="95"/>
        </w:rPr>
        <w:t>parties’).</w:t>
      </w:r>
      <w:r w:rsidR="00A84109">
        <w:rPr>
          <w:rFonts w:asciiTheme="minorHAnsi" w:hAnsiTheme="minorHAnsi" w:cstheme="minorHAnsi"/>
          <w:w w:val="95"/>
        </w:rPr>
        <w:t xml:space="preserve"> </w:t>
      </w:r>
      <w:r w:rsidRPr="00471A7F">
        <w:rPr>
          <w:rFonts w:asciiTheme="minorHAnsi" w:hAnsiTheme="minorHAnsi" w:cstheme="minorHAnsi"/>
          <w:w w:val="95"/>
        </w:rPr>
        <w:t>They</w:t>
      </w:r>
      <w:r w:rsidR="00A84109">
        <w:rPr>
          <w:rFonts w:asciiTheme="minorHAnsi" w:hAnsiTheme="minorHAnsi" w:cstheme="minorHAnsi"/>
          <w:w w:val="95"/>
        </w:rPr>
        <w:t xml:space="preserve"> </w:t>
      </w:r>
      <w:r w:rsidRPr="00471A7F">
        <w:rPr>
          <w:rFonts w:asciiTheme="minorHAnsi" w:hAnsiTheme="minorHAnsi" w:cstheme="minorHAnsi"/>
          <w:w w:val="95"/>
        </w:rPr>
        <w:t>include</w:t>
      </w:r>
      <w:r w:rsidR="00A84109">
        <w:rPr>
          <w:rFonts w:asciiTheme="minorHAnsi" w:hAnsiTheme="minorHAnsi" w:cstheme="minorHAnsi"/>
          <w:w w:val="95"/>
        </w:rPr>
        <w:t xml:space="preserve"> </w:t>
      </w:r>
      <w:r w:rsidRPr="00471A7F">
        <w:rPr>
          <w:rFonts w:asciiTheme="minorHAnsi" w:hAnsiTheme="minorHAnsi" w:cstheme="minorHAnsi"/>
          <w:w w:val="95"/>
        </w:rPr>
        <w:t>individuals</w:t>
      </w:r>
      <w:r w:rsidR="00A84109">
        <w:rPr>
          <w:rFonts w:asciiTheme="minorHAnsi" w:hAnsiTheme="minorHAnsi" w:cstheme="minorHAnsi"/>
          <w:w w:val="95"/>
        </w:rPr>
        <w:t xml:space="preserve"> </w:t>
      </w:r>
      <w:r w:rsidRPr="00471A7F">
        <w:rPr>
          <w:rFonts w:asciiTheme="minorHAnsi" w:hAnsiTheme="minorHAnsi" w:cstheme="minorHAnsi"/>
          <w:w w:val="95"/>
        </w:rPr>
        <w:t>or</w:t>
      </w:r>
      <w:r w:rsidR="00A84109">
        <w:rPr>
          <w:rFonts w:asciiTheme="minorHAnsi" w:hAnsiTheme="minorHAnsi" w:cstheme="minorHAnsi"/>
          <w:w w:val="95"/>
        </w:rPr>
        <w:t xml:space="preserve"> </w:t>
      </w:r>
      <w:r w:rsidRPr="00471A7F">
        <w:rPr>
          <w:rFonts w:asciiTheme="minorHAnsi" w:hAnsiTheme="minorHAnsi" w:cstheme="minorHAnsi"/>
          <w:w w:val="95"/>
        </w:rPr>
        <w:t xml:space="preserve">groups </w:t>
      </w:r>
      <w:r w:rsidRPr="00471A7F">
        <w:rPr>
          <w:rFonts w:asciiTheme="minorHAnsi" w:hAnsiTheme="minorHAnsi" w:cstheme="minorHAnsi"/>
        </w:rPr>
        <w:t>whose interests may be affected by the Project and who have the potential to influence the Project outcomes in anyway.</w:t>
      </w:r>
    </w:p>
    <w:p w:rsidR="000C5812" w:rsidRPr="00471A7F" w:rsidRDefault="000C5812" w:rsidP="000C5812">
      <w:pPr>
        <w:pStyle w:val="BodyText"/>
        <w:ind w:right="216"/>
        <w:rPr>
          <w:rFonts w:asciiTheme="minorHAnsi" w:hAnsiTheme="minorHAnsi" w:cstheme="minorHAnsi"/>
        </w:rPr>
      </w:pPr>
      <w:r w:rsidRPr="00471A7F">
        <w:rPr>
          <w:rFonts w:asciiTheme="minorHAnsi" w:hAnsiTheme="minorHAnsi" w:cstheme="minorHAnsi"/>
        </w:rPr>
        <w:t xml:space="preserve">Cooperation and negotiation with the stakeholders throughout the Project development often also require the identification of persons within the groups who act as legitimate representatives of their </w:t>
      </w:r>
      <w:r w:rsidR="00A84109">
        <w:rPr>
          <w:rFonts w:asciiTheme="minorHAnsi" w:hAnsiTheme="minorHAnsi" w:cstheme="minorHAnsi"/>
        </w:rPr>
        <w:t xml:space="preserve">respective </w:t>
      </w:r>
      <w:r w:rsidRPr="00471A7F">
        <w:rPr>
          <w:rFonts w:asciiTheme="minorHAnsi" w:hAnsiTheme="minorHAnsi" w:cstheme="minorHAnsi"/>
        </w:rPr>
        <w:t>take</w:t>
      </w:r>
      <w:r w:rsidR="00A84109">
        <w:rPr>
          <w:rFonts w:asciiTheme="minorHAnsi" w:hAnsiTheme="minorHAnsi" w:cstheme="minorHAnsi"/>
        </w:rPr>
        <w:t xml:space="preserve"> </w:t>
      </w:r>
      <w:proofErr w:type="spellStart"/>
      <w:r w:rsidRPr="00471A7F">
        <w:rPr>
          <w:rFonts w:asciiTheme="minorHAnsi" w:hAnsiTheme="minorHAnsi" w:cstheme="minorHAnsi"/>
        </w:rPr>
        <w:t>holdergroup</w:t>
      </w:r>
      <w:proofErr w:type="gramStart"/>
      <w:r w:rsidRPr="00471A7F">
        <w:rPr>
          <w:rFonts w:asciiTheme="minorHAnsi" w:hAnsiTheme="minorHAnsi" w:cstheme="minorHAnsi"/>
        </w:rPr>
        <w:t>,i.e.the</w:t>
      </w:r>
      <w:proofErr w:type="spellEnd"/>
      <w:proofErr w:type="gramEnd"/>
      <w:r w:rsidR="00A84109">
        <w:rPr>
          <w:rFonts w:asciiTheme="minorHAnsi" w:hAnsiTheme="minorHAnsi" w:cstheme="minorHAnsi"/>
        </w:rPr>
        <w:t xml:space="preserve"> </w:t>
      </w:r>
      <w:r w:rsidRPr="00471A7F">
        <w:rPr>
          <w:rFonts w:asciiTheme="minorHAnsi" w:hAnsiTheme="minorHAnsi" w:cstheme="minorHAnsi"/>
        </w:rPr>
        <w:t>individuals</w:t>
      </w:r>
      <w:r w:rsidR="00A84109">
        <w:rPr>
          <w:rFonts w:asciiTheme="minorHAnsi" w:hAnsiTheme="minorHAnsi" w:cstheme="minorHAnsi"/>
        </w:rPr>
        <w:t xml:space="preserve"> </w:t>
      </w:r>
      <w:r w:rsidRPr="00471A7F">
        <w:rPr>
          <w:rFonts w:asciiTheme="minorHAnsi" w:hAnsiTheme="minorHAnsi" w:cstheme="minorHAnsi"/>
        </w:rPr>
        <w:t>who</w:t>
      </w:r>
      <w:r w:rsidR="00A84109">
        <w:rPr>
          <w:rFonts w:asciiTheme="minorHAnsi" w:hAnsiTheme="minorHAnsi" w:cstheme="minorHAnsi"/>
        </w:rPr>
        <w:t xml:space="preserve"> </w:t>
      </w:r>
      <w:r w:rsidRPr="00471A7F">
        <w:rPr>
          <w:rFonts w:asciiTheme="minorHAnsi" w:hAnsiTheme="minorHAnsi" w:cstheme="minorHAnsi"/>
        </w:rPr>
        <w:t>have</w:t>
      </w:r>
      <w:r w:rsidR="00A84109">
        <w:rPr>
          <w:rFonts w:asciiTheme="minorHAnsi" w:hAnsiTheme="minorHAnsi" w:cstheme="minorHAnsi"/>
        </w:rPr>
        <w:t xml:space="preserve"> </w:t>
      </w:r>
      <w:r w:rsidRPr="00471A7F">
        <w:rPr>
          <w:rFonts w:asciiTheme="minorHAnsi" w:hAnsiTheme="minorHAnsi" w:cstheme="minorHAnsi"/>
        </w:rPr>
        <w:t>been</w:t>
      </w:r>
      <w:r w:rsidR="00A84109">
        <w:rPr>
          <w:rFonts w:asciiTheme="minorHAnsi" w:hAnsiTheme="minorHAnsi" w:cstheme="minorHAnsi"/>
        </w:rPr>
        <w:t xml:space="preserve"> </w:t>
      </w:r>
      <w:r w:rsidRPr="00471A7F">
        <w:rPr>
          <w:rFonts w:asciiTheme="minorHAnsi" w:hAnsiTheme="minorHAnsi" w:cstheme="minorHAnsi"/>
        </w:rPr>
        <w:t>entrusted</w:t>
      </w:r>
      <w:r w:rsidR="00A84109">
        <w:rPr>
          <w:rFonts w:asciiTheme="minorHAnsi" w:hAnsiTheme="minorHAnsi" w:cstheme="minorHAnsi"/>
        </w:rPr>
        <w:t xml:space="preserve"> </w:t>
      </w:r>
      <w:r w:rsidRPr="00471A7F">
        <w:rPr>
          <w:rFonts w:asciiTheme="minorHAnsi" w:hAnsiTheme="minorHAnsi" w:cstheme="minorHAnsi"/>
        </w:rPr>
        <w:t>by</w:t>
      </w:r>
      <w:r w:rsidR="00A84109">
        <w:rPr>
          <w:rFonts w:asciiTheme="minorHAnsi" w:hAnsiTheme="minorHAnsi" w:cstheme="minorHAnsi"/>
        </w:rPr>
        <w:t xml:space="preserve"> </w:t>
      </w:r>
      <w:r w:rsidRPr="00471A7F">
        <w:rPr>
          <w:rFonts w:asciiTheme="minorHAnsi" w:hAnsiTheme="minorHAnsi" w:cstheme="minorHAnsi"/>
        </w:rPr>
        <w:t>their</w:t>
      </w:r>
      <w:r w:rsidR="00A84109">
        <w:rPr>
          <w:rFonts w:asciiTheme="minorHAnsi" w:hAnsiTheme="minorHAnsi" w:cstheme="minorHAnsi"/>
        </w:rPr>
        <w:t xml:space="preserve"> </w:t>
      </w:r>
      <w:r w:rsidRPr="00471A7F">
        <w:rPr>
          <w:rFonts w:asciiTheme="minorHAnsi" w:hAnsiTheme="minorHAnsi" w:cstheme="minorHAnsi"/>
        </w:rPr>
        <w:t>fellow</w:t>
      </w:r>
      <w:r w:rsidR="00A84109">
        <w:rPr>
          <w:rFonts w:asciiTheme="minorHAnsi" w:hAnsiTheme="minorHAnsi" w:cstheme="minorHAnsi"/>
        </w:rPr>
        <w:t xml:space="preserve"> </w:t>
      </w:r>
      <w:r w:rsidRPr="00471A7F">
        <w:rPr>
          <w:rFonts w:asciiTheme="minorHAnsi" w:hAnsiTheme="minorHAnsi" w:cstheme="minorHAnsi"/>
        </w:rPr>
        <w:t>group</w:t>
      </w:r>
      <w:r w:rsidR="00A84109">
        <w:rPr>
          <w:rFonts w:asciiTheme="minorHAnsi" w:hAnsiTheme="minorHAnsi" w:cstheme="minorHAnsi"/>
        </w:rPr>
        <w:t xml:space="preserve"> </w:t>
      </w:r>
      <w:r w:rsidRPr="00471A7F">
        <w:rPr>
          <w:rFonts w:asciiTheme="minorHAnsi" w:hAnsiTheme="minorHAnsi" w:cstheme="minorHAnsi"/>
        </w:rPr>
        <w:t xml:space="preserve">members with advocating the groups’ interests in the process of engagement with the Project. </w:t>
      </w:r>
    </w:p>
    <w:p w:rsidR="000C5812" w:rsidRPr="00471A7F" w:rsidRDefault="000C5812" w:rsidP="000C5812">
      <w:pPr>
        <w:pStyle w:val="BodyText"/>
        <w:ind w:right="216"/>
        <w:rPr>
          <w:rFonts w:asciiTheme="minorHAnsi" w:hAnsiTheme="minorHAnsi" w:cstheme="minorHAnsi"/>
        </w:rPr>
      </w:pPr>
      <w:r w:rsidRPr="00471A7F">
        <w:rPr>
          <w:rFonts w:asciiTheme="minorHAnsi" w:hAnsiTheme="minorHAnsi" w:cstheme="minorHAnsi"/>
        </w:rPr>
        <w:t>Community representatives may provide helpful insight into the local settings and act as main conduits for dissemination of the Project-related information and as a primary communication/liaison link between the Project and targeted communities and their established networks. Community representatives, cultural leaders and women leaders may also be helpful intermediaries for information dissemination in a culturally appropriate manner, building trust for government</w:t>
      </w:r>
      <w:r w:rsidR="00D400F9" w:rsidRPr="00471A7F">
        <w:rPr>
          <w:rFonts w:asciiTheme="minorHAnsi" w:hAnsiTheme="minorHAnsi" w:cstheme="minorHAnsi"/>
        </w:rPr>
        <w:t>.</w:t>
      </w:r>
    </w:p>
    <w:p w:rsidR="000C5812" w:rsidRPr="00471A7F" w:rsidRDefault="000C5812" w:rsidP="000C5812">
      <w:pPr>
        <w:pStyle w:val="BodyText"/>
        <w:spacing w:before="90"/>
        <w:ind w:right="212"/>
        <w:rPr>
          <w:rFonts w:asciiTheme="minorHAnsi" w:hAnsiTheme="minorHAnsi" w:cstheme="minorHAnsi"/>
        </w:rPr>
      </w:pPr>
      <w:r w:rsidRPr="00471A7F">
        <w:rPr>
          <w:rFonts w:asciiTheme="minorHAnsi" w:hAnsiTheme="minorHAnsi" w:cstheme="minorHAnsi"/>
        </w:rPr>
        <w:t>Verification of stakeholder representatives (i.e. the process of confirming that they are legitimate and genuine advocates of the community they represent) remains an important task in establishing contact with</w:t>
      </w:r>
      <w:r w:rsidR="00A84109">
        <w:rPr>
          <w:rFonts w:asciiTheme="minorHAnsi" w:hAnsiTheme="minorHAnsi" w:cstheme="minorHAnsi"/>
        </w:rPr>
        <w:t xml:space="preserve"> </w:t>
      </w:r>
      <w:r w:rsidRPr="00471A7F">
        <w:rPr>
          <w:rFonts w:asciiTheme="minorHAnsi" w:hAnsiTheme="minorHAnsi" w:cstheme="minorHAnsi"/>
        </w:rPr>
        <w:t>the</w:t>
      </w:r>
      <w:r w:rsidR="00A84109">
        <w:rPr>
          <w:rFonts w:asciiTheme="minorHAnsi" w:hAnsiTheme="minorHAnsi" w:cstheme="minorHAnsi"/>
        </w:rPr>
        <w:t xml:space="preserve"> </w:t>
      </w:r>
      <w:r w:rsidRPr="00471A7F">
        <w:rPr>
          <w:rFonts w:asciiTheme="minorHAnsi" w:hAnsiTheme="minorHAnsi" w:cstheme="minorHAnsi"/>
        </w:rPr>
        <w:t>community</w:t>
      </w:r>
      <w:r w:rsidR="00A84109">
        <w:rPr>
          <w:rFonts w:asciiTheme="minorHAnsi" w:hAnsiTheme="minorHAnsi" w:cstheme="minorHAnsi"/>
        </w:rPr>
        <w:t xml:space="preserve"> </w:t>
      </w:r>
      <w:r w:rsidRPr="00471A7F">
        <w:rPr>
          <w:rFonts w:asciiTheme="minorHAnsi" w:hAnsiTheme="minorHAnsi" w:cstheme="minorHAnsi"/>
        </w:rPr>
        <w:t>stakeholders.</w:t>
      </w:r>
      <w:r w:rsidR="00A84109">
        <w:rPr>
          <w:rFonts w:asciiTheme="minorHAnsi" w:hAnsiTheme="minorHAnsi" w:cstheme="minorHAnsi"/>
        </w:rPr>
        <w:t xml:space="preserve"> </w:t>
      </w:r>
      <w:r w:rsidRPr="00471A7F">
        <w:rPr>
          <w:rFonts w:asciiTheme="minorHAnsi" w:hAnsiTheme="minorHAnsi" w:cstheme="minorHAnsi"/>
        </w:rPr>
        <w:t>Legitimacy</w:t>
      </w:r>
      <w:r w:rsidR="00A84109">
        <w:rPr>
          <w:rFonts w:asciiTheme="minorHAnsi" w:hAnsiTheme="minorHAnsi" w:cstheme="minorHAnsi"/>
        </w:rPr>
        <w:t xml:space="preserve"> </w:t>
      </w:r>
      <w:r w:rsidRPr="00471A7F">
        <w:rPr>
          <w:rFonts w:asciiTheme="minorHAnsi" w:hAnsiTheme="minorHAnsi" w:cstheme="minorHAnsi"/>
        </w:rPr>
        <w:t>of</w:t>
      </w:r>
      <w:r w:rsidR="00A84109">
        <w:rPr>
          <w:rFonts w:asciiTheme="minorHAnsi" w:hAnsiTheme="minorHAnsi" w:cstheme="minorHAnsi"/>
        </w:rPr>
        <w:t xml:space="preserve"> </w:t>
      </w:r>
      <w:r w:rsidRPr="00471A7F">
        <w:rPr>
          <w:rFonts w:asciiTheme="minorHAnsi" w:hAnsiTheme="minorHAnsi" w:cstheme="minorHAnsi"/>
        </w:rPr>
        <w:t>the</w:t>
      </w:r>
      <w:r w:rsidR="00A84109">
        <w:rPr>
          <w:rFonts w:asciiTheme="minorHAnsi" w:hAnsiTheme="minorHAnsi" w:cstheme="minorHAnsi"/>
        </w:rPr>
        <w:t xml:space="preserve"> </w:t>
      </w:r>
      <w:r w:rsidRPr="00471A7F">
        <w:rPr>
          <w:rFonts w:asciiTheme="minorHAnsi" w:hAnsiTheme="minorHAnsi" w:cstheme="minorHAnsi"/>
        </w:rPr>
        <w:t>community</w:t>
      </w:r>
      <w:r w:rsidR="00A84109">
        <w:rPr>
          <w:rFonts w:asciiTheme="minorHAnsi" w:hAnsiTheme="minorHAnsi" w:cstheme="minorHAnsi"/>
        </w:rPr>
        <w:t xml:space="preserve"> </w:t>
      </w:r>
      <w:r w:rsidRPr="00471A7F">
        <w:rPr>
          <w:rFonts w:asciiTheme="minorHAnsi" w:hAnsiTheme="minorHAnsi" w:cstheme="minorHAnsi"/>
        </w:rPr>
        <w:lastRenderedPageBreak/>
        <w:t>representatives</w:t>
      </w:r>
      <w:r w:rsidR="00A84109">
        <w:rPr>
          <w:rFonts w:asciiTheme="minorHAnsi" w:hAnsiTheme="minorHAnsi" w:cstheme="minorHAnsi"/>
        </w:rPr>
        <w:t xml:space="preserve"> </w:t>
      </w:r>
      <w:r w:rsidRPr="00471A7F">
        <w:rPr>
          <w:rFonts w:asciiTheme="minorHAnsi" w:hAnsiTheme="minorHAnsi" w:cstheme="minorHAnsi"/>
        </w:rPr>
        <w:t>can</w:t>
      </w:r>
      <w:r w:rsidR="00A84109">
        <w:rPr>
          <w:rFonts w:asciiTheme="minorHAnsi" w:hAnsiTheme="minorHAnsi" w:cstheme="minorHAnsi"/>
        </w:rPr>
        <w:t xml:space="preserve"> </w:t>
      </w:r>
      <w:r w:rsidRPr="00471A7F">
        <w:rPr>
          <w:rFonts w:asciiTheme="minorHAnsi" w:hAnsiTheme="minorHAnsi" w:cstheme="minorHAnsi"/>
        </w:rPr>
        <w:t>be</w:t>
      </w:r>
      <w:r w:rsidR="00A84109">
        <w:rPr>
          <w:rFonts w:asciiTheme="minorHAnsi" w:hAnsiTheme="minorHAnsi" w:cstheme="minorHAnsi"/>
        </w:rPr>
        <w:t xml:space="preserve"> </w:t>
      </w:r>
      <w:r w:rsidRPr="00471A7F">
        <w:rPr>
          <w:rFonts w:asciiTheme="minorHAnsi" w:hAnsiTheme="minorHAnsi" w:cstheme="minorHAnsi"/>
        </w:rPr>
        <w:t>verified</w:t>
      </w:r>
      <w:r w:rsidR="00A84109">
        <w:rPr>
          <w:rFonts w:asciiTheme="minorHAnsi" w:hAnsiTheme="minorHAnsi" w:cstheme="minorHAnsi"/>
        </w:rPr>
        <w:t xml:space="preserve"> </w:t>
      </w:r>
      <w:r w:rsidRPr="00471A7F">
        <w:rPr>
          <w:rFonts w:asciiTheme="minorHAnsi" w:hAnsiTheme="minorHAnsi" w:cstheme="minorHAnsi"/>
        </w:rPr>
        <w:t>by</w:t>
      </w:r>
      <w:r w:rsidR="00A84109">
        <w:rPr>
          <w:rFonts w:asciiTheme="minorHAnsi" w:hAnsiTheme="minorHAnsi" w:cstheme="minorHAnsi"/>
        </w:rPr>
        <w:t xml:space="preserve"> </w:t>
      </w:r>
      <w:r w:rsidRPr="00471A7F">
        <w:rPr>
          <w:rFonts w:asciiTheme="minorHAnsi" w:hAnsiTheme="minorHAnsi" w:cstheme="minorHAnsi"/>
        </w:rPr>
        <w:t xml:space="preserve">talking informally to a random sample of community members and heeding their views on who can be representing their interests in the most effective way. </w:t>
      </w:r>
    </w:p>
    <w:p w:rsidR="00D400F9" w:rsidRPr="00471A7F" w:rsidRDefault="000C5812" w:rsidP="000C5812">
      <w:pPr>
        <w:pStyle w:val="BodyText"/>
        <w:spacing w:before="116"/>
        <w:ind w:right="216"/>
        <w:rPr>
          <w:rFonts w:asciiTheme="minorHAnsi" w:hAnsiTheme="minorHAnsi" w:cstheme="minorHAnsi"/>
        </w:rPr>
      </w:pPr>
      <w:r w:rsidRPr="00471A7F">
        <w:rPr>
          <w:rFonts w:asciiTheme="minorHAnsi" w:hAnsiTheme="minorHAnsi" w:cstheme="minorHAnsi"/>
        </w:rPr>
        <w:t>It is nonetheless critical that these verification processes organize specific and deliberate outreach to women, youth, elderly, and people living with disabilities and any other severe health-issues, and other vulnerable groups (that might be identified during the implementation phase) that are often traditionally excluded from decision-making processes within</w:t>
      </w:r>
      <w:r w:rsidR="00A84109">
        <w:rPr>
          <w:rFonts w:asciiTheme="minorHAnsi" w:hAnsiTheme="minorHAnsi" w:cstheme="minorHAnsi"/>
        </w:rPr>
        <w:t xml:space="preserve"> </w:t>
      </w:r>
      <w:r w:rsidRPr="00471A7F">
        <w:rPr>
          <w:rFonts w:asciiTheme="minorHAnsi" w:hAnsiTheme="minorHAnsi" w:cstheme="minorHAnsi"/>
        </w:rPr>
        <w:t>the</w:t>
      </w:r>
      <w:r w:rsidR="00A84109">
        <w:rPr>
          <w:rFonts w:asciiTheme="minorHAnsi" w:hAnsiTheme="minorHAnsi" w:cstheme="minorHAnsi"/>
        </w:rPr>
        <w:t xml:space="preserve"> </w:t>
      </w:r>
      <w:r w:rsidRPr="00471A7F">
        <w:rPr>
          <w:rFonts w:asciiTheme="minorHAnsi" w:hAnsiTheme="minorHAnsi" w:cstheme="minorHAnsi"/>
        </w:rPr>
        <w:t>community</w:t>
      </w:r>
      <w:r w:rsidR="00A84109">
        <w:rPr>
          <w:rFonts w:asciiTheme="minorHAnsi" w:hAnsiTheme="minorHAnsi" w:cstheme="minorHAnsi"/>
        </w:rPr>
        <w:t xml:space="preserve"> </w:t>
      </w:r>
      <w:r w:rsidRPr="00471A7F">
        <w:rPr>
          <w:rFonts w:asciiTheme="minorHAnsi" w:hAnsiTheme="minorHAnsi" w:cstheme="minorHAnsi"/>
        </w:rPr>
        <w:t>in</w:t>
      </w:r>
      <w:r w:rsidR="00A84109">
        <w:rPr>
          <w:rFonts w:asciiTheme="minorHAnsi" w:hAnsiTheme="minorHAnsi" w:cstheme="minorHAnsi"/>
        </w:rPr>
        <w:t xml:space="preserve"> </w:t>
      </w:r>
      <w:r w:rsidRPr="00471A7F">
        <w:rPr>
          <w:rFonts w:asciiTheme="minorHAnsi" w:hAnsiTheme="minorHAnsi" w:cstheme="minorHAnsi"/>
        </w:rPr>
        <w:t>order</w:t>
      </w:r>
      <w:r w:rsidR="00A84109">
        <w:rPr>
          <w:rFonts w:asciiTheme="minorHAnsi" w:hAnsiTheme="minorHAnsi" w:cstheme="minorHAnsi"/>
        </w:rPr>
        <w:t xml:space="preserve"> </w:t>
      </w:r>
      <w:r w:rsidRPr="00471A7F">
        <w:rPr>
          <w:rFonts w:asciiTheme="minorHAnsi" w:hAnsiTheme="minorHAnsi" w:cstheme="minorHAnsi"/>
        </w:rPr>
        <w:t>to</w:t>
      </w:r>
      <w:r w:rsidR="00A84109">
        <w:rPr>
          <w:rFonts w:asciiTheme="minorHAnsi" w:hAnsiTheme="minorHAnsi" w:cstheme="minorHAnsi"/>
        </w:rPr>
        <w:t xml:space="preserve"> </w:t>
      </w:r>
      <w:r w:rsidRPr="00471A7F">
        <w:rPr>
          <w:rFonts w:asciiTheme="minorHAnsi" w:hAnsiTheme="minorHAnsi" w:cstheme="minorHAnsi"/>
        </w:rPr>
        <w:t>ensure</w:t>
      </w:r>
      <w:r w:rsidR="00A84109">
        <w:rPr>
          <w:rFonts w:asciiTheme="minorHAnsi" w:hAnsiTheme="minorHAnsi" w:cstheme="minorHAnsi"/>
        </w:rPr>
        <w:t xml:space="preserve"> </w:t>
      </w:r>
      <w:r w:rsidRPr="00471A7F">
        <w:rPr>
          <w:rFonts w:asciiTheme="minorHAnsi" w:hAnsiTheme="minorHAnsi" w:cstheme="minorHAnsi"/>
        </w:rPr>
        <w:t>that</w:t>
      </w:r>
      <w:r w:rsidR="00A84109">
        <w:rPr>
          <w:rFonts w:asciiTheme="minorHAnsi" w:hAnsiTheme="minorHAnsi" w:cstheme="minorHAnsi"/>
        </w:rPr>
        <w:t xml:space="preserve"> </w:t>
      </w:r>
      <w:r w:rsidRPr="00471A7F">
        <w:rPr>
          <w:rFonts w:asciiTheme="minorHAnsi" w:hAnsiTheme="minorHAnsi" w:cstheme="minorHAnsi"/>
        </w:rPr>
        <w:t>their</w:t>
      </w:r>
      <w:r w:rsidR="00A84109">
        <w:rPr>
          <w:rFonts w:asciiTheme="minorHAnsi" w:hAnsiTheme="minorHAnsi" w:cstheme="minorHAnsi"/>
        </w:rPr>
        <w:t xml:space="preserve"> </w:t>
      </w:r>
      <w:r w:rsidRPr="00471A7F">
        <w:rPr>
          <w:rFonts w:asciiTheme="minorHAnsi" w:hAnsiTheme="minorHAnsi" w:cstheme="minorHAnsi"/>
        </w:rPr>
        <w:t>interests</w:t>
      </w:r>
      <w:r w:rsidR="00A84109">
        <w:rPr>
          <w:rFonts w:asciiTheme="minorHAnsi" w:hAnsiTheme="minorHAnsi" w:cstheme="minorHAnsi"/>
        </w:rPr>
        <w:t xml:space="preserve"> </w:t>
      </w:r>
      <w:r w:rsidRPr="00471A7F">
        <w:rPr>
          <w:rFonts w:asciiTheme="minorHAnsi" w:hAnsiTheme="minorHAnsi" w:cstheme="minorHAnsi"/>
        </w:rPr>
        <w:t>are</w:t>
      </w:r>
      <w:r w:rsidR="00A84109">
        <w:rPr>
          <w:rFonts w:asciiTheme="minorHAnsi" w:hAnsiTheme="minorHAnsi" w:cstheme="minorHAnsi"/>
        </w:rPr>
        <w:t xml:space="preserve"> </w:t>
      </w:r>
      <w:r w:rsidRPr="00471A7F">
        <w:rPr>
          <w:rFonts w:asciiTheme="minorHAnsi" w:hAnsiTheme="minorHAnsi" w:cstheme="minorHAnsi"/>
        </w:rPr>
        <w:t>adequately</w:t>
      </w:r>
      <w:r w:rsidR="00A84109">
        <w:rPr>
          <w:rFonts w:asciiTheme="minorHAnsi" w:hAnsiTheme="minorHAnsi" w:cstheme="minorHAnsi"/>
        </w:rPr>
        <w:t xml:space="preserve"> </w:t>
      </w:r>
      <w:r w:rsidRPr="00471A7F">
        <w:rPr>
          <w:rFonts w:asciiTheme="minorHAnsi" w:hAnsiTheme="minorHAnsi" w:cstheme="minorHAnsi"/>
        </w:rPr>
        <w:t>represented.</w:t>
      </w:r>
    </w:p>
    <w:p w:rsidR="005564AE" w:rsidRPr="00471A7F" w:rsidRDefault="005564AE" w:rsidP="000C5812">
      <w:pPr>
        <w:pStyle w:val="BodyText"/>
        <w:spacing w:before="116"/>
        <w:ind w:right="216"/>
        <w:rPr>
          <w:rFonts w:asciiTheme="minorHAnsi" w:hAnsiTheme="minorHAnsi" w:cstheme="minorHAnsi"/>
        </w:rPr>
      </w:pPr>
      <w:r w:rsidRPr="00471A7F">
        <w:rPr>
          <w:rFonts w:asciiTheme="minorHAnsi" w:hAnsiTheme="minorHAnsi" w:cstheme="minorHAnsi"/>
        </w:rPr>
        <w:t>In order to meet best practice approaches, the project will apply the following principles for stakeholder engagement:</w:t>
      </w:r>
    </w:p>
    <w:p w:rsidR="005564AE" w:rsidRPr="00471A7F" w:rsidRDefault="005564AE" w:rsidP="005564AE">
      <w:pPr>
        <w:pStyle w:val="ListParagraph"/>
        <w:numPr>
          <w:ilvl w:val="0"/>
          <w:numId w:val="34"/>
        </w:numPr>
        <w:tabs>
          <w:tab w:val="left" w:pos="321"/>
        </w:tabs>
        <w:ind w:left="331" w:right="216" w:hanging="187"/>
        <w:jc w:val="both"/>
        <w:rPr>
          <w:rFonts w:asciiTheme="minorHAnsi" w:hAnsiTheme="minorHAnsi" w:cstheme="minorHAnsi"/>
        </w:rPr>
      </w:pPr>
      <w:r w:rsidRPr="00471A7F">
        <w:rPr>
          <w:rFonts w:asciiTheme="minorHAnsi" w:hAnsiTheme="minorHAnsi" w:cstheme="minorHAnsi"/>
          <w:i/>
        </w:rPr>
        <w:t>Openness and life-cycle approach</w:t>
      </w:r>
      <w:r w:rsidRPr="00471A7F">
        <w:rPr>
          <w:rFonts w:asciiTheme="minorHAnsi" w:hAnsiTheme="minorHAnsi" w:cstheme="minorHAnsi"/>
        </w:rPr>
        <w:t>: public consultations for the project(s) will be arranged during the whole life-cycle, carried out in an open manner, free of external manipulation, interference, coercion or</w:t>
      </w:r>
      <w:r w:rsidR="00A84109">
        <w:rPr>
          <w:rFonts w:asciiTheme="minorHAnsi" w:hAnsiTheme="minorHAnsi" w:cstheme="minorHAnsi"/>
        </w:rPr>
        <w:t xml:space="preserve"> </w:t>
      </w:r>
      <w:r w:rsidRPr="00471A7F">
        <w:rPr>
          <w:rFonts w:asciiTheme="minorHAnsi" w:hAnsiTheme="minorHAnsi" w:cstheme="minorHAnsi"/>
        </w:rPr>
        <w:t>intimidation;</w:t>
      </w:r>
    </w:p>
    <w:p w:rsidR="005564AE" w:rsidRPr="00471A7F" w:rsidRDefault="005564AE" w:rsidP="005564AE">
      <w:pPr>
        <w:pStyle w:val="ListParagraph"/>
        <w:numPr>
          <w:ilvl w:val="0"/>
          <w:numId w:val="34"/>
        </w:numPr>
        <w:tabs>
          <w:tab w:val="left" w:pos="321"/>
        </w:tabs>
        <w:spacing w:before="1"/>
        <w:ind w:right="213"/>
        <w:jc w:val="both"/>
        <w:rPr>
          <w:rFonts w:asciiTheme="minorHAnsi" w:hAnsiTheme="minorHAnsi" w:cstheme="minorHAnsi"/>
        </w:rPr>
      </w:pPr>
      <w:r w:rsidRPr="00471A7F">
        <w:rPr>
          <w:rFonts w:asciiTheme="minorHAnsi" w:hAnsiTheme="minorHAnsi" w:cstheme="minorHAnsi"/>
          <w:i/>
        </w:rPr>
        <w:t>Informed participation and feedback</w:t>
      </w:r>
      <w:r w:rsidRPr="00471A7F">
        <w:rPr>
          <w:rFonts w:asciiTheme="minorHAnsi" w:hAnsiTheme="minorHAnsi" w:cstheme="minorHAnsi"/>
        </w:rPr>
        <w:t>: information will be provided to and widely distributed among all stakeholders in an appropriate format depending of the context; opportunities are provided for communicatingstakeholders’feedback</w:t>
      </w:r>
      <w:proofErr w:type="gramStart"/>
      <w:r w:rsidRPr="00471A7F">
        <w:rPr>
          <w:rFonts w:asciiTheme="minorHAnsi" w:hAnsiTheme="minorHAnsi" w:cstheme="minorHAnsi"/>
        </w:rPr>
        <w:t>,foranalyzingandaddressingcommentsandconcerns</w:t>
      </w:r>
      <w:proofErr w:type="gramEnd"/>
      <w:r w:rsidRPr="00471A7F">
        <w:rPr>
          <w:rFonts w:asciiTheme="minorHAnsi" w:hAnsiTheme="minorHAnsi" w:cstheme="minorHAnsi"/>
        </w:rPr>
        <w:t>.</w:t>
      </w:r>
    </w:p>
    <w:p w:rsidR="005564AE" w:rsidRPr="00471A7F" w:rsidRDefault="005564AE" w:rsidP="005564AE">
      <w:pPr>
        <w:pStyle w:val="ListParagraph"/>
        <w:numPr>
          <w:ilvl w:val="0"/>
          <w:numId w:val="34"/>
        </w:numPr>
        <w:tabs>
          <w:tab w:val="left" w:pos="321"/>
        </w:tabs>
        <w:spacing w:before="1"/>
        <w:ind w:right="212"/>
        <w:jc w:val="both"/>
        <w:rPr>
          <w:rFonts w:asciiTheme="minorHAnsi" w:hAnsiTheme="minorHAnsi" w:cstheme="minorHAnsi"/>
        </w:rPr>
      </w:pPr>
      <w:r w:rsidRPr="00471A7F">
        <w:rPr>
          <w:rFonts w:asciiTheme="minorHAnsi" w:hAnsiTheme="minorHAnsi" w:cstheme="minorHAnsi"/>
          <w:i/>
        </w:rPr>
        <w:t>Inclusivenessandsensitivity</w:t>
      </w:r>
      <w:r w:rsidRPr="00471A7F">
        <w:rPr>
          <w:rFonts w:asciiTheme="minorHAnsi" w:hAnsiTheme="minorHAnsi" w:cstheme="minorHAnsi"/>
        </w:rPr>
        <w:t>:stakeholderidentificationisundertakentosupportbettercommunications andbuildeffectiverelationships.Theparticipationprocessfortheprojectsisinclusive.Allstakeholders are encouraged to be involved in the consultation process, to the extent the current circumstances permit.Equalaccesstoinformationisprovidedtoallstakeholders.Sensitivitytostakeholders’needsis the key principle underlying the selection of engagement methods. Special attention is given to vulnerable groups, in particular women, youth, elderly and the cultural sensitivities of diverse ethnic groups.</w:t>
      </w:r>
    </w:p>
    <w:p w:rsidR="004E31F9" w:rsidRPr="00471A7F" w:rsidRDefault="004E31F9" w:rsidP="00563787">
      <w:pPr>
        <w:pStyle w:val="BodyText"/>
        <w:rPr>
          <w:rFonts w:asciiTheme="minorHAnsi" w:hAnsiTheme="minorHAnsi" w:cstheme="minorHAnsi"/>
          <w:lang w:eastAsia="ja-JP"/>
        </w:rPr>
      </w:pPr>
      <w:r w:rsidRPr="00471A7F">
        <w:rPr>
          <w:rFonts w:asciiTheme="minorHAnsi" w:hAnsiTheme="minorHAnsi" w:cstheme="minorHAnsi"/>
          <w:lang w:eastAsia="ja-JP"/>
        </w:rPr>
        <w:t xml:space="preserve">The WB ESS 10 recognizes three broad categories of stakeholders: </w:t>
      </w:r>
    </w:p>
    <w:p w:rsidR="004E31F9" w:rsidRPr="00471A7F" w:rsidRDefault="004E31F9" w:rsidP="00563787">
      <w:pPr>
        <w:pStyle w:val="BodyText"/>
        <w:rPr>
          <w:lang w:eastAsia="ja-JP"/>
        </w:rPr>
      </w:pPr>
      <w:r w:rsidRPr="00471A7F">
        <w:rPr>
          <w:b/>
          <w:bCs/>
          <w:lang w:eastAsia="ja-JP"/>
        </w:rPr>
        <w:t>Project Affected Parties (PAPs)</w:t>
      </w:r>
      <w:r w:rsidRPr="00471A7F">
        <w:rPr>
          <w:lang w:eastAsia="ja-JP"/>
        </w:rPr>
        <w:t xml:space="preserve"> refers to individuals, groups, local communities, and other stakeholders that may be directly or indirectly affected by the Project, positively or negatively. They are individuals or households most likely to observe/feel changes from the impacts of the Project.  </w:t>
      </w:r>
    </w:p>
    <w:p w:rsidR="004E31F9" w:rsidRPr="00471A7F" w:rsidRDefault="004E31F9" w:rsidP="00563787">
      <w:pPr>
        <w:pStyle w:val="BodyText"/>
        <w:rPr>
          <w:sz w:val="24"/>
          <w:szCs w:val="24"/>
        </w:rPr>
      </w:pPr>
      <w:r w:rsidRPr="00471A7F">
        <w:rPr>
          <w:b/>
          <w:bCs/>
          <w:lang w:eastAsia="ja-JP"/>
        </w:rPr>
        <w:t>Other Interested Parties (OIPs)</w:t>
      </w:r>
      <w:r w:rsidRPr="00471A7F">
        <w:rPr>
          <w:lang w:eastAsia="ja-JP"/>
        </w:rPr>
        <w:t xml:space="preserve"> inc</w:t>
      </w:r>
      <w:r w:rsidR="00A84109">
        <w:rPr>
          <w:lang w:eastAsia="ja-JP"/>
        </w:rPr>
        <w:t>l</w:t>
      </w:r>
      <w:r w:rsidRPr="00471A7F">
        <w:rPr>
          <w:lang w:eastAsia="ja-JP"/>
        </w:rPr>
        <w:t>udes individuals, groups, or organizations that may not be directly affected by the Project but have an interest in the Project due to its characteristics, its impacts, or matters related to public interest e.g. relevant institutions, government officials, private sector, universities, NGOs, INGOs, women’s organizations, cultural groups and others who may be positively or negatively affected by the scope of the Project.</w:t>
      </w:r>
    </w:p>
    <w:p w:rsidR="004E31F9" w:rsidRPr="00471A7F" w:rsidRDefault="004E31F9" w:rsidP="00563787">
      <w:pPr>
        <w:pStyle w:val="BodyText"/>
        <w:rPr>
          <w:rFonts w:cstheme="minorHAnsi"/>
        </w:rPr>
      </w:pPr>
      <w:r w:rsidRPr="00471A7F">
        <w:rPr>
          <w:b/>
          <w:bCs/>
          <w:lang w:eastAsia="ja-JP"/>
        </w:rPr>
        <w:t>Disadvantaged or vulnerable individuals or groups</w:t>
      </w:r>
      <w:r w:rsidRPr="00471A7F">
        <w:rPr>
          <w:lang w:eastAsia="ja-JP"/>
        </w:rPr>
        <w:t xml:space="preserve"> refer to ones that often do not have a voice to express their concerns or may not understand the Project and how it affects them. This includes women, elderly, marginalized groups, long-term unemployed, victims of violence, refugees and asylum seekers, minorities and others that may </w:t>
      </w:r>
      <w:r w:rsidRPr="00471A7F">
        <w:rPr>
          <w:rFonts w:cstheme="minorHAnsi"/>
        </w:rPr>
        <w:t>require special engagement efforts to ensure their equal representation in the consultation and decision-making process associated with the Project.</w:t>
      </w:r>
    </w:p>
    <w:p w:rsidR="00641A54" w:rsidRPr="00471A7F" w:rsidRDefault="00641A54">
      <w:pPr>
        <w:pStyle w:val="BodyText"/>
        <w:spacing w:before="8"/>
        <w:ind w:left="0"/>
        <w:rPr>
          <w:sz w:val="19"/>
        </w:rPr>
      </w:pPr>
    </w:p>
    <w:p w:rsidR="00F27A13" w:rsidRPr="00471A7F" w:rsidRDefault="00F27A13" w:rsidP="00F27A13">
      <w:pPr>
        <w:pStyle w:val="Heading1"/>
        <w:numPr>
          <w:ilvl w:val="1"/>
          <w:numId w:val="7"/>
        </w:numPr>
        <w:tabs>
          <w:tab w:val="left" w:pos="381"/>
        </w:tabs>
        <w:spacing w:before="120"/>
        <w:rPr>
          <w:color w:val="76923C" w:themeColor="accent3" w:themeShade="BF"/>
        </w:rPr>
      </w:pPr>
      <w:bookmarkStart w:id="15" w:name="_Toc129009399"/>
      <w:r w:rsidRPr="00471A7F">
        <w:rPr>
          <w:color w:val="76923C" w:themeColor="accent3" w:themeShade="BF"/>
        </w:rPr>
        <w:t>Affected parties</w:t>
      </w:r>
      <w:bookmarkEnd w:id="15"/>
    </w:p>
    <w:p w:rsidR="00751039" w:rsidRPr="00471A7F" w:rsidRDefault="00751039" w:rsidP="00ED407E">
      <w:pPr>
        <w:pStyle w:val="BodyText"/>
      </w:pPr>
      <w:r w:rsidRPr="00471A7F">
        <w:t xml:space="preserve">This section will outline the stakeholders who will be directly affected by the DORE Project. </w:t>
      </w:r>
      <w:r w:rsidR="00F6716C" w:rsidRPr="00471A7F">
        <w:t>The level of influence and interest of various stakeholders will determine the type and frequency of engagement activities necessary for each group.</w:t>
      </w:r>
      <w:r w:rsidR="00A84109">
        <w:t xml:space="preserve"> </w:t>
      </w:r>
      <w:r w:rsidR="006F153B">
        <w:fldChar w:fldCharType="begin"/>
      </w:r>
      <w:r w:rsidR="006F153B">
        <w:instrText xml:space="preserve"> REF _Ref128594662 \h  \* MERGEFORMAT </w:instrText>
      </w:r>
      <w:r w:rsidR="006F153B">
        <w:fldChar w:fldCharType="separate"/>
      </w:r>
      <w:r w:rsidR="00CA60BC" w:rsidRPr="00471A7F">
        <w:t>Table 3</w:t>
      </w:r>
      <w:r w:rsidR="006F153B">
        <w:fldChar w:fldCharType="end"/>
      </w:r>
      <w:r w:rsidR="00A84109">
        <w:t xml:space="preserve"> </w:t>
      </w:r>
      <w:r w:rsidR="002C363E" w:rsidRPr="00471A7F">
        <w:t xml:space="preserve">defines the color-coding using the list of </w:t>
      </w:r>
      <w:r w:rsidR="002C363E" w:rsidRPr="00471A7F">
        <w:lastRenderedPageBreak/>
        <w:t>stakeholders below to determine the level the level and type of stakeholder engagement efforts which will be required.</w:t>
      </w:r>
    </w:p>
    <w:p w:rsidR="00ED407E" w:rsidRPr="00471A7F" w:rsidRDefault="00ED407E" w:rsidP="00ED407E">
      <w:pPr>
        <w:pStyle w:val="BodyText"/>
      </w:pPr>
    </w:p>
    <w:p w:rsidR="002C363E" w:rsidRPr="00471A7F" w:rsidRDefault="002C363E" w:rsidP="002C363E">
      <w:pPr>
        <w:pStyle w:val="Caption"/>
        <w:keepNext/>
        <w:rPr>
          <w:b/>
          <w:bCs/>
          <w:color w:val="76923C" w:themeColor="accent3" w:themeShade="BF"/>
        </w:rPr>
      </w:pPr>
      <w:bookmarkStart w:id="16" w:name="_Ref128594662"/>
      <w:r w:rsidRPr="00471A7F">
        <w:rPr>
          <w:b/>
          <w:bCs/>
          <w:color w:val="76923C" w:themeColor="accent3" w:themeShade="BF"/>
        </w:rPr>
        <w:t xml:space="preserve">Table </w:t>
      </w:r>
      <w:r w:rsidR="00AA699F" w:rsidRPr="00471A7F">
        <w:rPr>
          <w:b/>
          <w:bCs/>
          <w:color w:val="76923C" w:themeColor="accent3" w:themeShade="BF"/>
        </w:rPr>
        <w:fldChar w:fldCharType="begin"/>
      </w:r>
      <w:r w:rsidRPr="00471A7F">
        <w:rPr>
          <w:b/>
          <w:bCs/>
          <w:color w:val="76923C" w:themeColor="accent3" w:themeShade="BF"/>
        </w:rPr>
        <w:instrText xml:space="preserve"> SEQ Table \* ARABIC </w:instrText>
      </w:r>
      <w:r w:rsidR="00AA699F" w:rsidRPr="00471A7F">
        <w:rPr>
          <w:b/>
          <w:bCs/>
          <w:color w:val="76923C" w:themeColor="accent3" w:themeShade="BF"/>
        </w:rPr>
        <w:fldChar w:fldCharType="separate"/>
      </w:r>
      <w:r w:rsidR="00CA60BC" w:rsidRPr="00471A7F">
        <w:rPr>
          <w:b/>
          <w:bCs/>
          <w:noProof/>
          <w:color w:val="76923C" w:themeColor="accent3" w:themeShade="BF"/>
        </w:rPr>
        <w:t>3</w:t>
      </w:r>
      <w:r w:rsidR="00AA699F" w:rsidRPr="00471A7F">
        <w:rPr>
          <w:b/>
          <w:bCs/>
          <w:color w:val="76923C" w:themeColor="accent3" w:themeShade="BF"/>
        </w:rPr>
        <w:fldChar w:fldCharType="end"/>
      </w:r>
      <w:bookmarkEnd w:id="16"/>
      <w:r w:rsidR="003F5851" w:rsidRPr="00471A7F">
        <w:rPr>
          <w:b/>
          <w:bCs/>
          <w:color w:val="76923C" w:themeColor="accent3" w:themeShade="BF"/>
        </w:rPr>
        <w:t xml:space="preserve">: </w:t>
      </w:r>
      <w:r w:rsidR="000C31FA" w:rsidRPr="00471A7F">
        <w:rPr>
          <w:b/>
          <w:bCs/>
          <w:color w:val="76923C" w:themeColor="accent3" w:themeShade="BF"/>
        </w:rPr>
        <w:t>Legend for identifying the level of stakeholder engagement suggested.</w:t>
      </w: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1"/>
        <w:gridCol w:w="2122"/>
        <w:gridCol w:w="2122"/>
        <w:gridCol w:w="2268"/>
      </w:tblGrid>
      <w:tr w:rsidR="00F6716C" w:rsidRPr="00471A7F" w:rsidTr="00C44677">
        <w:trPr>
          <w:trHeight w:val="559"/>
        </w:trPr>
        <w:tc>
          <w:tcPr>
            <w:tcW w:w="1276" w:type="dxa"/>
            <w:tcBorders>
              <w:top w:val="nil"/>
              <w:left w:val="nil"/>
              <w:bottom w:val="nil"/>
              <w:right w:val="nil"/>
            </w:tcBorders>
            <w:shd w:val="clear" w:color="000000" w:fill="FFFFFF"/>
            <w:noWrap/>
            <w:hideMark/>
          </w:tcPr>
          <w:p w:rsidR="00F6716C" w:rsidRPr="00471A7F" w:rsidRDefault="00F6716C" w:rsidP="00C44677">
            <w:pPr>
              <w:rPr>
                <w:rFonts w:eastAsia="Times New Roman"/>
                <w:b/>
                <w:bCs/>
                <w:color w:val="000000"/>
                <w:sz w:val="20"/>
                <w:szCs w:val="20"/>
              </w:rPr>
            </w:pPr>
            <w:r w:rsidRPr="00471A7F">
              <w:rPr>
                <w:rFonts w:eastAsia="Times New Roman"/>
                <w:b/>
                <w:bCs/>
                <w:color w:val="000000"/>
                <w:sz w:val="20"/>
                <w:szCs w:val="20"/>
              </w:rPr>
              <w:t>Level of Influence</w:t>
            </w:r>
          </w:p>
        </w:tc>
        <w:tc>
          <w:tcPr>
            <w:tcW w:w="2121" w:type="dxa"/>
            <w:tcBorders>
              <w:top w:val="nil"/>
              <w:left w:val="nil"/>
              <w:bottom w:val="single" w:sz="4" w:space="0" w:color="auto"/>
              <w:right w:val="nil"/>
            </w:tcBorders>
            <w:shd w:val="clear" w:color="000000" w:fill="FFFFFF"/>
            <w:noWrap/>
            <w:hideMark/>
          </w:tcPr>
          <w:p w:rsidR="00F6716C" w:rsidRPr="00471A7F" w:rsidRDefault="00F6716C" w:rsidP="00C44677">
            <w:pPr>
              <w:rPr>
                <w:rFonts w:eastAsia="Times New Roman"/>
                <w:color w:val="000000"/>
                <w:sz w:val="20"/>
                <w:szCs w:val="20"/>
              </w:rPr>
            </w:pPr>
            <w:r w:rsidRPr="00471A7F">
              <w:rPr>
                <w:rFonts w:eastAsia="Times New Roman"/>
                <w:color w:val="000000"/>
                <w:sz w:val="20"/>
                <w:szCs w:val="20"/>
              </w:rPr>
              <w:t> </w:t>
            </w:r>
          </w:p>
          <w:p w:rsidR="00F6716C" w:rsidRPr="00471A7F" w:rsidRDefault="00F6716C" w:rsidP="00C44677">
            <w:pPr>
              <w:rPr>
                <w:rFonts w:eastAsia="Times New Roman"/>
                <w:color w:val="000000"/>
                <w:sz w:val="20"/>
                <w:szCs w:val="20"/>
              </w:rPr>
            </w:pPr>
            <w:r w:rsidRPr="00471A7F">
              <w:rPr>
                <w:rFonts w:eastAsia="Times New Roman"/>
                <w:color w:val="000000"/>
                <w:sz w:val="20"/>
                <w:szCs w:val="20"/>
              </w:rPr>
              <w:t> </w:t>
            </w:r>
          </w:p>
        </w:tc>
        <w:tc>
          <w:tcPr>
            <w:tcW w:w="2122" w:type="dxa"/>
            <w:tcBorders>
              <w:top w:val="nil"/>
              <w:left w:val="nil"/>
              <w:bottom w:val="single" w:sz="4" w:space="0" w:color="auto"/>
              <w:right w:val="nil"/>
            </w:tcBorders>
            <w:shd w:val="clear" w:color="000000" w:fill="FFFFFF"/>
            <w:noWrap/>
            <w:hideMark/>
          </w:tcPr>
          <w:p w:rsidR="00F6716C" w:rsidRPr="00471A7F" w:rsidRDefault="00F6716C" w:rsidP="00C44677">
            <w:pPr>
              <w:rPr>
                <w:rFonts w:eastAsia="Times New Roman"/>
                <w:color w:val="FFFFFF"/>
                <w:sz w:val="20"/>
                <w:szCs w:val="20"/>
              </w:rPr>
            </w:pPr>
            <w:r w:rsidRPr="00471A7F">
              <w:rPr>
                <w:rFonts w:eastAsia="Times New Roman"/>
                <w:color w:val="FFFFFF"/>
                <w:sz w:val="20"/>
                <w:szCs w:val="20"/>
              </w:rPr>
              <w:t> </w:t>
            </w:r>
          </w:p>
        </w:tc>
        <w:tc>
          <w:tcPr>
            <w:tcW w:w="2122" w:type="dxa"/>
            <w:tcBorders>
              <w:top w:val="nil"/>
              <w:left w:val="nil"/>
              <w:bottom w:val="single" w:sz="4" w:space="0" w:color="auto"/>
              <w:right w:val="nil"/>
            </w:tcBorders>
            <w:shd w:val="clear" w:color="000000" w:fill="FFFFFF"/>
            <w:noWrap/>
            <w:hideMark/>
          </w:tcPr>
          <w:p w:rsidR="00F6716C" w:rsidRPr="00471A7F" w:rsidRDefault="00F6716C" w:rsidP="00C44677">
            <w:pPr>
              <w:rPr>
                <w:rFonts w:eastAsia="Times New Roman"/>
                <w:color w:val="FFFFFF"/>
                <w:sz w:val="20"/>
                <w:szCs w:val="20"/>
              </w:rPr>
            </w:pPr>
            <w:r w:rsidRPr="00471A7F">
              <w:rPr>
                <w:rFonts w:eastAsia="Times New Roman"/>
                <w:color w:val="FFFFFF"/>
                <w:sz w:val="20"/>
                <w:szCs w:val="20"/>
              </w:rPr>
              <w:t> </w:t>
            </w:r>
          </w:p>
        </w:tc>
        <w:tc>
          <w:tcPr>
            <w:tcW w:w="2268" w:type="dxa"/>
            <w:tcBorders>
              <w:top w:val="nil"/>
              <w:left w:val="nil"/>
              <w:bottom w:val="nil"/>
              <w:right w:val="nil"/>
            </w:tcBorders>
            <w:shd w:val="clear" w:color="000000" w:fill="FFFFFF"/>
            <w:noWrap/>
            <w:hideMark/>
          </w:tcPr>
          <w:p w:rsidR="00F6716C" w:rsidRPr="00471A7F" w:rsidRDefault="00F6716C" w:rsidP="00C44677">
            <w:pPr>
              <w:rPr>
                <w:rFonts w:eastAsia="Times New Roman"/>
                <w:color w:val="FFFFFF"/>
                <w:sz w:val="20"/>
                <w:szCs w:val="20"/>
              </w:rPr>
            </w:pPr>
            <w:r w:rsidRPr="00471A7F">
              <w:rPr>
                <w:rFonts w:eastAsia="Times New Roman"/>
                <w:color w:val="FFFFFF"/>
                <w:sz w:val="20"/>
                <w:szCs w:val="20"/>
              </w:rPr>
              <w:t> </w:t>
            </w:r>
          </w:p>
        </w:tc>
      </w:tr>
      <w:tr w:rsidR="00F6716C" w:rsidRPr="00471A7F" w:rsidTr="00C44677">
        <w:trPr>
          <w:trHeight w:val="300"/>
        </w:trPr>
        <w:tc>
          <w:tcPr>
            <w:tcW w:w="1276" w:type="dxa"/>
            <w:tcBorders>
              <w:top w:val="nil"/>
              <w:left w:val="nil"/>
              <w:bottom w:val="nil"/>
              <w:right w:val="single" w:sz="4" w:space="0" w:color="auto"/>
            </w:tcBorders>
            <w:shd w:val="clear" w:color="000000" w:fill="FFFFFF"/>
            <w:noWrap/>
            <w:vAlign w:val="bottom"/>
            <w:hideMark/>
          </w:tcPr>
          <w:p w:rsidR="00F6716C" w:rsidRPr="00471A7F" w:rsidRDefault="00F6716C" w:rsidP="00C44677">
            <w:pPr>
              <w:rPr>
                <w:rFonts w:eastAsia="Times New Roman"/>
                <w:b/>
                <w:bCs/>
                <w:color w:val="C00000"/>
                <w:sz w:val="20"/>
                <w:szCs w:val="20"/>
              </w:rPr>
            </w:pPr>
            <w:r w:rsidRPr="00471A7F">
              <w:rPr>
                <w:rFonts w:eastAsia="Times New Roman"/>
                <w:b/>
                <w:bCs/>
                <w:color w:val="C00000"/>
                <w:sz w:val="20"/>
                <w:szCs w:val="20"/>
              </w:rPr>
              <w:t>High</w:t>
            </w:r>
          </w:p>
        </w:tc>
        <w:tc>
          <w:tcPr>
            <w:tcW w:w="2121" w:type="dxa"/>
            <w:tcBorders>
              <w:top w:val="single" w:sz="4" w:space="0" w:color="auto"/>
              <w:left w:val="single" w:sz="4" w:space="0" w:color="auto"/>
              <w:bottom w:val="single" w:sz="4" w:space="0" w:color="auto"/>
              <w:right w:val="single" w:sz="4" w:space="0" w:color="auto"/>
            </w:tcBorders>
            <w:shd w:val="clear" w:color="000000" w:fill="FAE4D8"/>
            <w:noWrap/>
            <w:vAlign w:val="bottom"/>
            <w:hideMark/>
          </w:tcPr>
          <w:p w:rsidR="00F6716C" w:rsidRPr="00471A7F" w:rsidRDefault="00F6716C" w:rsidP="00C44677">
            <w:pPr>
              <w:rPr>
                <w:rFonts w:eastAsia="Times New Roman"/>
                <w:b/>
                <w:bCs/>
                <w:color w:val="000000"/>
                <w:sz w:val="20"/>
                <w:szCs w:val="20"/>
              </w:rPr>
            </w:pPr>
            <w:r w:rsidRPr="00471A7F">
              <w:rPr>
                <w:rFonts w:eastAsia="Times New Roman"/>
                <w:b/>
                <w:bCs/>
                <w:color w:val="000000"/>
                <w:sz w:val="20"/>
                <w:szCs w:val="20"/>
              </w:rPr>
              <w:t>Involve/engage</w:t>
            </w:r>
          </w:p>
        </w:tc>
        <w:tc>
          <w:tcPr>
            <w:tcW w:w="2122" w:type="dxa"/>
            <w:tcBorders>
              <w:top w:val="single" w:sz="4" w:space="0" w:color="auto"/>
              <w:left w:val="single" w:sz="4" w:space="0" w:color="auto"/>
              <w:bottom w:val="single" w:sz="4" w:space="0" w:color="auto"/>
              <w:right w:val="single" w:sz="4" w:space="0" w:color="auto"/>
            </w:tcBorders>
            <w:shd w:val="clear" w:color="000000" w:fill="FAE4D8"/>
            <w:noWrap/>
            <w:vAlign w:val="bottom"/>
            <w:hideMark/>
          </w:tcPr>
          <w:p w:rsidR="00F6716C" w:rsidRPr="00471A7F" w:rsidRDefault="00F6716C" w:rsidP="00C44677">
            <w:pPr>
              <w:rPr>
                <w:rFonts w:eastAsia="Times New Roman"/>
                <w:b/>
                <w:bCs/>
                <w:color w:val="000000"/>
                <w:sz w:val="20"/>
                <w:szCs w:val="20"/>
              </w:rPr>
            </w:pPr>
            <w:r w:rsidRPr="00471A7F">
              <w:rPr>
                <w:rFonts w:eastAsia="Times New Roman"/>
                <w:b/>
                <w:bCs/>
                <w:color w:val="000000"/>
                <w:sz w:val="20"/>
                <w:szCs w:val="20"/>
              </w:rPr>
              <w:t>Involve/Engage</w:t>
            </w:r>
          </w:p>
        </w:tc>
        <w:tc>
          <w:tcPr>
            <w:tcW w:w="2122" w:type="dxa"/>
            <w:tcBorders>
              <w:top w:val="single" w:sz="4" w:space="0" w:color="auto"/>
              <w:left w:val="single" w:sz="4" w:space="0" w:color="auto"/>
              <w:bottom w:val="single" w:sz="4" w:space="0" w:color="auto"/>
              <w:right w:val="single" w:sz="4" w:space="0" w:color="auto"/>
            </w:tcBorders>
            <w:shd w:val="clear" w:color="000000" w:fill="FCE3E2"/>
            <w:noWrap/>
            <w:vAlign w:val="bottom"/>
            <w:hideMark/>
          </w:tcPr>
          <w:p w:rsidR="00F6716C" w:rsidRPr="00471A7F" w:rsidRDefault="00F6716C" w:rsidP="00C44677">
            <w:pPr>
              <w:rPr>
                <w:rFonts w:eastAsia="Times New Roman"/>
                <w:b/>
                <w:bCs/>
                <w:color w:val="000000"/>
                <w:sz w:val="20"/>
                <w:szCs w:val="20"/>
              </w:rPr>
            </w:pPr>
            <w:r w:rsidRPr="00471A7F">
              <w:rPr>
                <w:rFonts w:eastAsia="Times New Roman"/>
                <w:b/>
                <w:bCs/>
                <w:color w:val="000000"/>
                <w:sz w:val="20"/>
                <w:szCs w:val="20"/>
              </w:rPr>
              <w:t>Partner</w:t>
            </w:r>
          </w:p>
        </w:tc>
        <w:tc>
          <w:tcPr>
            <w:tcW w:w="2268" w:type="dxa"/>
            <w:tcBorders>
              <w:top w:val="nil"/>
              <w:left w:val="single" w:sz="4" w:space="0" w:color="auto"/>
              <w:bottom w:val="nil"/>
              <w:right w:val="nil"/>
            </w:tcBorders>
            <w:shd w:val="clear" w:color="000000" w:fill="FFFFFF"/>
            <w:noWrap/>
            <w:vAlign w:val="bottom"/>
            <w:hideMark/>
          </w:tcPr>
          <w:p w:rsidR="00F6716C" w:rsidRPr="00471A7F" w:rsidRDefault="00F6716C" w:rsidP="00C44677">
            <w:pPr>
              <w:rPr>
                <w:rFonts w:eastAsia="Times New Roman"/>
                <w:color w:val="FFFFFF"/>
                <w:sz w:val="20"/>
                <w:szCs w:val="20"/>
              </w:rPr>
            </w:pPr>
            <w:r w:rsidRPr="00471A7F">
              <w:rPr>
                <w:rFonts w:eastAsia="Times New Roman"/>
                <w:color w:val="FFFFFF"/>
                <w:sz w:val="20"/>
                <w:szCs w:val="20"/>
              </w:rPr>
              <w:t> </w:t>
            </w:r>
          </w:p>
        </w:tc>
      </w:tr>
      <w:tr w:rsidR="00F6716C" w:rsidRPr="00471A7F" w:rsidTr="00C44677">
        <w:trPr>
          <w:trHeight w:val="300"/>
        </w:trPr>
        <w:tc>
          <w:tcPr>
            <w:tcW w:w="1276" w:type="dxa"/>
            <w:tcBorders>
              <w:top w:val="nil"/>
              <w:left w:val="nil"/>
              <w:bottom w:val="nil"/>
              <w:right w:val="single" w:sz="4" w:space="0" w:color="auto"/>
            </w:tcBorders>
            <w:shd w:val="clear" w:color="000000" w:fill="FFFFFF"/>
            <w:noWrap/>
            <w:vAlign w:val="bottom"/>
            <w:hideMark/>
          </w:tcPr>
          <w:p w:rsidR="00F6716C" w:rsidRPr="00471A7F" w:rsidRDefault="00F6716C" w:rsidP="00C44677">
            <w:pPr>
              <w:rPr>
                <w:rFonts w:eastAsia="Times New Roman"/>
                <w:b/>
                <w:bCs/>
                <w:color w:val="BE591D"/>
                <w:sz w:val="20"/>
                <w:szCs w:val="20"/>
              </w:rPr>
            </w:pPr>
            <w:r w:rsidRPr="00471A7F">
              <w:rPr>
                <w:rFonts w:eastAsia="Times New Roman"/>
                <w:b/>
                <w:bCs/>
                <w:color w:val="BE591D"/>
                <w:sz w:val="20"/>
                <w:szCs w:val="20"/>
              </w:rPr>
              <w:t>Medium</w:t>
            </w:r>
          </w:p>
        </w:tc>
        <w:tc>
          <w:tcPr>
            <w:tcW w:w="2121" w:type="dxa"/>
            <w:tcBorders>
              <w:top w:val="single" w:sz="4" w:space="0" w:color="auto"/>
              <w:left w:val="single" w:sz="4" w:space="0" w:color="auto"/>
              <w:bottom w:val="single" w:sz="4" w:space="0" w:color="auto"/>
              <w:right w:val="single" w:sz="4" w:space="0" w:color="auto"/>
            </w:tcBorders>
            <w:shd w:val="clear" w:color="000000" w:fill="E7F4DD"/>
            <w:noWrap/>
            <w:vAlign w:val="bottom"/>
            <w:hideMark/>
          </w:tcPr>
          <w:p w:rsidR="00F6716C" w:rsidRPr="00471A7F" w:rsidRDefault="00F6716C" w:rsidP="00C44677">
            <w:pPr>
              <w:rPr>
                <w:rFonts w:eastAsia="Times New Roman"/>
                <w:b/>
                <w:bCs/>
                <w:color w:val="000000"/>
                <w:sz w:val="20"/>
                <w:szCs w:val="20"/>
              </w:rPr>
            </w:pPr>
            <w:r w:rsidRPr="00471A7F">
              <w:rPr>
                <w:rFonts w:eastAsia="Times New Roman"/>
                <w:b/>
                <w:bCs/>
                <w:color w:val="000000"/>
                <w:sz w:val="20"/>
                <w:szCs w:val="20"/>
              </w:rPr>
              <w:t>Inform</w:t>
            </w:r>
          </w:p>
        </w:tc>
        <w:tc>
          <w:tcPr>
            <w:tcW w:w="2122" w:type="dxa"/>
            <w:tcBorders>
              <w:top w:val="single" w:sz="4" w:space="0" w:color="auto"/>
              <w:left w:val="single" w:sz="4" w:space="0" w:color="auto"/>
              <w:bottom w:val="single" w:sz="4" w:space="0" w:color="auto"/>
              <w:right w:val="single" w:sz="4" w:space="0" w:color="auto"/>
            </w:tcBorders>
            <w:shd w:val="clear" w:color="000000" w:fill="FDF3D5"/>
            <w:noWrap/>
            <w:vAlign w:val="bottom"/>
            <w:hideMark/>
          </w:tcPr>
          <w:p w:rsidR="00F6716C" w:rsidRPr="00471A7F" w:rsidRDefault="00F6716C" w:rsidP="00C44677">
            <w:pPr>
              <w:rPr>
                <w:rFonts w:eastAsia="Times New Roman"/>
                <w:b/>
                <w:bCs/>
                <w:color w:val="000000"/>
                <w:sz w:val="20"/>
                <w:szCs w:val="20"/>
              </w:rPr>
            </w:pPr>
            <w:r w:rsidRPr="00471A7F">
              <w:rPr>
                <w:rFonts w:eastAsia="Times New Roman"/>
                <w:b/>
                <w:bCs/>
                <w:color w:val="000000"/>
                <w:sz w:val="20"/>
                <w:szCs w:val="20"/>
              </w:rPr>
              <w:t>Consult</w:t>
            </w:r>
          </w:p>
        </w:tc>
        <w:tc>
          <w:tcPr>
            <w:tcW w:w="2122" w:type="dxa"/>
            <w:tcBorders>
              <w:top w:val="single" w:sz="4" w:space="0" w:color="auto"/>
              <w:left w:val="single" w:sz="4" w:space="0" w:color="auto"/>
              <w:bottom w:val="single" w:sz="4" w:space="0" w:color="auto"/>
              <w:right w:val="single" w:sz="4" w:space="0" w:color="auto"/>
            </w:tcBorders>
            <w:shd w:val="clear" w:color="000000" w:fill="FDF3D5"/>
            <w:noWrap/>
            <w:vAlign w:val="bottom"/>
            <w:hideMark/>
          </w:tcPr>
          <w:p w:rsidR="00F6716C" w:rsidRPr="00471A7F" w:rsidRDefault="00F6716C" w:rsidP="00C44677">
            <w:pPr>
              <w:rPr>
                <w:rFonts w:eastAsia="Times New Roman"/>
                <w:b/>
                <w:bCs/>
                <w:color w:val="000000"/>
                <w:sz w:val="20"/>
                <w:szCs w:val="20"/>
              </w:rPr>
            </w:pPr>
            <w:r w:rsidRPr="00471A7F">
              <w:rPr>
                <w:rFonts w:eastAsia="Times New Roman"/>
                <w:b/>
                <w:bCs/>
                <w:color w:val="000000"/>
                <w:sz w:val="20"/>
                <w:szCs w:val="20"/>
              </w:rPr>
              <w:t>Consult</w:t>
            </w:r>
          </w:p>
        </w:tc>
        <w:tc>
          <w:tcPr>
            <w:tcW w:w="2268" w:type="dxa"/>
            <w:tcBorders>
              <w:top w:val="nil"/>
              <w:left w:val="single" w:sz="4" w:space="0" w:color="auto"/>
              <w:bottom w:val="nil"/>
              <w:right w:val="nil"/>
            </w:tcBorders>
            <w:shd w:val="clear" w:color="000000" w:fill="FFFFFF"/>
            <w:noWrap/>
            <w:vAlign w:val="bottom"/>
            <w:hideMark/>
          </w:tcPr>
          <w:p w:rsidR="00F6716C" w:rsidRPr="00471A7F" w:rsidRDefault="00F6716C" w:rsidP="00C44677">
            <w:pPr>
              <w:rPr>
                <w:rFonts w:eastAsia="Times New Roman"/>
                <w:color w:val="FFFFFF"/>
                <w:sz w:val="20"/>
                <w:szCs w:val="20"/>
              </w:rPr>
            </w:pPr>
            <w:r w:rsidRPr="00471A7F">
              <w:rPr>
                <w:rFonts w:eastAsia="Times New Roman"/>
                <w:color w:val="FFFFFF"/>
                <w:sz w:val="20"/>
                <w:szCs w:val="20"/>
              </w:rPr>
              <w:t> </w:t>
            </w:r>
          </w:p>
        </w:tc>
      </w:tr>
      <w:tr w:rsidR="00F6716C" w:rsidRPr="00471A7F" w:rsidTr="00C44677">
        <w:trPr>
          <w:trHeight w:val="300"/>
        </w:trPr>
        <w:tc>
          <w:tcPr>
            <w:tcW w:w="1276" w:type="dxa"/>
            <w:tcBorders>
              <w:top w:val="nil"/>
              <w:left w:val="nil"/>
              <w:bottom w:val="nil"/>
              <w:right w:val="single" w:sz="4" w:space="0" w:color="auto"/>
            </w:tcBorders>
            <w:shd w:val="clear" w:color="000000" w:fill="FFFFFF"/>
            <w:noWrap/>
            <w:vAlign w:val="bottom"/>
            <w:hideMark/>
          </w:tcPr>
          <w:p w:rsidR="00F6716C" w:rsidRPr="00471A7F" w:rsidRDefault="00F6716C" w:rsidP="00C44677">
            <w:pPr>
              <w:rPr>
                <w:rFonts w:eastAsia="Times New Roman"/>
                <w:b/>
                <w:bCs/>
                <w:color w:val="426F24"/>
                <w:sz w:val="20"/>
                <w:szCs w:val="20"/>
              </w:rPr>
            </w:pPr>
            <w:r w:rsidRPr="00471A7F">
              <w:rPr>
                <w:rFonts w:eastAsia="Times New Roman"/>
                <w:b/>
                <w:bCs/>
                <w:color w:val="426F24"/>
                <w:sz w:val="20"/>
                <w:szCs w:val="20"/>
              </w:rPr>
              <w:t>Low</w:t>
            </w:r>
          </w:p>
        </w:tc>
        <w:tc>
          <w:tcPr>
            <w:tcW w:w="2121" w:type="dxa"/>
            <w:tcBorders>
              <w:top w:val="single" w:sz="4" w:space="0" w:color="auto"/>
              <w:left w:val="single" w:sz="4" w:space="0" w:color="auto"/>
              <w:bottom w:val="single" w:sz="4" w:space="0" w:color="auto"/>
              <w:right w:val="single" w:sz="4" w:space="0" w:color="auto"/>
            </w:tcBorders>
            <w:shd w:val="clear" w:color="000000" w:fill="E7F4DD"/>
            <w:noWrap/>
            <w:vAlign w:val="bottom"/>
            <w:hideMark/>
          </w:tcPr>
          <w:p w:rsidR="00F6716C" w:rsidRPr="00471A7F" w:rsidRDefault="00F6716C" w:rsidP="00C44677">
            <w:pPr>
              <w:rPr>
                <w:rFonts w:eastAsia="Times New Roman"/>
                <w:b/>
                <w:bCs/>
                <w:color w:val="000000"/>
                <w:sz w:val="20"/>
                <w:szCs w:val="20"/>
              </w:rPr>
            </w:pPr>
            <w:r w:rsidRPr="00471A7F">
              <w:rPr>
                <w:rFonts w:eastAsia="Times New Roman"/>
                <w:b/>
                <w:bCs/>
                <w:color w:val="000000"/>
                <w:sz w:val="20"/>
                <w:szCs w:val="20"/>
              </w:rPr>
              <w:t>Inform</w:t>
            </w:r>
          </w:p>
        </w:tc>
        <w:tc>
          <w:tcPr>
            <w:tcW w:w="2122" w:type="dxa"/>
            <w:tcBorders>
              <w:top w:val="single" w:sz="4" w:space="0" w:color="auto"/>
              <w:left w:val="single" w:sz="4" w:space="0" w:color="auto"/>
              <w:bottom w:val="single" w:sz="4" w:space="0" w:color="auto"/>
              <w:right w:val="single" w:sz="4" w:space="0" w:color="auto"/>
            </w:tcBorders>
            <w:shd w:val="clear" w:color="000000" w:fill="E7F4DD"/>
            <w:noWrap/>
            <w:vAlign w:val="bottom"/>
            <w:hideMark/>
          </w:tcPr>
          <w:p w:rsidR="00F6716C" w:rsidRPr="00471A7F" w:rsidRDefault="00F6716C" w:rsidP="00C44677">
            <w:pPr>
              <w:rPr>
                <w:rFonts w:eastAsia="Times New Roman"/>
                <w:b/>
                <w:bCs/>
                <w:color w:val="000000"/>
                <w:sz w:val="20"/>
                <w:szCs w:val="20"/>
              </w:rPr>
            </w:pPr>
            <w:r w:rsidRPr="00471A7F">
              <w:rPr>
                <w:rFonts w:eastAsia="Times New Roman"/>
                <w:b/>
                <w:bCs/>
                <w:color w:val="000000"/>
                <w:sz w:val="20"/>
                <w:szCs w:val="20"/>
              </w:rPr>
              <w:t>Inform</w:t>
            </w:r>
          </w:p>
        </w:tc>
        <w:tc>
          <w:tcPr>
            <w:tcW w:w="2122" w:type="dxa"/>
            <w:tcBorders>
              <w:top w:val="single" w:sz="4" w:space="0" w:color="auto"/>
              <w:left w:val="single" w:sz="4" w:space="0" w:color="auto"/>
              <w:bottom w:val="single" w:sz="4" w:space="0" w:color="auto"/>
              <w:right w:val="single" w:sz="4" w:space="0" w:color="auto"/>
            </w:tcBorders>
            <w:shd w:val="clear" w:color="000000" w:fill="FDF3D5"/>
            <w:noWrap/>
            <w:vAlign w:val="bottom"/>
            <w:hideMark/>
          </w:tcPr>
          <w:p w:rsidR="00F6716C" w:rsidRPr="00471A7F" w:rsidRDefault="00F6716C" w:rsidP="00C44677">
            <w:pPr>
              <w:rPr>
                <w:rFonts w:eastAsia="Times New Roman"/>
                <w:b/>
                <w:bCs/>
                <w:color w:val="000000"/>
                <w:sz w:val="20"/>
                <w:szCs w:val="20"/>
              </w:rPr>
            </w:pPr>
            <w:r w:rsidRPr="00471A7F">
              <w:rPr>
                <w:rFonts w:eastAsia="Times New Roman"/>
                <w:b/>
                <w:bCs/>
                <w:color w:val="000000"/>
                <w:sz w:val="20"/>
                <w:szCs w:val="20"/>
              </w:rPr>
              <w:t>Consult</w:t>
            </w:r>
          </w:p>
        </w:tc>
        <w:tc>
          <w:tcPr>
            <w:tcW w:w="2268" w:type="dxa"/>
            <w:tcBorders>
              <w:top w:val="nil"/>
              <w:left w:val="single" w:sz="4" w:space="0" w:color="auto"/>
              <w:bottom w:val="nil"/>
              <w:right w:val="nil"/>
            </w:tcBorders>
            <w:shd w:val="clear" w:color="000000" w:fill="FFFFFF"/>
            <w:noWrap/>
            <w:vAlign w:val="bottom"/>
            <w:hideMark/>
          </w:tcPr>
          <w:p w:rsidR="00F6716C" w:rsidRPr="00471A7F" w:rsidRDefault="00F6716C" w:rsidP="00C44677">
            <w:pPr>
              <w:rPr>
                <w:rFonts w:eastAsia="Times New Roman"/>
                <w:color w:val="FFFFFF"/>
                <w:sz w:val="20"/>
                <w:szCs w:val="20"/>
              </w:rPr>
            </w:pPr>
            <w:r w:rsidRPr="00471A7F">
              <w:rPr>
                <w:rFonts w:eastAsia="Times New Roman"/>
                <w:color w:val="FFFFFF"/>
                <w:sz w:val="20"/>
                <w:szCs w:val="20"/>
              </w:rPr>
              <w:t> </w:t>
            </w:r>
          </w:p>
        </w:tc>
      </w:tr>
      <w:tr w:rsidR="00F6716C" w:rsidRPr="00471A7F" w:rsidTr="00C44677">
        <w:trPr>
          <w:trHeight w:val="269"/>
        </w:trPr>
        <w:tc>
          <w:tcPr>
            <w:tcW w:w="1276" w:type="dxa"/>
            <w:tcBorders>
              <w:top w:val="nil"/>
              <w:left w:val="nil"/>
              <w:bottom w:val="nil"/>
              <w:right w:val="nil"/>
            </w:tcBorders>
            <w:shd w:val="clear" w:color="000000" w:fill="FFFFFF"/>
            <w:noWrap/>
            <w:hideMark/>
          </w:tcPr>
          <w:p w:rsidR="00F6716C" w:rsidRPr="00471A7F" w:rsidRDefault="00F6716C" w:rsidP="00C44677">
            <w:pPr>
              <w:rPr>
                <w:rFonts w:eastAsia="Times New Roman"/>
                <w:color w:val="000000"/>
                <w:sz w:val="20"/>
                <w:szCs w:val="20"/>
              </w:rPr>
            </w:pPr>
            <w:r w:rsidRPr="00471A7F">
              <w:rPr>
                <w:rFonts w:eastAsia="Times New Roman"/>
                <w:color w:val="000000"/>
                <w:sz w:val="20"/>
                <w:szCs w:val="20"/>
              </w:rPr>
              <w:t> </w:t>
            </w:r>
          </w:p>
        </w:tc>
        <w:tc>
          <w:tcPr>
            <w:tcW w:w="2121" w:type="dxa"/>
            <w:tcBorders>
              <w:top w:val="single" w:sz="4" w:space="0" w:color="auto"/>
              <w:left w:val="nil"/>
              <w:bottom w:val="nil"/>
              <w:right w:val="nil"/>
            </w:tcBorders>
            <w:shd w:val="clear" w:color="000000" w:fill="FFFFFF"/>
            <w:noWrap/>
            <w:hideMark/>
          </w:tcPr>
          <w:p w:rsidR="00F6716C" w:rsidRPr="00471A7F" w:rsidRDefault="00F6716C" w:rsidP="00C44677">
            <w:pPr>
              <w:rPr>
                <w:rFonts w:eastAsia="Times New Roman"/>
                <w:b/>
                <w:bCs/>
                <w:color w:val="426F24"/>
                <w:sz w:val="20"/>
                <w:szCs w:val="20"/>
              </w:rPr>
            </w:pPr>
            <w:r w:rsidRPr="00471A7F">
              <w:rPr>
                <w:rFonts w:eastAsia="Times New Roman"/>
                <w:b/>
                <w:bCs/>
                <w:color w:val="426F24"/>
                <w:sz w:val="20"/>
                <w:szCs w:val="20"/>
              </w:rPr>
              <w:t>Low</w:t>
            </w:r>
          </w:p>
        </w:tc>
        <w:tc>
          <w:tcPr>
            <w:tcW w:w="2122" w:type="dxa"/>
            <w:tcBorders>
              <w:top w:val="single" w:sz="4" w:space="0" w:color="auto"/>
              <w:left w:val="nil"/>
              <w:bottom w:val="nil"/>
              <w:right w:val="nil"/>
            </w:tcBorders>
            <w:shd w:val="clear" w:color="000000" w:fill="FFFFFF"/>
            <w:noWrap/>
            <w:hideMark/>
          </w:tcPr>
          <w:p w:rsidR="00F6716C" w:rsidRPr="00471A7F" w:rsidRDefault="00F6716C" w:rsidP="00C44677">
            <w:pPr>
              <w:rPr>
                <w:rFonts w:eastAsia="Times New Roman"/>
                <w:b/>
                <w:bCs/>
                <w:color w:val="BE591D"/>
                <w:sz w:val="20"/>
                <w:szCs w:val="20"/>
              </w:rPr>
            </w:pPr>
            <w:r w:rsidRPr="00471A7F">
              <w:rPr>
                <w:rFonts w:eastAsia="Times New Roman"/>
                <w:b/>
                <w:bCs/>
                <w:color w:val="BE591D"/>
                <w:sz w:val="20"/>
                <w:szCs w:val="20"/>
              </w:rPr>
              <w:t>Medium</w:t>
            </w:r>
          </w:p>
        </w:tc>
        <w:tc>
          <w:tcPr>
            <w:tcW w:w="2122" w:type="dxa"/>
            <w:tcBorders>
              <w:top w:val="single" w:sz="4" w:space="0" w:color="auto"/>
              <w:left w:val="nil"/>
              <w:bottom w:val="nil"/>
              <w:right w:val="nil"/>
            </w:tcBorders>
            <w:shd w:val="clear" w:color="000000" w:fill="FFFFFF"/>
            <w:noWrap/>
            <w:hideMark/>
          </w:tcPr>
          <w:p w:rsidR="00F6716C" w:rsidRPr="00471A7F" w:rsidRDefault="00F6716C" w:rsidP="00C44677">
            <w:pPr>
              <w:rPr>
                <w:rFonts w:eastAsia="Times New Roman"/>
                <w:b/>
                <w:bCs/>
                <w:color w:val="C00000"/>
                <w:sz w:val="20"/>
                <w:szCs w:val="20"/>
              </w:rPr>
            </w:pPr>
            <w:r w:rsidRPr="00471A7F">
              <w:rPr>
                <w:rFonts w:eastAsia="Times New Roman"/>
                <w:b/>
                <w:bCs/>
                <w:color w:val="C00000"/>
                <w:sz w:val="20"/>
                <w:szCs w:val="20"/>
              </w:rPr>
              <w:t>High</w:t>
            </w:r>
          </w:p>
        </w:tc>
        <w:tc>
          <w:tcPr>
            <w:tcW w:w="2268" w:type="dxa"/>
            <w:tcBorders>
              <w:top w:val="nil"/>
              <w:left w:val="nil"/>
              <w:bottom w:val="nil"/>
              <w:right w:val="nil"/>
            </w:tcBorders>
            <w:shd w:val="clear" w:color="000000" w:fill="FFFFFF"/>
            <w:noWrap/>
            <w:hideMark/>
          </w:tcPr>
          <w:p w:rsidR="00F6716C" w:rsidRPr="00471A7F" w:rsidRDefault="00F6716C" w:rsidP="00C44677">
            <w:pPr>
              <w:rPr>
                <w:rFonts w:eastAsia="Times New Roman"/>
                <w:b/>
                <w:bCs/>
                <w:color w:val="000000"/>
                <w:sz w:val="20"/>
                <w:szCs w:val="20"/>
              </w:rPr>
            </w:pPr>
            <w:r w:rsidRPr="00471A7F">
              <w:rPr>
                <w:rFonts w:eastAsia="Times New Roman"/>
                <w:b/>
                <w:bCs/>
                <w:color w:val="000000"/>
                <w:sz w:val="20"/>
                <w:szCs w:val="20"/>
              </w:rPr>
              <w:t>Level of Interest</w:t>
            </w:r>
          </w:p>
        </w:tc>
      </w:tr>
    </w:tbl>
    <w:p w:rsidR="00F6716C" w:rsidRPr="00471A7F" w:rsidRDefault="00F6716C" w:rsidP="00F6716C">
      <w:pPr>
        <w:pStyle w:val="NoSpacing"/>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933"/>
      </w:tblGrid>
      <w:tr w:rsidR="00F6716C" w:rsidRPr="00471A7F" w:rsidTr="00C44677">
        <w:trPr>
          <w:trHeight w:val="804"/>
        </w:trPr>
        <w:tc>
          <w:tcPr>
            <w:tcW w:w="1276" w:type="dxa"/>
            <w:shd w:val="clear" w:color="000000" w:fill="FFFFFF"/>
            <w:noWrap/>
            <w:hideMark/>
          </w:tcPr>
          <w:p w:rsidR="00F6716C" w:rsidRPr="00471A7F" w:rsidRDefault="00F6716C" w:rsidP="00C44677">
            <w:pPr>
              <w:rPr>
                <w:rFonts w:eastAsia="Times New Roman"/>
                <w:b/>
                <w:bCs/>
                <w:color w:val="262626"/>
                <w:sz w:val="20"/>
                <w:szCs w:val="20"/>
              </w:rPr>
            </w:pPr>
            <w:r w:rsidRPr="00471A7F">
              <w:rPr>
                <w:rFonts w:eastAsia="Times New Roman"/>
                <w:b/>
                <w:bCs/>
                <w:color w:val="262626"/>
                <w:sz w:val="20"/>
                <w:szCs w:val="20"/>
              </w:rPr>
              <w:t>Color-coding</w:t>
            </w:r>
          </w:p>
        </w:tc>
        <w:tc>
          <w:tcPr>
            <w:tcW w:w="7933" w:type="dxa"/>
            <w:shd w:val="clear" w:color="000000" w:fill="FAE4D8"/>
            <w:vAlign w:val="bottom"/>
            <w:hideMark/>
          </w:tcPr>
          <w:p w:rsidR="00F6716C" w:rsidRPr="00471A7F" w:rsidRDefault="00F6716C" w:rsidP="00C44677">
            <w:pPr>
              <w:rPr>
                <w:rFonts w:eastAsia="Times New Roman"/>
                <w:b/>
                <w:bCs/>
                <w:color w:val="000000"/>
                <w:sz w:val="20"/>
                <w:szCs w:val="20"/>
              </w:rPr>
            </w:pPr>
            <w:r w:rsidRPr="00471A7F">
              <w:rPr>
                <w:rFonts w:eastAsia="Times New Roman"/>
                <w:b/>
                <w:bCs/>
                <w:color w:val="000000"/>
                <w:sz w:val="20"/>
                <w:szCs w:val="20"/>
              </w:rPr>
              <w:t xml:space="preserve">Engage closely and influence actively: </w:t>
            </w:r>
            <w:r w:rsidRPr="00471A7F">
              <w:rPr>
                <w:rFonts w:eastAsia="Times New Roman"/>
                <w:b/>
                <w:bCs/>
                <w:color w:val="000000"/>
                <w:sz w:val="20"/>
                <w:szCs w:val="20"/>
              </w:rPr>
              <w:br/>
            </w:r>
            <w:r w:rsidRPr="00471A7F">
              <w:rPr>
                <w:rFonts w:eastAsia="Times New Roman"/>
                <w:color w:val="000000"/>
                <w:sz w:val="20"/>
                <w:szCs w:val="20"/>
              </w:rPr>
              <w:t>require regular and frequent engagement, typically face-to-face and several times per year, including written and verbal information</w:t>
            </w:r>
          </w:p>
        </w:tc>
      </w:tr>
      <w:tr w:rsidR="00F6716C" w:rsidRPr="00471A7F" w:rsidTr="00C44677">
        <w:trPr>
          <w:trHeight w:val="580"/>
        </w:trPr>
        <w:tc>
          <w:tcPr>
            <w:tcW w:w="1276" w:type="dxa"/>
            <w:shd w:val="clear" w:color="000000" w:fill="FFFFFF"/>
            <w:noWrap/>
            <w:vAlign w:val="bottom"/>
            <w:hideMark/>
          </w:tcPr>
          <w:p w:rsidR="00F6716C" w:rsidRPr="00471A7F" w:rsidRDefault="00F6716C" w:rsidP="00C44677">
            <w:pPr>
              <w:rPr>
                <w:rFonts w:eastAsia="Times New Roman"/>
                <w:color w:val="262626"/>
                <w:sz w:val="20"/>
                <w:szCs w:val="20"/>
              </w:rPr>
            </w:pPr>
            <w:r w:rsidRPr="00471A7F">
              <w:rPr>
                <w:rFonts w:eastAsia="Times New Roman"/>
                <w:color w:val="262626"/>
                <w:sz w:val="20"/>
                <w:szCs w:val="20"/>
              </w:rPr>
              <w:t> </w:t>
            </w:r>
          </w:p>
        </w:tc>
        <w:tc>
          <w:tcPr>
            <w:tcW w:w="7933" w:type="dxa"/>
            <w:shd w:val="clear" w:color="000000" w:fill="FDF3D5"/>
            <w:hideMark/>
          </w:tcPr>
          <w:p w:rsidR="00F6716C" w:rsidRPr="00471A7F" w:rsidRDefault="00F6716C" w:rsidP="00C44677">
            <w:pPr>
              <w:rPr>
                <w:rFonts w:eastAsia="Times New Roman"/>
                <w:b/>
                <w:bCs/>
                <w:color w:val="000000"/>
                <w:sz w:val="20"/>
                <w:szCs w:val="20"/>
              </w:rPr>
            </w:pPr>
            <w:r w:rsidRPr="00471A7F">
              <w:rPr>
                <w:rFonts w:eastAsia="Times New Roman"/>
                <w:b/>
                <w:bCs/>
                <w:color w:val="000000"/>
                <w:sz w:val="20"/>
                <w:szCs w:val="20"/>
              </w:rPr>
              <w:t>Keep informed and satisfied:</w:t>
            </w:r>
            <w:r w:rsidRPr="00471A7F">
              <w:rPr>
                <w:rFonts w:eastAsia="Times New Roman"/>
                <w:b/>
                <w:bCs/>
                <w:color w:val="000000"/>
                <w:sz w:val="20"/>
                <w:szCs w:val="20"/>
              </w:rPr>
              <w:br/>
            </w:r>
            <w:r w:rsidRPr="00471A7F">
              <w:rPr>
                <w:rFonts w:eastAsia="Times New Roman"/>
                <w:color w:val="000000"/>
                <w:sz w:val="20"/>
                <w:szCs w:val="20"/>
              </w:rPr>
              <w:t>require regular engagement (e.g. every half-a-year), typically through written information</w:t>
            </w:r>
          </w:p>
        </w:tc>
      </w:tr>
      <w:tr w:rsidR="00F6716C" w:rsidRPr="00471A7F" w:rsidTr="00C44677">
        <w:trPr>
          <w:trHeight w:val="560"/>
        </w:trPr>
        <w:tc>
          <w:tcPr>
            <w:tcW w:w="1276" w:type="dxa"/>
            <w:shd w:val="clear" w:color="000000" w:fill="FFFFFF"/>
            <w:noWrap/>
            <w:vAlign w:val="bottom"/>
            <w:hideMark/>
          </w:tcPr>
          <w:p w:rsidR="00F6716C" w:rsidRPr="00471A7F" w:rsidRDefault="00F6716C" w:rsidP="00C44677">
            <w:pPr>
              <w:rPr>
                <w:rFonts w:eastAsia="Times New Roman"/>
                <w:color w:val="262626"/>
                <w:sz w:val="20"/>
                <w:szCs w:val="20"/>
              </w:rPr>
            </w:pPr>
            <w:r w:rsidRPr="00471A7F">
              <w:rPr>
                <w:rFonts w:eastAsia="Times New Roman"/>
                <w:color w:val="262626"/>
                <w:sz w:val="20"/>
                <w:szCs w:val="20"/>
              </w:rPr>
              <w:t> </w:t>
            </w:r>
          </w:p>
        </w:tc>
        <w:tc>
          <w:tcPr>
            <w:tcW w:w="7933" w:type="dxa"/>
            <w:shd w:val="clear" w:color="000000" w:fill="E7F4DD"/>
            <w:vAlign w:val="bottom"/>
            <w:hideMark/>
          </w:tcPr>
          <w:p w:rsidR="00F6716C" w:rsidRPr="00471A7F" w:rsidRDefault="00F6716C" w:rsidP="00C44677">
            <w:pPr>
              <w:rPr>
                <w:rFonts w:eastAsia="Times New Roman"/>
                <w:b/>
                <w:bCs/>
                <w:color w:val="000000"/>
                <w:sz w:val="20"/>
                <w:szCs w:val="20"/>
              </w:rPr>
            </w:pPr>
            <w:r w:rsidRPr="00471A7F">
              <w:rPr>
                <w:rFonts w:eastAsia="Times New Roman"/>
                <w:b/>
                <w:bCs/>
                <w:color w:val="000000"/>
                <w:sz w:val="20"/>
                <w:szCs w:val="20"/>
              </w:rPr>
              <w:t>Monitor</w:t>
            </w:r>
            <w:proofErr w:type="gramStart"/>
            <w:r w:rsidRPr="00471A7F">
              <w:rPr>
                <w:rFonts w:eastAsia="Times New Roman"/>
                <w:b/>
                <w:bCs/>
                <w:color w:val="000000"/>
                <w:sz w:val="20"/>
                <w:szCs w:val="20"/>
              </w:rPr>
              <w:t>:</w:t>
            </w:r>
            <w:proofErr w:type="gramEnd"/>
            <w:r w:rsidRPr="00471A7F">
              <w:rPr>
                <w:rFonts w:eastAsia="Times New Roman"/>
                <w:b/>
                <w:bCs/>
                <w:color w:val="000000"/>
                <w:sz w:val="20"/>
                <w:szCs w:val="20"/>
              </w:rPr>
              <w:br/>
            </w:r>
            <w:r w:rsidRPr="00471A7F">
              <w:rPr>
                <w:rFonts w:eastAsia="Times New Roman"/>
                <w:color w:val="000000"/>
                <w:sz w:val="20"/>
                <w:szCs w:val="20"/>
              </w:rPr>
              <w:t xml:space="preserve">require infrequent engagement (e.g. once a year), typically through indirect written information (e.g. mass media). </w:t>
            </w:r>
          </w:p>
        </w:tc>
      </w:tr>
    </w:tbl>
    <w:p w:rsidR="00EA59D0" w:rsidRPr="00471A7F" w:rsidRDefault="006F153B" w:rsidP="006F153B">
      <w:pPr>
        <w:pStyle w:val="BodyText"/>
        <w:spacing w:beforeLines="120" w:before="288"/>
        <w:ind w:left="100" w:right="114"/>
        <w:contextualSpacing/>
      </w:pPr>
      <w:r>
        <w:fldChar w:fldCharType="begin"/>
      </w:r>
      <w:r>
        <w:instrText xml:space="preserve"> REF _Ref128595550 \h  \* MERGEFORMAT </w:instrText>
      </w:r>
      <w:r>
        <w:fldChar w:fldCharType="separate"/>
      </w:r>
      <w:r w:rsidR="00CA60BC" w:rsidRPr="00471A7F">
        <w:t>Table 4</w:t>
      </w:r>
      <w:r>
        <w:fldChar w:fldCharType="end"/>
      </w:r>
      <w:r w:rsidR="00526263" w:rsidRPr="00471A7F">
        <w:t xml:space="preserve">lists the relevant directly affected stakeholders, as well as the </w:t>
      </w:r>
      <w:r w:rsidR="005F5AF8" w:rsidRPr="00471A7F">
        <w:t xml:space="preserve">stakeholder needs and </w:t>
      </w:r>
      <w:r w:rsidR="00EA59D0" w:rsidRPr="00471A7F">
        <w:t>anticipated</w:t>
      </w:r>
      <w:r w:rsidR="005F5AF8" w:rsidRPr="00471A7F">
        <w:t xml:space="preserve"> engagement efforts:</w:t>
      </w:r>
    </w:p>
    <w:p w:rsidR="005F5AF8" w:rsidRPr="00471A7F" w:rsidRDefault="005F5AF8" w:rsidP="006F153B">
      <w:pPr>
        <w:pStyle w:val="BodyText"/>
        <w:spacing w:beforeLines="120" w:before="288"/>
        <w:ind w:left="100" w:right="114"/>
        <w:contextualSpacing/>
      </w:pPr>
    </w:p>
    <w:p w:rsidR="00EA59D0" w:rsidRPr="00471A7F" w:rsidRDefault="00EA59D0" w:rsidP="00EA59D0">
      <w:pPr>
        <w:pStyle w:val="Caption"/>
        <w:keepNext/>
        <w:rPr>
          <w:b/>
          <w:bCs/>
          <w:color w:val="76923C" w:themeColor="accent3" w:themeShade="BF"/>
        </w:rPr>
      </w:pPr>
      <w:bookmarkStart w:id="17" w:name="_Ref128595550"/>
      <w:r w:rsidRPr="00471A7F">
        <w:rPr>
          <w:b/>
          <w:bCs/>
          <w:color w:val="76923C" w:themeColor="accent3" w:themeShade="BF"/>
        </w:rPr>
        <w:t xml:space="preserve">Table </w:t>
      </w:r>
      <w:r w:rsidR="00AA699F" w:rsidRPr="00471A7F">
        <w:rPr>
          <w:b/>
          <w:bCs/>
          <w:color w:val="76923C" w:themeColor="accent3" w:themeShade="BF"/>
        </w:rPr>
        <w:fldChar w:fldCharType="begin"/>
      </w:r>
      <w:r w:rsidRPr="00471A7F">
        <w:rPr>
          <w:b/>
          <w:bCs/>
          <w:color w:val="76923C" w:themeColor="accent3" w:themeShade="BF"/>
        </w:rPr>
        <w:instrText xml:space="preserve"> SEQ Table \* ARABIC </w:instrText>
      </w:r>
      <w:r w:rsidR="00AA699F" w:rsidRPr="00471A7F">
        <w:rPr>
          <w:b/>
          <w:bCs/>
          <w:color w:val="76923C" w:themeColor="accent3" w:themeShade="BF"/>
        </w:rPr>
        <w:fldChar w:fldCharType="separate"/>
      </w:r>
      <w:r w:rsidR="00CA60BC" w:rsidRPr="00471A7F">
        <w:rPr>
          <w:b/>
          <w:bCs/>
          <w:noProof/>
          <w:color w:val="76923C" w:themeColor="accent3" w:themeShade="BF"/>
        </w:rPr>
        <w:t>4</w:t>
      </w:r>
      <w:r w:rsidR="00AA699F" w:rsidRPr="00471A7F">
        <w:rPr>
          <w:b/>
          <w:bCs/>
          <w:color w:val="76923C" w:themeColor="accent3" w:themeShade="BF"/>
        </w:rPr>
        <w:fldChar w:fldCharType="end"/>
      </w:r>
      <w:bookmarkEnd w:id="17"/>
      <w:r w:rsidRPr="00471A7F">
        <w:rPr>
          <w:b/>
          <w:bCs/>
          <w:color w:val="76923C" w:themeColor="accent3" w:themeShade="BF"/>
        </w:rPr>
        <w:t>: Directly affected parties</w:t>
      </w:r>
    </w:p>
    <w:tbl>
      <w:tblPr>
        <w:tblW w:w="9697" w:type="dxa"/>
        <w:tblInd w:w="113" w:type="dxa"/>
        <w:tblLook w:val="04A0" w:firstRow="1" w:lastRow="0" w:firstColumn="1" w:lastColumn="0" w:noHBand="0" w:noVBand="1"/>
      </w:tblPr>
      <w:tblGrid>
        <w:gridCol w:w="4769"/>
        <w:gridCol w:w="2804"/>
        <w:gridCol w:w="963"/>
        <w:gridCol w:w="1161"/>
      </w:tblGrid>
      <w:tr w:rsidR="000C69D1" w:rsidRPr="00471A7F" w:rsidTr="00EA59D0">
        <w:trPr>
          <w:trHeight w:val="29"/>
        </w:trPr>
        <w:tc>
          <w:tcPr>
            <w:tcW w:w="4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9D1" w:rsidRPr="00471A7F" w:rsidRDefault="000C69D1" w:rsidP="000C69D1">
            <w:pPr>
              <w:widowControl/>
              <w:autoSpaceDE/>
              <w:autoSpaceDN/>
              <w:rPr>
                <w:rFonts w:eastAsia="Times New Roman"/>
                <w:b/>
                <w:bCs/>
                <w:color w:val="000000"/>
              </w:rPr>
            </w:pPr>
            <w:r w:rsidRPr="00471A7F">
              <w:rPr>
                <w:rFonts w:eastAsia="Symbol" w:cs="Symbol"/>
                <w:b/>
                <w:bCs/>
                <w:color w:val="000000"/>
              </w:rPr>
              <w:t>Stakeholder Group</w:t>
            </w:r>
          </w:p>
        </w:tc>
        <w:tc>
          <w:tcPr>
            <w:tcW w:w="2804" w:type="dxa"/>
            <w:tcBorders>
              <w:top w:val="single" w:sz="4" w:space="0" w:color="auto"/>
              <w:left w:val="nil"/>
              <w:bottom w:val="single" w:sz="4" w:space="0" w:color="auto"/>
              <w:right w:val="single" w:sz="4" w:space="0" w:color="auto"/>
            </w:tcBorders>
            <w:shd w:val="clear" w:color="auto" w:fill="auto"/>
            <w:vAlign w:val="bottom"/>
            <w:hideMark/>
          </w:tcPr>
          <w:p w:rsidR="000C69D1" w:rsidRPr="00471A7F" w:rsidRDefault="000C69D1" w:rsidP="000C69D1">
            <w:pPr>
              <w:widowControl/>
              <w:autoSpaceDE/>
              <w:autoSpaceDN/>
              <w:rPr>
                <w:rFonts w:eastAsia="Times New Roman"/>
                <w:b/>
                <w:bCs/>
                <w:color w:val="000000"/>
              </w:rPr>
            </w:pPr>
            <w:r w:rsidRPr="00471A7F">
              <w:rPr>
                <w:rFonts w:eastAsia="Times New Roman"/>
                <w:b/>
                <w:bCs/>
                <w:color w:val="000000"/>
              </w:rPr>
              <w:t>Nature of Interest in the Project</w:t>
            </w:r>
          </w:p>
        </w:tc>
        <w:tc>
          <w:tcPr>
            <w:tcW w:w="963" w:type="dxa"/>
            <w:tcBorders>
              <w:top w:val="single" w:sz="4" w:space="0" w:color="auto"/>
              <w:left w:val="nil"/>
              <w:bottom w:val="single" w:sz="4" w:space="0" w:color="auto"/>
              <w:right w:val="single" w:sz="4" w:space="0" w:color="auto"/>
            </w:tcBorders>
            <w:shd w:val="clear" w:color="auto" w:fill="auto"/>
            <w:vAlign w:val="bottom"/>
            <w:hideMark/>
          </w:tcPr>
          <w:p w:rsidR="000C69D1" w:rsidRPr="00471A7F" w:rsidRDefault="000C69D1" w:rsidP="000C69D1">
            <w:pPr>
              <w:widowControl/>
              <w:autoSpaceDE/>
              <w:autoSpaceDN/>
              <w:rPr>
                <w:rFonts w:eastAsia="Times New Roman"/>
                <w:b/>
                <w:bCs/>
                <w:color w:val="000000"/>
              </w:rPr>
            </w:pPr>
            <w:r w:rsidRPr="00471A7F">
              <w:rPr>
                <w:rFonts w:eastAsia="Times New Roman"/>
                <w:b/>
                <w:bCs/>
                <w:color w:val="000000"/>
              </w:rPr>
              <w:t>Interest</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rsidR="000C69D1" w:rsidRPr="00471A7F" w:rsidRDefault="000C69D1" w:rsidP="000C69D1">
            <w:pPr>
              <w:widowControl/>
              <w:autoSpaceDE/>
              <w:autoSpaceDN/>
              <w:rPr>
                <w:rFonts w:eastAsia="Times New Roman"/>
                <w:b/>
                <w:bCs/>
                <w:color w:val="000000"/>
              </w:rPr>
            </w:pPr>
            <w:r w:rsidRPr="00471A7F">
              <w:rPr>
                <w:rFonts w:eastAsia="Times New Roman"/>
                <w:b/>
                <w:bCs/>
                <w:color w:val="000000"/>
              </w:rPr>
              <w:t>Influence</w:t>
            </w:r>
          </w:p>
        </w:tc>
      </w:tr>
      <w:tr w:rsidR="00EA59D0" w:rsidRPr="00471A7F" w:rsidTr="00EA59D0">
        <w:trPr>
          <w:trHeight w:val="81"/>
        </w:trPr>
        <w:tc>
          <w:tcPr>
            <w:tcW w:w="4769" w:type="dxa"/>
            <w:tcBorders>
              <w:top w:val="nil"/>
              <w:left w:val="single" w:sz="4" w:space="0" w:color="auto"/>
              <w:bottom w:val="single" w:sz="4" w:space="0" w:color="auto"/>
              <w:right w:val="single" w:sz="4" w:space="0" w:color="auto"/>
            </w:tcBorders>
            <w:shd w:val="clear" w:color="000000" w:fill="F8C1BE"/>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The staff of municipalities, in particular social administrators and those working with beneficiaries of the Community Employment Program (CEP).</w:t>
            </w:r>
          </w:p>
        </w:tc>
        <w:tc>
          <w:tcPr>
            <w:tcW w:w="2804" w:type="dxa"/>
            <w:tcBorders>
              <w:top w:val="nil"/>
              <w:left w:val="nil"/>
              <w:bottom w:val="single" w:sz="4" w:space="0" w:color="auto"/>
              <w:right w:val="single" w:sz="4" w:space="0" w:color="auto"/>
            </w:tcBorders>
            <w:shd w:val="clear" w:color="auto" w:fill="auto"/>
            <w:vAlign w:val="bottom"/>
            <w:hideMark/>
          </w:tcPr>
          <w:p w:rsidR="000C69D1" w:rsidRPr="00471A7F" w:rsidRDefault="000C69D1" w:rsidP="000C69D1">
            <w:pPr>
              <w:widowControl/>
              <w:autoSpaceDE/>
              <w:autoSpaceDN/>
              <w:rPr>
                <w:rFonts w:eastAsia="Times New Roman"/>
                <w:color w:val="000000"/>
              </w:rPr>
            </w:pPr>
            <w:r w:rsidRPr="00471A7F">
              <w:rPr>
                <w:rFonts w:eastAsia="Times New Roman"/>
                <w:color w:val="000000"/>
              </w:rPr>
              <w:t>Successful implementation of the project</w:t>
            </w:r>
          </w:p>
        </w:tc>
        <w:tc>
          <w:tcPr>
            <w:tcW w:w="963" w:type="dxa"/>
            <w:tcBorders>
              <w:top w:val="nil"/>
              <w:left w:val="nil"/>
              <w:bottom w:val="single" w:sz="4" w:space="0" w:color="auto"/>
              <w:right w:val="single" w:sz="4" w:space="0" w:color="auto"/>
            </w:tcBorders>
            <w:shd w:val="clear" w:color="000000" w:fill="FAE4D8"/>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High</w:t>
            </w:r>
          </w:p>
        </w:tc>
        <w:tc>
          <w:tcPr>
            <w:tcW w:w="1161" w:type="dxa"/>
            <w:tcBorders>
              <w:top w:val="nil"/>
              <w:left w:val="nil"/>
              <w:bottom w:val="single" w:sz="4" w:space="0" w:color="auto"/>
              <w:right w:val="single" w:sz="4" w:space="0" w:color="auto"/>
            </w:tcBorders>
            <w:shd w:val="clear" w:color="000000" w:fill="FAE4D8"/>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High</w:t>
            </w:r>
          </w:p>
        </w:tc>
      </w:tr>
      <w:tr w:rsidR="00EA59D0" w:rsidRPr="00471A7F" w:rsidTr="00EA59D0">
        <w:trPr>
          <w:trHeight w:val="60"/>
        </w:trPr>
        <w:tc>
          <w:tcPr>
            <w:tcW w:w="4769" w:type="dxa"/>
            <w:tcBorders>
              <w:top w:val="nil"/>
              <w:left w:val="single" w:sz="4" w:space="0" w:color="auto"/>
              <w:bottom w:val="single" w:sz="4" w:space="0" w:color="auto"/>
              <w:right w:val="single" w:sz="4" w:space="0" w:color="auto"/>
            </w:tcBorders>
            <w:shd w:val="clear" w:color="000000" w:fill="F8C1BE"/>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Staff of the MHSP, Ministry of Finance and Economy (</w:t>
            </w:r>
            <w:proofErr w:type="spellStart"/>
            <w:r w:rsidRPr="00471A7F">
              <w:rPr>
                <w:rFonts w:eastAsia="Times New Roman"/>
                <w:color w:val="000000"/>
                <w:sz w:val="20"/>
                <w:szCs w:val="20"/>
              </w:rPr>
              <w:t>MoFE</w:t>
            </w:r>
            <w:proofErr w:type="spellEnd"/>
            <w:r w:rsidRPr="00471A7F">
              <w:rPr>
                <w:rFonts w:eastAsia="Times New Roman"/>
                <w:color w:val="000000"/>
                <w:sz w:val="20"/>
                <w:szCs w:val="20"/>
              </w:rPr>
              <w:t>) and SSS.</w:t>
            </w:r>
          </w:p>
        </w:tc>
        <w:tc>
          <w:tcPr>
            <w:tcW w:w="2804" w:type="dxa"/>
            <w:tcBorders>
              <w:top w:val="nil"/>
              <w:left w:val="nil"/>
              <w:bottom w:val="single" w:sz="4" w:space="0" w:color="auto"/>
              <w:right w:val="single" w:sz="4" w:space="0" w:color="auto"/>
            </w:tcBorders>
            <w:shd w:val="clear" w:color="auto" w:fill="auto"/>
            <w:vAlign w:val="bottom"/>
            <w:hideMark/>
          </w:tcPr>
          <w:p w:rsidR="000C69D1" w:rsidRPr="00471A7F" w:rsidRDefault="000C69D1" w:rsidP="000C69D1">
            <w:pPr>
              <w:widowControl/>
              <w:autoSpaceDE/>
              <w:autoSpaceDN/>
              <w:rPr>
                <w:rFonts w:eastAsia="Times New Roman"/>
                <w:color w:val="000000"/>
              </w:rPr>
            </w:pPr>
            <w:r w:rsidRPr="00471A7F">
              <w:rPr>
                <w:rFonts w:eastAsia="Times New Roman"/>
                <w:color w:val="000000"/>
              </w:rPr>
              <w:t>Successful implementation of the project</w:t>
            </w:r>
          </w:p>
        </w:tc>
        <w:tc>
          <w:tcPr>
            <w:tcW w:w="963" w:type="dxa"/>
            <w:tcBorders>
              <w:top w:val="nil"/>
              <w:left w:val="nil"/>
              <w:bottom w:val="single" w:sz="4" w:space="0" w:color="auto"/>
              <w:right w:val="single" w:sz="4" w:space="0" w:color="auto"/>
            </w:tcBorders>
            <w:shd w:val="clear" w:color="000000" w:fill="FAE4D8"/>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High</w:t>
            </w:r>
          </w:p>
        </w:tc>
        <w:tc>
          <w:tcPr>
            <w:tcW w:w="1161" w:type="dxa"/>
            <w:tcBorders>
              <w:top w:val="nil"/>
              <w:left w:val="nil"/>
              <w:bottom w:val="single" w:sz="4" w:space="0" w:color="auto"/>
              <w:right w:val="single" w:sz="4" w:space="0" w:color="auto"/>
            </w:tcBorders>
            <w:shd w:val="clear" w:color="000000" w:fill="FAE4D8"/>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High</w:t>
            </w:r>
          </w:p>
        </w:tc>
      </w:tr>
      <w:tr w:rsidR="00EA59D0" w:rsidRPr="00471A7F" w:rsidTr="00EA59D0">
        <w:trPr>
          <w:trHeight w:val="60"/>
        </w:trPr>
        <w:tc>
          <w:tcPr>
            <w:tcW w:w="4769" w:type="dxa"/>
            <w:tcBorders>
              <w:top w:val="nil"/>
              <w:left w:val="single" w:sz="4" w:space="0" w:color="auto"/>
              <w:bottom w:val="single" w:sz="4" w:space="0" w:color="auto"/>
              <w:right w:val="single" w:sz="4" w:space="0" w:color="auto"/>
            </w:tcBorders>
            <w:shd w:val="clear" w:color="000000" w:fill="F8C1BE"/>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Staff of NAES at the central office, regional employment offices and local employment offices.</w:t>
            </w:r>
          </w:p>
        </w:tc>
        <w:tc>
          <w:tcPr>
            <w:tcW w:w="2804" w:type="dxa"/>
            <w:tcBorders>
              <w:top w:val="nil"/>
              <w:left w:val="nil"/>
              <w:bottom w:val="single" w:sz="4" w:space="0" w:color="auto"/>
              <w:right w:val="single" w:sz="4" w:space="0" w:color="auto"/>
            </w:tcBorders>
            <w:shd w:val="clear" w:color="auto" w:fill="auto"/>
            <w:vAlign w:val="bottom"/>
            <w:hideMark/>
          </w:tcPr>
          <w:p w:rsidR="000C69D1" w:rsidRPr="00471A7F" w:rsidRDefault="000C69D1" w:rsidP="000C69D1">
            <w:pPr>
              <w:widowControl/>
              <w:autoSpaceDE/>
              <w:autoSpaceDN/>
              <w:rPr>
                <w:rFonts w:eastAsia="Times New Roman"/>
                <w:color w:val="000000"/>
              </w:rPr>
            </w:pPr>
            <w:r w:rsidRPr="00471A7F">
              <w:rPr>
                <w:rFonts w:eastAsia="Times New Roman"/>
                <w:color w:val="000000"/>
              </w:rPr>
              <w:t>Successful implementation of the project</w:t>
            </w:r>
          </w:p>
        </w:tc>
        <w:tc>
          <w:tcPr>
            <w:tcW w:w="963" w:type="dxa"/>
            <w:tcBorders>
              <w:top w:val="nil"/>
              <w:left w:val="nil"/>
              <w:bottom w:val="single" w:sz="4" w:space="0" w:color="auto"/>
              <w:right w:val="single" w:sz="4" w:space="0" w:color="auto"/>
            </w:tcBorders>
            <w:shd w:val="clear" w:color="000000" w:fill="FAE4D8"/>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High</w:t>
            </w:r>
          </w:p>
        </w:tc>
        <w:tc>
          <w:tcPr>
            <w:tcW w:w="1161" w:type="dxa"/>
            <w:tcBorders>
              <w:top w:val="nil"/>
              <w:left w:val="nil"/>
              <w:bottom w:val="single" w:sz="4" w:space="0" w:color="auto"/>
              <w:right w:val="single" w:sz="4" w:space="0" w:color="auto"/>
            </w:tcBorders>
            <w:shd w:val="clear" w:color="000000" w:fill="FAE4D8"/>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High</w:t>
            </w:r>
          </w:p>
        </w:tc>
      </w:tr>
      <w:tr w:rsidR="00EA59D0" w:rsidRPr="00471A7F" w:rsidTr="00EA59D0">
        <w:trPr>
          <w:trHeight w:val="54"/>
        </w:trPr>
        <w:tc>
          <w:tcPr>
            <w:tcW w:w="4769" w:type="dxa"/>
            <w:tcBorders>
              <w:top w:val="nil"/>
              <w:left w:val="single" w:sz="4" w:space="0" w:color="auto"/>
              <w:bottom w:val="single" w:sz="4" w:space="0" w:color="auto"/>
              <w:right w:val="single" w:sz="4" w:space="0" w:color="auto"/>
            </w:tcBorders>
            <w:shd w:val="clear" w:color="000000" w:fill="FDF3D5"/>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 xml:space="preserve">Current recipients of the </w:t>
            </w:r>
            <w:proofErr w:type="spellStart"/>
            <w:r w:rsidRPr="00471A7F">
              <w:rPr>
                <w:rFonts w:eastAsia="Times New Roman"/>
                <w:color w:val="000000"/>
                <w:sz w:val="20"/>
                <w:szCs w:val="20"/>
              </w:rPr>
              <w:t>NdihmaEkonomike</w:t>
            </w:r>
            <w:proofErr w:type="spellEnd"/>
            <w:r w:rsidRPr="00471A7F">
              <w:rPr>
                <w:rFonts w:eastAsia="Times New Roman"/>
                <w:color w:val="000000"/>
                <w:sz w:val="20"/>
                <w:szCs w:val="20"/>
              </w:rPr>
              <w:t xml:space="preserve"> (NE), including its co-benefits.</w:t>
            </w:r>
          </w:p>
        </w:tc>
        <w:tc>
          <w:tcPr>
            <w:tcW w:w="2804" w:type="dxa"/>
            <w:tcBorders>
              <w:top w:val="nil"/>
              <w:left w:val="nil"/>
              <w:bottom w:val="single" w:sz="4" w:space="0" w:color="auto"/>
              <w:right w:val="single" w:sz="4" w:space="0" w:color="auto"/>
            </w:tcBorders>
            <w:shd w:val="clear" w:color="auto" w:fill="auto"/>
            <w:vAlign w:val="bottom"/>
            <w:hideMark/>
          </w:tcPr>
          <w:p w:rsidR="000C69D1" w:rsidRPr="00471A7F" w:rsidRDefault="000C69D1" w:rsidP="000C69D1">
            <w:pPr>
              <w:widowControl/>
              <w:autoSpaceDE/>
              <w:autoSpaceDN/>
              <w:rPr>
                <w:rFonts w:eastAsia="Times New Roman"/>
                <w:color w:val="000000"/>
              </w:rPr>
            </w:pPr>
            <w:r w:rsidRPr="00471A7F">
              <w:rPr>
                <w:rFonts w:eastAsia="Times New Roman"/>
                <w:color w:val="000000"/>
              </w:rPr>
              <w:t>Impact on their livelihoods</w:t>
            </w:r>
          </w:p>
        </w:tc>
        <w:tc>
          <w:tcPr>
            <w:tcW w:w="963" w:type="dxa"/>
            <w:tcBorders>
              <w:top w:val="nil"/>
              <w:left w:val="nil"/>
              <w:bottom w:val="single" w:sz="4" w:space="0" w:color="auto"/>
              <w:right w:val="single" w:sz="4" w:space="0" w:color="auto"/>
            </w:tcBorders>
            <w:shd w:val="clear" w:color="000000" w:fill="FAE4D8"/>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High</w:t>
            </w:r>
          </w:p>
        </w:tc>
        <w:tc>
          <w:tcPr>
            <w:tcW w:w="1161" w:type="dxa"/>
            <w:tcBorders>
              <w:top w:val="nil"/>
              <w:left w:val="nil"/>
              <w:bottom w:val="single" w:sz="4" w:space="0" w:color="auto"/>
              <w:right w:val="single" w:sz="4" w:space="0" w:color="auto"/>
            </w:tcBorders>
            <w:shd w:val="clear" w:color="000000" w:fill="FDF3D5"/>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Medium</w:t>
            </w:r>
          </w:p>
        </w:tc>
      </w:tr>
      <w:tr w:rsidR="00EA59D0" w:rsidRPr="00471A7F" w:rsidTr="00EA59D0">
        <w:trPr>
          <w:trHeight w:val="81"/>
        </w:trPr>
        <w:tc>
          <w:tcPr>
            <w:tcW w:w="4769" w:type="dxa"/>
            <w:tcBorders>
              <w:top w:val="nil"/>
              <w:left w:val="single" w:sz="4" w:space="0" w:color="auto"/>
              <w:bottom w:val="single" w:sz="4" w:space="0" w:color="auto"/>
              <w:right w:val="single" w:sz="4" w:space="0" w:color="auto"/>
            </w:tcBorders>
            <w:shd w:val="clear" w:color="000000" w:fill="FDF3D5"/>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 xml:space="preserve">Individuals who currently do not qualify for the </w:t>
            </w:r>
            <w:proofErr w:type="spellStart"/>
            <w:r w:rsidRPr="00471A7F">
              <w:rPr>
                <w:rFonts w:eastAsia="Times New Roman"/>
                <w:color w:val="000000"/>
                <w:sz w:val="20"/>
                <w:szCs w:val="20"/>
              </w:rPr>
              <w:t>NdihmaEkonomike</w:t>
            </w:r>
            <w:proofErr w:type="spellEnd"/>
            <w:r w:rsidRPr="00471A7F">
              <w:rPr>
                <w:rFonts w:eastAsia="Times New Roman"/>
                <w:color w:val="000000"/>
                <w:sz w:val="20"/>
                <w:szCs w:val="20"/>
              </w:rPr>
              <w:t xml:space="preserve"> but may qualify to the NE as a result of changes to its targeting method.</w:t>
            </w:r>
          </w:p>
        </w:tc>
        <w:tc>
          <w:tcPr>
            <w:tcW w:w="2804" w:type="dxa"/>
            <w:tcBorders>
              <w:top w:val="nil"/>
              <w:left w:val="nil"/>
              <w:bottom w:val="single" w:sz="4" w:space="0" w:color="auto"/>
              <w:right w:val="single" w:sz="4" w:space="0" w:color="auto"/>
            </w:tcBorders>
            <w:shd w:val="clear" w:color="auto" w:fill="auto"/>
            <w:vAlign w:val="bottom"/>
            <w:hideMark/>
          </w:tcPr>
          <w:p w:rsidR="000C69D1" w:rsidRPr="00471A7F" w:rsidRDefault="000C69D1" w:rsidP="000C69D1">
            <w:pPr>
              <w:widowControl/>
              <w:autoSpaceDE/>
              <w:autoSpaceDN/>
              <w:rPr>
                <w:rFonts w:eastAsia="Times New Roman"/>
                <w:color w:val="000000"/>
              </w:rPr>
            </w:pPr>
            <w:r w:rsidRPr="00471A7F">
              <w:rPr>
                <w:rFonts w:eastAsia="Times New Roman"/>
                <w:color w:val="000000"/>
              </w:rPr>
              <w:t>Potential impact on their livelihoods</w:t>
            </w:r>
          </w:p>
        </w:tc>
        <w:tc>
          <w:tcPr>
            <w:tcW w:w="963" w:type="dxa"/>
            <w:tcBorders>
              <w:top w:val="nil"/>
              <w:left w:val="nil"/>
              <w:bottom w:val="single" w:sz="4" w:space="0" w:color="auto"/>
              <w:right w:val="single" w:sz="4" w:space="0" w:color="auto"/>
            </w:tcBorders>
            <w:shd w:val="clear" w:color="000000" w:fill="FAE4D8"/>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High</w:t>
            </w:r>
          </w:p>
        </w:tc>
        <w:tc>
          <w:tcPr>
            <w:tcW w:w="1161" w:type="dxa"/>
            <w:tcBorders>
              <w:top w:val="nil"/>
              <w:left w:val="nil"/>
              <w:bottom w:val="single" w:sz="4" w:space="0" w:color="auto"/>
              <w:right w:val="single" w:sz="4" w:space="0" w:color="auto"/>
            </w:tcBorders>
            <w:shd w:val="clear" w:color="000000" w:fill="FDF3D5"/>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Medium</w:t>
            </w:r>
          </w:p>
        </w:tc>
      </w:tr>
      <w:tr w:rsidR="00EA59D0" w:rsidRPr="00471A7F" w:rsidTr="00EA59D0">
        <w:trPr>
          <w:trHeight w:val="108"/>
        </w:trPr>
        <w:tc>
          <w:tcPr>
            <w:tcW w:w="4769" w:type="dxa"/>
            <w:tcBorders>
              <w:top w:val="nil"/>
              <w:left w:val="single" w:sz="4" w:space="0" w:color="auto"/>
              <w:bottom w:val="single" w:sz="4" w:space="0" w:color="auto"/>
              <w:right w:val="single" w:sz="4" w:space="0" w:color="auto"/>
            </w:tcBorders>
            <w:shd w:val="clear" w:color="000000" w:fill="FDF3D5"/>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 xml:space="preserve">Individuals, in particular children, who currently do not qualify for the co-benefits of the </w:t>
            </w:r>
            <w:proofErr w:type="spellStart"/>
            <w:r w:rsidRPr="00471A7F">
              <w:rPr>
                <w:rFonts w:eastAsia="Times New Roman"/>
                <w:color w:val="000000"/>
                <w:sz w:val="20"/>
                <w:szCs w:val="20"/>
              </w:rPr>
              <w:t>NdihmaEkonomike</w:t>
            </w:r>
            <w:proofErr w:type="spellEnd"/>
            <w:r w:rsidRPr="00471A7F">
              <w:rPr>
                <w:rFonts w:eastAsia="Times New Roman"/>
                <w:color w:val="000000"/>
                <w:sz w:val="20"/>
                <w:szCs w:val="20"/>
              </w:rPr>
              <w:t xml:space="preserve"> but may qualify for the co-benefits as a result of changes to their eligibility criteria.</w:t>
            </w:r>
          </w:p>
        </w:tc>
        <w:tc>
          <w:tcPr>
            <w:tcW w:w="2804" w:type="dxa"/>
            <w:tcBorders>
              <w:top w:val="nil"/>
              <w:left w:val="nil"/>
              <w:bottom w:val="single" w:sz="4" w:space="0" w:color="auto"/>
              <w:right w:val="single" w:sz="4" w:space="0" w:color="auto"/>
            </w:tcBorders>
            <w:shd w:val="clear" w:color="auto" w:fill="auto"/>
            <w:vAlign w:val="bottom"/>
            <w:hideMark/>
          </w:tcPr>
          <w:p w:rsidR="000C69D1" w:rsidRPr="00471A7F" w:rsidRDefault="000C69D1" w:rsidP="000C69D1">
            <w:pPr>
              <w:widowControl/>
              <w:autoSpaceDE/>
              <w:autoSpaceDN/>
              <w:rPr>
                <w:rFonts w:eastAsia="Times New Roman"/>
                <w:color w:val="000000"/>
              </w:rPr>
            </w:pPr>
            <w:r w:rsidRPr="00471A7F">
              <w:rPr>
                <w:rFonts w:eastAsia="Times New Roman"/>
                <w:color w:val="000000"/>
              </w:rPr>
              <w:t>Potential impact on their livelihoods</w:t>
            </w:r>
          </w:p>
        </w:tc>
        <w:tc>
          <w:tcPr>
            <w:tcW w:w="963" w:type="dxa"/>
            <w:tcBorders>
              <w:top w:val="nil"/>
              <w:left w:val="nil"/>
              <w:bottom w:val="single" w:sz="4" w:space="0" w:color="auto"/>
              <w:right w:val="single" w:sz="4" w:space="0" w:color="auto"/>
            </w:tcBorders>
            <w:shd w:val="clear" w:color="000000" w:fill="FAE4D8"/>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High</w:t>
            </w:r>
          </w:p>
        </w:tc>
        <w:tc>
          <w:tcPr>
            <w:tcW w:w="1161" w:type="dxa"/>
            <w:tcBorders>
              <w:top w:val="nil"/>
              <w:left w:val="nil"/>
              <w:bottom w:val="single" w:sz="4" w:space="0" w:color="auto"/>
              <w:right w:val="single" w:sz="4" w:space="0" w:color="auto"/>
            </w:tcBorders>
            <w:shd w:val="clear" w:color="000000" w:fill="FDF3D5"/>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Medium</w:t>
            </w:r>
          </w:p>
        </w:tc>
      </w:tr>
      <w:tr w:rsidR="00EA59D0" w:rsidRPr="00471A7F" w:rsidTr="00EA59D0">
        <w:trPr>
          <w:trHeight w:val="60"/>
        </w:trPr>
        <w:tc>
          <w:tcPr>
            <w:tcW w:w="4769" w:type="dxa"/>
            <w:tcBorders>
              <w:top w:val="nil"/>
              <w:left w:val="single" w:sz="4" w:space="0" w:color="auto"/>
              <w:bottom w:val="single" w:sz="4" w:space="0" w:color="auto"/>
              <w:right w:val="single" w:sz="4" w:space="0" w:color="auto"/>
            </w:tcBorders>
            <w:shd w:val="clear" w:color="000000" w:fill="FDF3D5"/>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 xml:space="preserve">Jobseekers </w:t>
            </w:r>
            <w:proofErr w:type="gramStart"/>
            <w:r w:rsidRPr="00471A7F">
              <w:rPr>
                <w:rFonts w:eastAsia="Times New Roman"/>
                <w:color w:val="000000"/>
                <w:sz w:val="20"/>
                <w:szCs w:val="20"/>
              </w:rPr>
              <w:t>who</w:t>
            </w:r>
            <w:proofErr w:type="gramEnd"/>
            <w:r w:rsidRPr="00471A7F">
              <w:rPr>
                <w:rFonts w:eastAsia="Times New Roman"/>
                <w:color w:val="000000"/>
                <w:sz w:val="20"/>
                <w:szCs w:val="20"/>
              </w:rPr>
              <w:t xml:space="preserve"> are currently registered with NAES.</w:t>
            </w:r>
          </w:p>
        </w:tc>
        <w:tc>
          <w:tcPr>
            <w:tcW w:w="2804" w:type="dxa"/>
            <w:tcBorders>
              <w:top w:val="nil"/>
              <w:left w:val="nil"/>
              <w:bottom w:val="single" w:sz="4" w:space="0" w:color="auto"/>
              <w:right w:val="single" w:sz="4" w:space="0" w:color="auto"/>
            </w:tcBorders>
            <w:shd w:val="clear" w:color="auto" w:fill="auto"/>
            <w:vAlign w:val="bottom"/>
            <w:hideMark/>
          </w:tcPr>
          <w:p w:rsidR="000C69D1" w:rsidRPr="00471A7F" w:rsidRDefault="000C69D1" w:rsidP="000C69D1">
            <w:pPr>
              <w:widowControl/>
              <w:autoSpaceDE/>
              <w:autoSpaceDN/>
              <w:rPr>
                <w:rFonts w:eastAsia="Times New Roman"/>
                <w:color w:val="000000"/>
              </w:rPr>
            </w:pPr>
            <w:r w:rsidRPr="00471A7F">
              <w:rPr>
                <w:rFonts w:eastAsia="Times New Roman"/>
                <w:color w:val="000000"/>
              </w:rPr>
              <w:t>Potential impact on their livelihoods</w:t>
            </w:r>
          </w:p>
        </w:tc>
        <w:tc>
          <w:tcPr>
            <w:tcW w:w="963" w:type="dxa"/>
            <w:tcBorders>
              <w:top w:val="nil"/>
              <w:left w:val="nil"/>
              <w:bottom w:val="single" w:sz="4" w:space="0" w:color="auto"/>
              <w:right w:val="single" w:sz="4" w:space="0" w:color="auto"/>
            </w:tcBorders>
            <w:shd w:val="clear" w:color="000000" w:fill="FAE4D8"/>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High</w:t>
            </w:r>
          </w:p>
        </w:tc>
        <w:tc>
          <w:tcPr>
            <w:tcW w:w="1161" w:type="dxa"/>
            <w:tcBorders>
              <w:top w:val="nil"/>
              <w:left w:val="nil"/>
              <w:bottom w:val="single" w:sz="4" w:space="0" w:color="auto"/>
              <w:right w:val="single" w:sz="4" w:space="0" w:color="auto"/>
            </w:tcBorders>
            <w:shd w:val="clear" w:color="000000" w:fill="FDF3D5"/>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Medium</w:t>
            </w:r>
          </w:p>
        </w:tc>
      </w:tr>
      <w:tr w:rsidR="00EA59D0" w:rsidRPr="00471A7F" w:rsidTr="00EA59D0">
        <w:trPr>
          <w:trHeight w:val="60"/>
        </w:trPr>
        <w:tc>
          <w:tcPr>
            <w:tcW w:w="4769" w:type="dxa"/>
            <w:tcBorders>
              <w:top w:val="nil"/>
              <w:left w:val="single" w:sz="4" w:space="0" w:color="auto"/>
              <w:bottom w:val="single" w:sz="4" w:space="0" w:color="auto"/>
              <w:right w:val="single" w:sz="4" w:space="0" w:color="auto"/>
            </w:tcBorders>
            <w:shd w:val="clear" w:color="000000" w:fill="FDF3D5"/>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Individuals who may be affected by shocks, including climate shocks, in the future and will require assistance.</w:t>
            </w:r>
          </w:p>
        </w:tc>
        <w:tc>
          <w:tcPr>
            <w:tcW w:w="2804" w:type="dxa"/>
            <w:tcBorders>
              <w:top w:val="nil"/>
              <w:left w:val="nil"/>
              <w:bottom w:val="single" w:sz="4" w:space="0" w:color="auto"/>
              <w:right w:val="single" w:sz="4" w:space="0" w:color="auto"/>
            </w:tcBorders>
            <w:shd w:val="clear" w:color="auto" w:fill="auto"/>
            <w:vAlign w:val="bottom"/>
            <w:hideMark/>
          </w:tcPr>
          <w:p w:rsidR="000C69D1" w:rsidRPr="00471A7F" w:rsidRDefault="000C69D1" w:rsidP="000C69D1">
            <w:pPr>
              <w:widowControl/>
              <w:autoSpaceDE/>
              <w:autoSpaceDN/>
              <w:rPr>
                <w:rFonts w:eastAsia="Times New Roman"/>
                <w:color w:val="000000"/>
              </w:rPr>
            </w:pPr>
            <w:r w:rsidRPr="00471A7F">
              <w:rPr>
                <w:rFonts w:eastAsia="Times New Roman"/>
                <w:color w:val="000000"/>
              </w:rPr>
              <w:t>Potential impact on their livelihoods</w:t>
            </w:r>
          </w:p>
        </w:tc>
        <w:tc>
          <w:tcPr>
            <w:tcW w:w="963" w:type="dxa"/>
            <w:tcBorders>
              <w:top w:val="nil"/>
              <w:left w:val="nil"/>
              <w:bottom w:val="single" w:sz="4" w:space="0" w:color="auto"/>
              <w:right w:val="single" w:sz="4" w:space="0" w:color="auto"/>
            </w:tcBorders>
            <w:shd w:val="clear" w:color="000000" w:fill="FDF3D5"/>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Medium</w:t>
            </w:r>
          </w:p>
        </w:tc>
        <w:tc>
          <w:tcPr>
            <w:tcW w:w="1161" w:type="dxa"/>
            <w:tcBorders>
              <w:top w:val="nil"/>
              <w:left w:val="nil"/>
              <w:bottom w:val="single" w:sz="4" w:space="0" w:color="auto"/>
              <w:right w:val="single" w:sz="4" w:space="0" w:color="auto"/>
            </w:tcBorders>
            <w:shd w:val="clear" w:color="000000" w:fill="FDF3D5"/>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Medium</w:t>
            </w:r>
          </w:p>
        </w:tc>
      </w:tr>
      <w:tr w:rsidR="00EA59D0" w:rsidRPr="00471A7F" w:rsidTr="00EA59D0">
        <w:trPr>
          <w:trHeight w:val="60"/>
        </w:trPr>
        <w:tc>
          <w:tcPr>
            <w:tcW w:w="4769" w:type="dxa"/>
            <w:tcBorders>
              <w:top w:val="nil"/>
              <w:left w:val="single" w:sz="4" w:space="0" w:color="auto"/>
              <w:bottom w:val="single" w:sz="4" w:space="0" w:color="auto"/>
              <w:right w:val="single" w:sz="4" w:space="0" w:color="auto"/>
            </w:tcBorders>
            <w:shd w:val="clear" w:color="000000" w:fill="FDF3D5"/>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Any individuals who may in the future register with NAES and make use of the offering of services.</w:t>
            </w:r>
          </w:p>
        </w:tc>
        <w:tc>
          <w:tcPr>
            <w:tcW w:w="2804" w:type="dxa"/>
            <w:tcBorders>
              <w:top w:val="nil"/>
              <w:left w:val="nil"/>
              <w:bottom w:val="single" w:sz="4" w:space="0" w:color="auto"/>
              <w:right w:val="single" w:sz="4" w:space="0" w:color="auto"/>
            </w:tcBorders>
            <w:shd w:val="clear" w:color="auto" w:fill="auto"/>
            <w:vAlign w:val="bottom"/>
            <w:hideMark/>
          </w:tcPr>
          <w:p w:rsidR="000C69D1" w:rsidRPr="00471A7F" w:rsidRDefault="000C69D1" w:rsidP="000C69D1">
            <w:pPr>
              <w:widowControl/>
              <w:autoSpaceDE/>
              <w:autoSpaceDN/>
              <w:rPr>
                <w:rFonts w:eastAsia="Times New Roman"/>
                <w:color w:val="000000"/>
              </w:rPr>
            </w:pPr>
            <w:r w:rsidRPr="00471A7F">
              <w:rPr>
                <w:rFonts w:eastAsia="Times New Roman"/>
                <w:color w:val="000000"/>
              </w:rPr>
              <w:t>Potential impact on their livelihoods</w:t>
            </w:r>
          </w:p>
        </w:tc>
        <w:tc>
          <w:tcPr>
            <w:tcW w:w="963" w:type="dxa"/>
            <w:tcBorders>
              <w:top w:val="nil"/>
              <w:left w:val="nil"/>
              <w:bottom w:val="single" w:sz="4" w:space="0" w:color="auto"/>
              <w:right w:val="single" w:sz="4" w:space="0" w:color="auto"/>
            </w:tcBorders>
            <w:shd w:val="clear" w:color="000000" w:fill="FDF3D5"/>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Medium</w:t>
            </w:r>
          </w:p>
        </w:tc>
        <w:tc>
          <w:tcPr>
            <w:tcW w:w="1161" w:type="dxa"/>
            <w:tcBorders>
              <w:top w:val="nil"/>
              <w:left w:val="nil"/>
              <w:bottom w:val="single" w:sz="4" w:space="0" w:color="auto"/>
              <w:right w:val="single" w:sz="4" w:space="0" w:color="auto"/>
            </w:tcBorders>
            <w:shd w:val="clear" w:color="000000" w:fill="FDF3D5"/>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Medium</w:t>
            </w:r>
          </w:p>
        </w:tc>
      </w:tr>
      <w:tr w:rsidR="00EA59D0" w:rsidRPr="00471A7F" w:rsidTr="00EA59D0">
        <w:trPr>
          <w:trHeight w:val="60"/>
        </w:trPr>
        <w:tc>
          <w:tcPr>
            <w:tcW w:w="4769" w:type="dxa"/>
            <w:tcBorders>
              <w:top w:val="nil"/>
              <w:left w:val="single" w:sz="4" w:space="0" w:color="auto"/>
              <w:bottom w:val="single" w:sz="4" w:space="0" w:color="auto"/>
              <w:right w:val="single" w:sz="4" w:space="0" w:color="auto"/>
            </w:tcBorders>
            <w:shd w:val="clear" w:color="000000" w:fill="FDF3D5"/>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School administrators responsible for the supervision of enrollment and attendance of NE beneficiaries.</w:t>
            </w:r>
          </w:p>
        </w:tc>
        <w:tc>
          <w:tcPr>
            <w:tcW w:w="2804" w:type="dxa"/>
            <w:tcBorders>
              <w:top w:val="nil"/>
              <w:left w:val="nil"/>
              <w:bottom w:val="single" w:sz="4" w:space="0" w:color="auto"/>
              <w:right w:val="single" w:sz="4" w:space="0" w:color="auto"/>
            </w:tcBorders>
            <w:shd w:val="clear" w:color="auto" w:fill="auto"/>
            <w:vAlign w:val="bottom"/>
            <w:hideMark/>
          </w:tcPr>
          <w:p w:rsidR="000C69D1" w:rsidRPr="00471A7F" w:rsidRDefault="000C69D1" w:rsidP="000C69D1">
            <w:pPr>
              <w:widowControl/>
              <w:autoSpaceDE/>
              <w:autoSpaceDN/>
              <w:rPr>
                <w:rFonts w:eastAsia="Times New Roman"/>
                <w:color w:val="000000"/>
              </w:rPr>
            </w:pPr>
            <w:r w:rsidRPr="00471A7F">
              <w:rPr>
                <w:rFonts w:eastAsia="Times New Roman"/>
                <w:color w:val="000000"/>
              </w:rPr>
              <w:t>Successful implementation of the project</w:t>
            </w:r>
          </w:p>
        </w:tc>
        <w:tc>
          <w:tcPr>
            <w:tcW w:w="963" w:type="dxa"/>
            <w:tcBorders>
              <w:top w:val="nil"/>
              <w:left w:val="nil"/>
              <w:bottom w:val="single" w:sz="4" w:space="0" w:color="auto"/>
              <w:right w:val="single" w:sz="4" w:space="0" w:color="auto"/>
            </w:tcBorders>
            <w:shd w:val="clear" w:color="000000" w:fill="FDF3D5"/>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Medium</w:t>
            </w:r>
          </w:p>
        </w:tc>
        <w:tc>
          <w:tcPr>
            <w:tcW w:w="1161" w:type="dxa"/>
            <w:tcBorders>
              <w:top w:val="nil"/>
              <w:left w:val="nil"/>
              <w:bottom w:val="single" w:sz="4" w:space="0" w:color="auto"/>
              <w:right w:val="single" w:sz="4" w:space="0" w:color="auto"/>
            </w:tcBorders>
            <w:shd w:val="clear" w:color="000000" w:fill="FDF3D5"/>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Medium</w:t>
            </w:r>
          </w:p>
        </w:tc>
      </w:tr>
      <w:tr w:rsidR="00EA59D0" w:rsidRPr="00471A7F" w:rsidTr="00EA59D0">
        <w:trPr>
          <w:trHeight w:val="89"/>
        </w:trPr>
        <w:tc>
          <w:tcPr>
            <w:tcW w:w="4769" w:type="dxa"/>
            <w:tcBorders>
              <w:top w:val="nil"/>
              <w:left w:val="single" w:sz="4" w:space="0" w:color="auto"/>
              <w:bottom w:val="single" w:sz="4" w:space="0" w:color="auto"/>
              <w:right w:val="single" w:sz="4" w:space="0" w:color="auto"/>
            </w:tcBorders>
            <w:shd w:val="clear" w:color="000000" w:fill="FDF3D5"/>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lastRenderedPageBreak/>
              <w:t>Employers with excess labor demand.</w:t>
            </w:r>
          </w:p>
        </w:tc>
        <w:tc>
          <w:tcPr>
            <w:tcW w:w="2804" w:type="dxa"/>
            <w:tcBorders>
              <w:top w:val="nil"/>
              <w:left w:val="nil"/>
              <w:bottom w:val="single" w:sz="4" w:space="0" w:color="auto"/>
              <w:right w:val="single" w:sz="4" w:space="0" w:color="auto"/>
            </w:tcBorders>
            <w:shd w:val="clear" w:color="auto" w:fill="auto"/>
            <w:vAlign w:val="bottom"/>
            <w:hideMark/>
          </w:tcPr>
          <w:p w:rsidR="000C69D1" w:rsidRPr="00471A7F" w:rsidRDefault="000C69D1" w:rsidP="000C69D1">
            <w:pPr>
              <w:widowControl/>
              <w:autoSpaceDE/>
              <w:autoSpaceDN/>
              <w:rPr>
                <w:rFonts w:eastAsia="Times New Roman"/>
                <w:color w:val="000000"/>
              </w:rPr>
            </w:pPr>
            <w:r w:rsidRPr="00471A7F">
              <w:rPr>
                <w:rFonts w:eastAsia="Times New Roman"/>
                <w:color w:val="000000"/>
              </w:rPr>
              <w:t>Successful implementation and integration with existing qualification framework</w:t>
            </w:r>
          </w:p>
        </w:tc>
        <w:tc>
          <w:tcPr>
            <w:tcW w:w="963" w:type="dxa"/>
            <w:tcBorders>
              <w:top w:val="nil"/>
              <w:left w:val="nil"/>
              <w:bottom w:val="single" w:sz="4" w:space="0" w:color="auto"/>
              <w:right w:val="single" w:sz="4" w:space="0" w:color="auto"/>
            </w:tcBorders>
            <w:shd w:val="clear" w:color="000000" w:fill="FDF3D5"/>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Medium</w:t>
            </w:r>
          </w:p>
        </w:tc>
        <w:tc>
          <w:tcPr>
            <w:tcW w:w="1161" w:type="dxa"/>
            <w:tcBorders>
              <w:top w:val="nil"/>
              <w:left w:val="nil"/>
              <w:bottom w:val="single" w:sz="4" w:space="0" w:color="auto"/>
              <w:right w:val="single" w:sz="4" w:space="0" w:color="auto"/>
            </w:tcBorders>
            <w:shd w:val="clear" w:color="000000" w:fill="FDF3D5"/>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Medium</w:t>
            </w:r>
          </w:p>
        </w:tc>
      </w:tr>
      <w:tr w:rsidR="00EA59D0" w:rsidRPr="00471A7F" w:rsidTr="00EA59D0">
        <w:trPr>
          <w:trHeight w:val="120"/>
        </w:trPr>
        <w:tc>
          <w:tcPr>
            <w:tcW w:w="4769" w:type="dxa"/>
            <w:tcBorders>
              <w:top w:val="nil"/>
              <w:left w:val="single" w:sz="4" w:space="0" w:color="auto"/>
              <w:bottom w:val="single" w:sz="4" w:space="0" w:color="auto"/>
              <w:right w:val="single" w:sz="4" w:space="0" w:color="auto"/>
            </w:tcBorders>
            <w:shd w:val="clear" w:color="000000" w:fill="E7F4DD"/>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Employees of Non-Governmental Organizations (NGOs) and private providers who will be supervise and mentor beneficiaries of ALMPs.</w:t>
            </w:r>
          </w:p>
        </w:tc>
        <w:tc>
          <w:tcPr>
            <w:tcW w:w="2804" w:type="dxa"/>
            <w:tcBorders>
              <w:top w:val="nil"/>
              <w:left w:val="nil"/>
              <w:bottom w:val="single" w:sz="4" w:space="0" w:color="auto"/>
              <w:right w:val="single" w:sz="4" w:space="0" w:color="auto"/>
            </w:tcBorders>
            <w:shd w:val="clear" w:color="auto" w:fill="auto"/>
            <w:vAlign w:val="bottom"/>
            <w:hideMark/>
          </w:tcPr>
          <w:p w:rsidR="000C69D1" w:rsidRPr="00471A7F" w:rsidRDefault="000C69D1" w:rsidP="000C69D1">
            <w:pPr>
              <w:widowControl/>
              <w:autoSpaceDE/>
              <w:autoSpaceDN/>
              <w:rPr>
                <w:rFonts w:eastAsia="Times New Roman"/>
                <w:color w:val="000000"/>
              </w:rPr>
            </w:pPr>
            <w:r w:rsidRPr="00471A7F">
              <w:rPr>
                <w:rFonts w:eastAsia="Times New Roman"/>
                <w:color w:val="000000"/>
              </w:rPr>
              <w:t xml:space="preserve">Certainty and adequate </w:t>
            </w:r>
            <w:proofErr w:type="spellStart"/>
            <w:r w:rsidRPr="00471A7F">
              <w:rPr>
                <w:rFonts w:eastAsia="Times New Roman"/>
                <w:color w:val="000000"/>
              </w:rPr>
              <w:t>renumeration</w:t>
            </w:r>
            <w:proofErr w:type="spellEnd"/>
            <w:r w:rsidRPr="00471A7F">
              <w:rPr>
                <w:rFonts w:eastAsia="Times New Roman"/>
                <w:color w:val="000000"/>
              </w:rPr>
              <w:t xml:space="preserve"> in the provision of ALMPs and </w:t>
            </w:r>
            <w:r w:rsidR="00620398" w:rsidRPr="00471A7F">
              <w:rPr>
                <w:rFonts w:eastAsia="Times New Roman"/>
                <w:color w:val="000000"/>
              </w:rPr>
              <w:t>successful</w:t>
            </w:r>
            <w:r w:rsidRPr="00471A7F">
              <w:rPr>
                <w:rFonts w:eastAsia="Times New Roman"/>
                <w:color w:val="000000"/>
              </w:rPr>
              <w:t xml:space="preserve"> implementation</w:t>
            </w:r>
          </w:p>
        </w:tc>
        <w:tc>
          <w:tcPr>
            <w:tcW w:w="963" w:type="dxa"/>
            <w:tcBorders>
              <w:top w:val="nil"/>
              <w:left w:val="nil"/>
              <w:bottom w:val="single" w:sz="4" w:space="0" w:color="auto"/>
              <w:right w:val="single" w:sz="4" w:space="0" w:color="auto"/>
            </w:tcBorders>
            <w:shd w:val="clear" w:color="000000" w:fill="FDF3D5"/>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Medium</w:t>
            </w:r>
          </w:p>
        </w:tc>
        <w:tc>
          <w:tcPr>
            <w:tcW w:w="1161" w:type="dxa"/>
            <w:tcBorders>
              <w:top w:val="nil"/>
              <w:left w:val="nil"/>
              <w:bottom w:val="single" w:sz="4" w:space="0" w:color="auto"/>
              <w:right w:val="single" w:sz="4" w:space="0" w:color="auto"/>
            </w:tcBorders>
            <w:shd w:val="clear" w:color="000000" w:fill="E7F4DD"/>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Low</w:t>
            </w:r>
          </w:p>
        </w:tc>
      </w:tr>
      <w:tr w:rsidR="00EA59D0" w:rsidRPr="00471A7F" w:rsidTr="00EA59D0">
        <w:trPr>
          <w:trHeight w:val="60"/>
        </w:trPr>
        <w:tc>
          <w:tcPr>
            <w:tcW w:w="4769" w:type="dxa"/>
            <w:tcBorders>
              <w:top w:val="nil"/>
              <w:left w:val="single" w:sz="4" w:space="0" w:color="auto"/>
              <w:bottom w:val="single" w:sz="4" w:space="0" w:color="auto"/>
              <w:right w:val="single" w:sz="4" w:space="0" w:color="auto"/>
            </w:tcBorders>
            <w:shd w:val="clear" w:color="000000" w:fill="E7F4DD"/>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Staff at the ten public Vocational Training Centers (VTCs).</w:t>
            </w:r>
          </w:p>
        </w:tc>
        <w:tc>
          <w:tcPr>
            <w:tcW w:w="2804" w:type="dxa"/>
            <w:tcBorders>
              <w:top w:val="nil"/>
              <w:left w:val="nil"/>
              <w:bottom w:val="single" w:sz="4" w:space="0" w:color="auto"/>
              <w:right w:val="single" w:sz="4" w:space="0" w:color="auto"/>
            </w:tcBorders>
            <w:shd w:val="clear" w:color="auto" w:fill="auto"/>
            <w:vAlign w:val="bottom"/>
            <w:hideMark/>
          </w:tcPr>
          <w:p w:rsidR="000C69D1" w:rsidRPr="00471A7F" w:rsidRDefault="000C69D1" w:rsidP="000C69D1">
            <w:pPr>
              <w:widowControl/>
              <w:autoSpaceDE/>
              <w:autoSpaceDN/>
              <w:rPr>
                <w:rFonts w:eastAsia="Times New Roman"/>
                <w:color w:val="000000"/>
              </w:rPr>
            </w:pPr>
            <w:r w:rsidRPr="00471A7F">
              <w:rPr>
                <w:rFonts w:eastAsia="Times New Roman"/>
                <w:color w:val="000000"/>
              </w:rPr>
              <w:t>Successful implementation of the project</w:t>
            </w:r>
          </w:p>
        </w:tc>
        <w:tc>
          <w:tcPr>
            <w:tcW w:w="963" w:type="dxa"/>
            <w:tcBorders>
              <w:top w:val="nil"/>
              <w:left w:val="nil"/>
              <w:bottom w:val="single" w:sz="4" w:space="0" w:color="auto"/>
              <w:right w:val="single" w:sz="4" w:space="0" w:color="auto"/>
            </w:tcBorders>
            <w:shd w:val="clear" w:color="000000" w:fill="FDF3D5"/>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Medium</w:t>
            </w:r>
          </w:p>
        </w:tc>
        <w:tc>
          <w:tcPr>
            <w:tcW w:w="1161" w:type="dxa"/>
            <w:tcBorders>
              <w:top w:val="nil"/>
              <w:left w:val="nil"/>
              <w:bottom w:val="single" w:sz="4" w:space="0" w:color="auto"/>
              <w:right w:val="single" w:sz="4" w:space="0" w:color="auto"/>
            </w:tcBorders>
            <w:shd w:val="clear" w:color="000000" w:fill="E7F4DD"/>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Low</w:t>
            </w:r>
          </w:p>
        </w:tc>
      </w:tr>
      <w:tr w:rsidR="00EA59D0" w:rsidRPr="00471A7F" w:rsidTr="00EA59D0">
        <w:trPr>
          <w:trHeight w:val="89"/>
        </w:trPr>
        <w:tc>
          <w:tcPr>
            <w:tcW w:w="4769" w:type="dxa"/>
            <w:tcBorders>
              <w:top w:val="nil"/>
              <w:left w:val="single" w:sz="4" w:space="0" w:color="auto"/>
              <w:bottom w:val="single" w:sz="4" w:space="0" w:color="auto"/>
              <w:right w:val="single" w:sz="4" w:space="0" w:color="auto"/>
            </w:tcBorders>
            <w:shd w:val="clear" w:color="000000" w:fill="E7F4DD"/>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 xml:space="preserve">Officials of the National Agency for Information Society (AKSHI) who is responsible to supervise the implementation of IT infrastructure at the MHSP, </w:t>
            </w:r>
            <w:proofErr w:type="spellStart"/>
            <w:r w:rsidRPr="00471A7F">
              <w:rPr>
                <w:rFonts w:eastAsia="Times New Roman"/>
                <w:color w:val="000000"/>
                <w:sz w:val="20"/>
                <w:szCs w:val="20"/>
              </w:rPr>
              <w:t>MoFE</w:t>
            </w:r>
            <w:proofErr w:type="spellEnd"/>
            <w:r w:rsidRPr="00471A7F">
              <w:rPr>
                <w:rFonts w:eastAsia="Times New Roman"/>
                <w:color w:val="000000"/>
                <w:sz w:val="20"/>
                <w:szCs w:val="20"/>
              </w:rPr>
              <w:t>, SSS and NAES.</w:t>
            </w:r>
          </w:p>
        </w:tc>
        <w:tc>
          <w:tcPr>
            <w:tcW w:w="2804" w:type="dxa"/>
            <w:tcBorders>
              <w:top w:val="nil"/>
              <w:left w:val="nil"/>
              <w:bottom w:val="single" w:sz="4" w:space="0" w:color="auto"/>
              <w:right w:val="single" w:sz="4" w:space="0" w:color="auto"/>
            </w:tcBorders>
            <w:shd w:val="clear" w:color="auto" w:fill="auto"/>
            <w:vAlign w:val="bottom"/>
            <w:hideMark/>
          </w:tcPr>
          <w:p w:rsidR="000C69D1" w:rsidRPr="00471A7F" w:rsidRDefault="000C69D1" w:rsidP="000C69D1">
            <w:pPr>
              <w:widowControl/>
              <w:autoSpaceDE/>
              <w:autoSpaceDN/>
              <w:rPr>
                <w:rFonts w:eastAsia="Times New Roman"/>
                <w:color w:val="000000"/>
              </w:rPr>
            </w:pPr>
            <w:r w:rsidRPr="00471A7F">
              <w:rPr>
                <w:rFonts w:eastAsia="Times New Roman"/>
                <w:color w:val="000000"/>
              </w:rPr>
              <w:t>Successful connection of planned hardware and information infrastructure</w:t>
            </w:r>
          </w:p>
        </w:tc>
        <w:tc>
          <w:tcPr>
            <w:tcW w:w="963" w:type="dxa"/>
            <w:tcBorders>
              <w:top w:val="nil"/>
              <w:left w:val="nil"/>
              <w:bottom w:val="single" w:sz="4" w:space="0" w:color="auto"/>
              <w:right w:val="single" w:sz="4" w:space="0" w:color="auto"/>
            </w:tcBorders>
            <w:shd w:val="clear" w:color="000000" w:fill="FDF3D5"/>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Medium</w:t>
            </w:r>
          </w:p>
        </w:tc>
        <w:tc>
          <w:tcPr>
            <w:tcW w:w="1161" w:type="dxa"/>
            <w:tcBorders>
              <w:top w:val="nil"/>
              <w:left w:val="nil"/>
              <w:bottom w:val="single" w:sz="4" w:space="0" w:color="auto"/>
              <w:right w:val="single" w:sz="4" w:space="0" w:color="auto"/>
            </w:tcBorders>
            <w:shd w:val="clear" w:color="000000" w:fill="E7F4DD"/>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Low</w:t>
            </w:r>
          </w:p>
        </w:tc>
      </w:tr>
      <w:tr w:rsidR="00EA59D0" w:rsidRPr="00471A7F" w:rsidTr="00EA59D0">
        <w:trPr>
          <w:trHeight w:val="89"/>
        </w:trPr>
        <w:tc>
          <w:tcPr>
            <w:tcW w:w="4769" w:type="dxa"/>
            <w:tcBorders>
              <w:top w:val="nil"/>
              <w:left w:val="single" w:sz="4" w:space="0" w:color="auto"/>
              <w:bottom w:val="single" w:sz="4" w:space="0" w:color="auto"/>
              <w:right w:val="single" w:sz="4" w:space="0" w:color="auto"/>
            </w:tcBorders>
            <w:shd w:val="clear" w:color="000000" w:fill="E7F4DD"/>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Officials of the National Agency for Vocational Education and Training (NAVETQ) responsible for the creation and monitoring of vocational school curricula.</w:t>
            </w:r>
          </w:p>
        </w:tc>
        <w:tc>
          <w:tcPr>
            <w:tcW w:w="2804" w:type="dxa"/>
            <w:tcBorders>
              <w:top w:val="nil"/>
              <w:left w:val="nil"/>
              <w:bottom w:val="single" w:sz="4" w:space="0" w:color="auto"/>
              <w:right w:val="single" w:sz="4" w:space="0" w:color="auto"/>
            </w:tcBorders>
            <w:shd w:val="clear" w:color="auto" w:fill="auto"/>
            <w:vAlign w:val="bottom"/>
            <w:hideMark/>
          </w:tcPr>
          <w:p w:rsidR="000C69D1" w:rsidRPr="00471A7F" w:rsidRDefault="000C69D1" w:rsidP="000C69D1">
            <w:pPr>
              <w:widowControl/>
              <w:autoSpaceDE/>
              <w:autoSpaceDN/>
              <w:rPr>
                <w:rFonts w:eastAsia="Times New Roman"/>
                <w:color w:val="000000"/>
              </w:rPr>
            </w:pPr>
            <w:r w:rsidRPr="00471A7F">
              <w:rPr>
                <w:rFonts w:eastAsia="Times New Roman"/>
                <w:color w:val="000000"/>
              </w:rPr>
              <w:t>Successful implementation and integration with existing qualification framework</w:t>
            </w:r>
          </w:p>
        </w:tc>
        <w:tc>
          <w:tcPr>
            <w:tcW w:w="963" w:type="dxa"/>
            <w:tcBorders>
              <w:top w:val="nil"/>
              <w:left w:val="nil"/>
              <w:bottom w:val="single" w:sz="4" w:space="0" w:color="auto"/>
              <w:right w:val="single" w:sz="4" w:space="0" w:color="auto"/>
            </w:tcBorders>
            <w:shd w:val="clear" w:color="000000" w:fill="FDF3D5"/>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Medium</w:t>
            </w:r>
          </w:p>
        </w:tc>
        <w:tc>
          <w:tcPr>
            <w:tcW w:w="1161" w:type="dxa"/>
            <w:tcBorders>
              <w:top w:val="nil"/>
              <w:left w:val="nil"/>
              <w:bottom w:val="single" w:sz="4" w:space="0" w:color="auto"/>
              <w:right w:val="single" w:sz="4" w:space="0" w:color="auto"/>
            </w:tcBorders>
            <w:shd w:val="clear" w:color="000000" w:fill="E7F4DD"/>
            <w:vAlign w:val="bottom"/>
            <w:hideMark/>
          </w:tcPr>
          <w:p w:rsidR="000C69D1" w:rsidRPr="00471A7F" w:rsidRDefault="000C69D1" w:rsidP="000C69D1">
            <w:pPr>
              <w:widowControl/>
              <w:autoSpaceDE/>
              <w:autoSpaceDN/>
              <w:rPr>
                <w:rFonts w:eastAsia="Times New Roman"/>
                <w:color w:val="000000"/>
                <w:sz w:val="20"/>
                <w:szCs w:val="20"/>
              </w:rPr>
            </w:pPr>
            <w:r w:rsidRPr="00471A7F">
              <w:rPr>
                <w:rFonts w:eastAsia="Times New Roman"/>
                <w:color w:val="000000"/>
                <w:sz w:val="20"/>
                <w:szCs w:val="20"/>
              </w:rPr>
              <w:t>Low</w:t>
            </w:r>
          </w:p>
        </w:tc>
      </w:tr>
    </w:tbl>
    <w:p w:rsidR="00641A54" w:rsidRPr="00471A7F" w:rsidRDefault="00641A54">
      <w:pPr>
        <w:pStyle w:val="BodyText"/>
        <w:spacing w:before="8"/>
        <w:ind w:left="0"/>
        <w:rPr>
          <w:sz w:val="19"/>
        </w:rPr>
      </w:pPr>
    </w:p>
    <w:p w:rsidR="00F27A13" w:rsidRPr="00471A7F" w:rsidRDefault="00F27A13" w:rsidP="00F27A13">
      <w:pPr>
        <w:pStyle w:val="Heading1"/>
        <w:numPr>
          <w:ilvl w:val="1"/>
          <w:numId w:val="7"/>
        </w:numPr>
        <w:tabs>
          <w:tab w:val="left" w:pos="381"/>
        </w:tabs>
        <w:spacing w:before="120"/>
        <w:rPr>
          <w:color w:val="76923C" w:themeColor="accent3" w:themeShade="BF"/>
        </w:rPr>
      </w:pPr>
      <w:bookmarkStart w:id="18" w:name="_Toc129009400"/>
      <w:r w:rsidRPr="00471A7F">
        <w:rPr>
          <w:color w:val="76923C" w:themeColor="accent3" w:themeShade="BF"/>
        </w:rPr>
        <w:t>Other interested parties</w:t>
      </w:r>
      <w:bookmarkEnd w:id="18"/>
    </w:p>
    <w:p w:rsidR="00A90CD2" w:rsidRPr="00471A7F" w:rsidRDefault="00A90CD2">
      <w:pPr>
        <w:pStyle w:val="BodyText"/>
        <w:ind w:left="100" w:right="113"/>
      </w:pPr>
      <w:r w:rsidRPr="00471A7F">
        <w:t xml:space="preserve">Other interested parties for the </w:t>
      </w:r>
      <w:r w:rsidR="00E51231" w:rsidRPr="00471A7F">
        <w:t>DORE</w:t>
      </w:r>
      <w:r w:rsidRPr="00471A7F">
        <w:t xml:space="preserve"> Project include:</w:t>
      </w:r>
    </w:p>
    <w:p w:rsidR="00A90CD2" w:rsidRPr="00471A7F" w:rsidRDefault="00A90CD2" w:rsidP="006F153B">
      <w:pPr>
        <w:pStyle w:val="BodyText"/>
        <w:numPr>
          <w:ilvl w:val="0"/>
          <w:numId w:val="21"/>
        </w:numPr>
        <w:spacing w:beforeLines="120" w:before="288"/>
        <w:ind w:left="864" w:right="115"/>
        <w:contextualSpacing/>
      </w:pPr>
      <w:r w:rsidRPr="00471A7F">
        <w:t>Extended families of benefit reci</w:t>
      </w:r>
      <w:r w:rsidR="00105409" w:rsidRPr="00471A7F">
        <w:t>pients and registered jobseekers.</w:t>
      </w:r>
    </w:p>
    <w:p w:rsidR="00105409" w:rsidRPr="00471A7F" w:rsidRDefault="00105409" w:rsidP="006F153B">
      <w:pPr>
        <w:pStyle w:val="BodyText"/>
        <w:numPr>
          <w:ilvl w:val="0"/>
          <w:numId w:val="21"/>
        </w:numPr>
        <w:spacing w:beforeLines="120" w:before="288"/>
        <w:ind w:left="864" w:right="115"/>
        <w:contextualSpacing/>
      </w:pPr>
      <w:r w:rsidRPr="00471A7F">
        <w:t>Post offices and bank branches, which currently make payments for the NE and Disability Assistance (DA)</w:t>
      </w:r>
      <w:r w:rsidR="00D85621" w:rsidRPr="00471A7F">
        <w:t>.</w:t>
      </w:r>
    </w:p>
    <w:p w:rsidR="000A486C" w:rsidRPr="00471A7F" w:rsidRDefault="000A486C" w:rsidP="006F153B">
      <w:pPr>
        <w:pStyle w:val="BodyText"/>
        <w:numPr>
          <w:ilvl w:val="0"/>
          <w:numId w:val="21"/>
        </w:numPr>
        <w:spacing w:beforeLines="120" w:before="288"/>
        <w:ind w:left="864" w:right="115"/>
        <w:contextualSpacing/>
      </w:pPr>
      <w:r w:rsidRPr="00471A7F">
        <w:t>International Donors and Partners active in the sector, in particular UNICEF, UNDP,</w:t>
      </w:r>
      <w:r w:rsidR="00A457DA" w:rsidRPr="00471A7F">
        <w:t xml:space="preserve"> the European </w:t>
      </w:r>
      <w:proofErr w:type="spellStart"/>
      <w:r w:rsidR="00A457DA" w:rsidRPr="00471A7F">
        <w:t>Union,</w:t>
      </w:r>
      <w:r w:rsidRPr="00471A7F">
        <w:t>Swisscontact</w:t>
      </w:r>
      <w:proofErr w:type="spellEnd"/>
      <w:r w:rsidRPr="00471A7F">
        <w:t>, GIZ</w:t>
      </w:r>
      <w:r w:rsidR="009F7A33" w:rsidRPr="00471A7F">
        <w:t xml:space="preserve"> and AFD</w:t>
      </w:r>
    </w:p>
    <w:p w:rsidR="00CB5F9D" w:rsidRPr="00471A7F" w:rsidRDefault="00CB5F9D" w:rsidP="006F153B">
      <w:pPr>
        <w:pStyle w:val="BodyText"/>
        <w:numPr>
          <w:ilvl w:val="0"/>
          <w:numId w:val="21"/>
        </w:numPr>
        <w:spacing w:beforeLines="120" w:before="288"/>
        <w:ind w:left="864" w:right="115"/>
        <w:contextualSpacing/>
      </w:pPr>
      <w:r w:rsidRPr="00471A7F">
        <w:t xml:space="preserve">Residents of Albania </w:t>
      </w:r>
      <w:r w:rsidR="00D6514E" w:rsidRPr="00471A7F">
        <w:t xml:space="preserve">who </w:t>
      </w:r>
      <w:r w:rsidR="00894834" w:rsidRPr="00471A7F">
        <w:t>engage in any of the community services which beneficiaries of the CEP partake in.</w:t>
      </w:r>
    </w:p>
    <w:p w:rsidR="00F52B00" w:rsidRPr="00471A7F" w:rsidRDefault="00F52B00" w:rsidP="006F153B">
      <w:pPr>
        <w:pStyle w:val="BodyText"/>
        <w:numPr>
          <w:ilvl w:val="0"/>
          <w:numId w:val="21"/>
        </w:numPr>
        <w:spacing w:beforeLines="120" w:before="288"/>
        <w:ind w:left="864" w:right="115"/>
        <w:contextualSpacing/>
      </w:pPr>
      <w:r w:rsidRPr="00471A7F">
        <w:t>Officials at the State Labor Inspectorate</w:t>
      </w:r>
      <w:r w:rsidR="0097573F" w:rsidRPr="00471A7F">
        <w:t>.</w:t>
      </w:r>
    </w:p>
    <w:p w:rsidR="00D85621" w:rsidRPr="00471A7F" w:rsidRDefault="009E4528" w:rsidP="006F153B">
      <w:pPr>
        <w:pStyle w:val="BodyText"/>
        <w:numPr>
          <w:ilvl w:val="0"/>
          <w:numId w:val="21"/>
        </w:numPr>
        <w:spacing w:beforeLines="120" w:before="288"/>
        <w:ind w:left="864" w:right="115"/>
        <w:contextualSpacing/>
      </w:pPr>
      <w:r w:rsidRPr="00471A7F">
        <w:t xml:space="preserve">Officials at the Ministry of Education </w:t>
      </w:r>
      <w:r w:rsidR="00E71542" w:rsidRPr="00471A7F">
        <w:t xml:space="preserve">Sport and Youth (MESY) </w:t>
      </w:r>
      <w:r w:rsidRPr="00471A7F">
        <w:t>who design and develop policies affecting children of poor families</w:t>
      </w:r>
      <w:r w:rsidR="000559D4" w:rsidRPr="00471A7F">
        <w:t>.</w:t>
      </w:r>
    </w:p>
    <w:p w:rsidR="009E4528" w:rsidRPr="00471A7F" w:rsidRDefault="009E4528" w:rsidP="006F153B">
      <w:pPr>
        <w:pStyle w:val="BodyText"/>
        <w:numPr>
          <w:ilvl w:val="0"/>
          <w:numId w:val="21"/>
        </w:numPr>
        <w:spacing w:beforeLines="120" w:before="288"/>
        <w:ind w:left="864" w:right="115"/>
        <w:contextualSpacing/>
      </w:pPr>
      <w:r w:rsidRPr="00471A7F">
        <w:t>Officials at Municipalities who design and develop policies affecting children of poor families</w:t>
      </w:r>
      <w:r w:rsidR="000559D4" w:rsidRPr="00471A7F">
        <w:t>.</w:t>
      </w:r>
    </w:p>
    <w:p w:rsidR="009E4528" w:rsidRPr="00471A7F" w:rsidRDefault="00E71C99" w:rsidP="006F153B">
      <w:pPr>
        <w:pStyle w:val="BodyText"/>
        <w:numPr>
          <w:ilvl w:val="0"/>
          <w:numId w:val="21"/>
        </w:numPr>
        <w:spacing w:beforeLines="120" w:before="288"/>
        <w:ind w:left="864" w:right="115"/>
        <w:contextualSpacing/>
      </w:pPr>
      <w:r w:rsidRPr="00471A7F">
        <w:t>Officials at Municipalities responsible for providing requirement documents for NE beneficiaries.</w:t>
      </w:r>
    </w:p>
    <w:p w:rsidR="00E71C99" w:rsidRPr="00471A7F" w:rsidRDefault="00E71C99" w:rsidP="006F153B">
      <w:pPr>
        <w:pStyle w:val="BodyText"/>
        <w:numPr>
          <w:ilvl w:val="0"/>
          <w:numId w:val="21"/>
        </w:numPr>
        <w:spacing w:beforeLines="120" w:before="288"/>
        <w:ind w:left="864" w:right="115"/>
        <w:contextualSpacing/>
      </w:pPr>
      <w:r w:rsidRPr="00471A7F">
        <w:t>Officials at INSTAT responsible for collecting</w:t>
      </w:r>
      <w:r w:rsidR="00DE0505" w:rsidRPr="00471A7F">
        <w:t xml:space="preserve"> survey data such as</w:t>
      </w:r>
      <w:r w:rsidR="00A84109">
        <w:t xml:space="preserve"> </w:t>
      </w:r>
      <w:r w:rsidR="00DE0505" w:rsidRPr="00471A7F">
        <w:t>the Household Budget Survey, Survey on Income and Living Conditions or the Labor Force Survey.</w:t>
      </w:r>
    </w:p>
    <w:p w:rsidR="00BA1F3A" w:rsidRPr="00471A7F" w:rsidRDefault="0018365F" w:rsidP="006F153B">
      <w:pPr>
        <w:pStyle w:val="BodyText"/>
        <w:widowControl/>
        <w:numPr>
          <w:ilvl w:val="0"/>
          <w:numId w:val="21"/>
        </w:numPr>
        <w:autoSpaceDE/>
        <w:autoSpaceDN/>
        <w:spacing w:beforeLines="120" w:before="288" w:after="240"/>
        <w:ind w:right="115"/>
        <w:contextualSpacing/>
        <w:rPr>
          <w:rFonts w:cstheme="minorHAnsi"/>
          <w:lang w:bidi="th-TH"/>
        </w:rPr>
      </w:pPr>
      <w:r w:rsidRPr="00471A7F">
        <w:t>Officials at the Ministry of Justice.</w:t>
      </w:r>
    </w:p>
    <w:p w:rsidR="00BA1F3A" w:rsidRPr="00471A7F" w:rsidRDefault="00BA1F3A" w:rsidP="006F153B">
      <w:pPr>
        <w:pStyle w:val="BodyText"/>
        <w:widowControl/>
        <w:numPr>
          <w:ilvl w:val="0"/>
          <w:numId w:val="21"/>
        </w:numPr>
        <w:autoSpaceDE/>
        <w:autoSpaceDN/>
        <w:spacing w:beforeLines="120" w:before="288" w:after="240"/>
        <w:ind w:right="115"/>
        <w:contextualSpacing/>
        <w:rPr>
          <w:rFonts w:cstheme="minorHAnsi"/>
          <w:lang w:bidi="th-TH"/>
        </w:rPr>
      </w:pPr>
      <w:r w:rsidRPr="00471A7F">
        <w:rPr>
          <w:rFonts w:cstheme="minorHAnsi"/>
          <w:lang w:bidi="th-TH"/>
        </w:rPr>
        <w:t>NGOs, religious institutions, charities, community activists and volunteers who are active in protecting the interests of vulnerable groups such as social assistance beneficiaries, members of the Roma and Egyptian community or women and children.</w:t>
      </w:r>
    </w:p>
    <w:p w:rsidR="00F27A13" w:rsidRPr="00471A7F" w:rsidRDefault="00F27A13" w:rsidP="00F27A13">
      <w:pPr>
        <w:pStyle w:val="Heading1"/>
        <w:numPr>
          <w:ilvl w:val="1"/>
          <w:numId w:val="7"/>
        </w:numPr>
        <w:tabs>
          <w:tab w:val="left" w:pos="381"/>
        </w:tabs>
        <w:spacing w:before="120"/>
        <w:rPr>
          <w:color w:val="76923C" w:themeColor="accent3" w:themeShade="BF"/>
        </w:rPr>
      </w:pPr>
      <w:bookmarkStart w:id="19" w:name="_Toc129009401"/>
      <w:r w:rsidRPr="00471A7F">
        <w:rPr>
          <w:color w:val="76923C" w:themeColor="accent3" w:themeShade="BF"/>
        </w:rPr>
        <w:t>Disadvantaged vulnerable groups/parties</w:t>
      </w:r>
      <w:bookmarkEnd w:id="19"/>
    </w:p>
    <w:p w:rsidR="00E51231" w:rsidRPr="00471A7F" w:rsidRDefault="00A4753E" w:rsidP="00C82A58">
      <w:pPr>
        <w:pStyle w:val="BodyText"/>
      </w:pPr>
      <w:r w:rsidRPr="00471A7F">
        <w:t xml:space="preserve">It is particularly important to understand project impacts and whether they may disproportionately fall on disadvantaged or vulnerable individuals or groups, who often do not have a voice to express their concerns or understand the impacts of a project. </w:t>
      </w:r>
    </w:p>
    <w:p w:rsidR="00C374FC" w:rsidRPr="00471A7F" w:rsidRDefault="00C374FC" w:rsidP="00C82A58">
      <w:pPr>
        <w:pStyle w:val="BodyText"/>
      </w:pPr>
      <w:r w:rsidRPr="00471A7F">
        <w:t>The vulnerability may stem from person’s origin, gender, age, health condition, economic deficiency and financial insecurity, disadvantaged status in the community (e.g. minorities or fringe groups), dependence on other individuals or natural resources, etc.</w:t>
      </w:r>
    </w:p>
    <w:p w:rsidR="00C374FC" w:rsidRPr="00471A7F" w:rsidRDefault="00C374FC" w:rsidP="00C82A58">
      <w:pPr>
        <w:pStyle w:val="BodyText"/>
      </w:pPr>
      <w:r w:rsidRPr="00471A7F">
        <w:t xml:space="preserve">This SEP shall ensure that awareness raising and stakeholder engagement with disadvantaged or vulnerable individuals or groups, on infectious diseases and medical treatments in particular, </w:t>
      </w:r>
      <w:proofErr w:type="gramStart"/>
      <w:r w:rsidRPr="00471A7F">
        <w:t>be</w:t>
      </w:r>
      <w:proofErr w:type="gramEnd"/>
      <w:r w:rsidRPr="00471A7F">
        <w:t xml:space="preserve"> </w:t>
      </w:r>
      <w:r w:rsidRPr="00471A7F">
        <w:lastRenderedPageBreak/>
        <w:t xml:space="preserve">adapted to take into account such groups or </w:t>
      </w:r>
      <w:r w:rsidR="009F2915" w:rsidRPr="00471A7F">
        <w:t>individuals’</w:t>
      </w:r>
      <w:r w:rsidRPr="00471A7F">
        <w:t xml:space="preserve"> particular sensitivities, concerns and to ensure a full understanding of project activities and benefits and participation in the mainstream consultation process. The vulnerability may stem from person’s origin, gender, age, health condition, economic deficiency and financial insecurity, disadvantaged status in the community (e.g. minorities or fringe groups), dependence on other individuals or natural resources, etc.</w:t>
      </w:r>
    </w:p>
    <w:p w:rsidR="00C374FC" w:rsidRPr="00471A7F" w:rsidRDefault="00C374FC" w:rsidP="00C82A58">
      <w:pPr>
        <w:pStyle w:val="BodyText"/>
      </w:pPr>
      <w:r w:rsidRPr="00471A7F">
        <w:t>Engagement with the vulnerable groups and individuals often requires the application of specific measures and assistance aimed at the facilitation of their participation in the project-related decision making so that their awareness of and input to the overall process are commensurate to those of the other stakeholders.</w:t>
      </w:r>
    </w:p>
    <w:p w:rsidR="00E51231" w:rsidRPr="00471A7F" w:rsidRDefault="00E51231" w:rsidP="00C82A58">
      <w:pPr>
        <w:pStyle w:val="BodyText"/>
      </w:pPr>
      <w:r w:rsidRPr="00471A7F">
        <w:t>In the context of the DORE project</w:t>
      </w:r>
      <w:r w:rsidR="00FD247C" w:rsidRPr="00471A7F">
        <w:t>, the key vulnerable groups identified include:</w:t>
      </w:r>
    </w:p>
    <w:p w:rsidR="00FA38EA" w:rsidRPr="00471A7F" w:rsidRDefault="00FA38EA" w:rsidP="006F153B">
      <w:pPr>
        <w:pStyle w:val="BodyText"/>
        <w:numPr>
          <w:ilvl w:val="0"/>
          <w:numId w:val="21"/>
        </w:numPr>
        <w:spacing w:beforeLines="120" w:before="288"/>
        <w:ind w:left="864" w:right="115"/>
        <w:contextualSpacing/>
      </w:pPr>
      <w:r w:rsidRPr="00471A7F">
        <w:t xml:space="preserve">The poor at large, including </w:t>
      </w:r>
      <w:r w:rsidR="00B7434F" w:rsidRPr="00471A7F">
        <w:t>current and potential social assistance beneficiaries.</w:t>
      </w:r>
    </w:p>
    <w:p w:rsidR="00B7434F" w:rsidRPr="00471A7F" w:rsidRDefault="00B7434F" w:rsidP="006F153B">
      <w:pPr>
        <w:pStyle w:val="BodyText"/>
        <w:numPr>
          <w:ilvl w:val="0"/>
          <w:numId w:val="21"/>
        </w:numPr>
        <w:spacing w:beforeLines="120" w:before="288"/>
        <w:ind w:left="864" w:right="115"/>
        <w:contextualSpacing/>
      </w:pPr>
      <w:r w:rsidRPr="00471A7F">
        <w:t>People with disabilities</w:t>
      </w:r>
      <w:r w:rsidR="003C3B0E" w:rsidRPr="00471A7F">
        <w:t>.</w:t>
      </w:r>
    </w:p>
    <w:p w:rsidR="00B7434F" w:rsidRPr="00471A7F" w:rsidRDefault="00B7434F" w:rsidP="006F153B">
      <w:pPr>
        <w:pStyle w:val="BodyText"/>
        <w:numPr>
          <w:ilvl w:val="0"/>
          <w:numId w:val="21"/>
        </w:numPr>
        <w:spacing w:beforeLines="120" w:before="288"/>
        <w:ind w:left="864" w:right="115"/>
        <w:contextualSpacing/>
      </w:pPr>
      <w:r w:rsidRPr="00471A7F">
        <w:t>Elderly.</w:t>
      </w:r>
    </w:p>
    <w:p w:rsidR="00B7434F" w:rsidRPr="00471A7F" w:rsidRDefault="00B7434F" w:rsidP="006F153B">
      <w:pPr>
        <w:pStyle w:val="BodyText"/>
        <w:numPr>
          <w:ilvl w:val="0"/>
          <w:numId w:val="21"/>
        </w:numPr>
        <w:spacing w:beforeLines="120" w:before="288"/>
        <w:ind w:left="864" w:right="115"/>
        <w:contextualSpacing/>
      </w:pPr>
      <w:r w:rsidRPr="00471A7F">
        <w:t>Long-term unemployed.</w:t>
      </w:r>
    </w:p>
    <w:p w:rsidR="00B7434F" w:rsidRPr="00471A7F" w:rsidRDefault="00585581" w:rsidP="006F153B">
      <w:pPr>
        <w:pStyle w:val="BodyText"/>
        <w:numPr>
          <w:ilvl w:val="0"/>
          <w:numId w:val="21"/>
        </w:numPr>
        <w:spacing w:beforeLines="120" w:before="288"/>
        <w:ind w:left="864" w:right="115"/>
        <w:contextualSpacing/>
      </w:pPr>
      <w:r w:rsidRPr="00471A7F">
        <w:t>Women, in particular those with high additional burdens in the form of care-responsibilities for example for people with disabilities, elderly persons or children.</w:t>
      </w:r>
    </w:p>
    <w:p w:rsidR="00BB3A99" w:rsidRPr="00471A7F" w:rsidRDefault="00BB3A99" w:rsidP="006F153B">
      <w:pPr>
        <w:pStyle w:val="BodyText"/>
        <w:numPr>
          <w:ilvl w:val="0"/>
          <w:numId w:val="21"/>
        </w:numPr>
        <w:spacing w:beforeLines="120" w:before="288"/>
        <w:ind w:left="864" w:right="115"/>
        <w:contextualSpacing/>
      </w:pPr>
      <w:r w:rsidRPr="00471A7F">
        <w:t>Informal workers.</w:t>
      </w:r>
    </w:p>
    <w:p w:rsidR="00BB3A99" w:rsidRPr="00471A7F" w:rsidRDefault="00BB3A99" w:rsidP="006F153B">
      <w:pPr>
        <w:pStyle w:val="BodyText"/>
        <w:numPr>
          <w:ilvl w:val="0"/>
          <w:numId w:val="21"/>
        </w:numPr>
        <w:spacing w:beforeLines="120" w:before="288"/>
        <w:ind w:left="864" w:right="115"/>
        <w:contextualSpacing/>
      </w:pPr>
      <w:r w:rsidRPr="00471A7F">
        <w:t>Members of the Roma and Egyptian communities and individuals.</w:t>
      </w:r>
    </w:p>
    <w:p w:rsidR="00BB3A99" w:rsidRPr="00471A7F" w:rsidRDefault="002B4589" w:rsidP="006F153B">
      <w:pPr>
        <w:pStyle w:val="BodyText"/>
        <w:numPr>
          <w:ilvl w:val="0"/>
          <w:numId w:val="21"/>
        </w:numPr>
        <w:spacing w:beforeLines="120" w:before="288"/>
        <w:ind w:left="864" w:right="115"/>
        <w:contextualSpacing/>
      </w:pPr>
      <w:r w:rsidRPr="00471A7F">
        <w:t>Individuals who have no basic education or are illiterate.</w:t>
      </w:r>
    </w:p>
    <w:p w:rsidR="002B4589" w:rsidRPr="00471A7F" w:rsidRDefault="00D35012" w:rsidP="006F153B">
      <w:pPr>
        <w:pStyle w:val="BodyText"/>
        <w:numPr>
          <w:ilvl w:val="0"/>
          <w:numId w:val="21"/>
        </w:numPr>
        <w:spacing w:beforeLines="120" w:before="288"/>
        <w:ind w:left="864" w:right="115"/>
        <w:contextualSpacing/>
      </w:pPr>
      <w:r w:rsidRPr="00471A7F">
        <w:t>Individuals living in rural communities without access</w:t>
      </w:r>
      <w:r w:rsidR="00FB087A" w:rsidRPr="00471A7F">
        <w:t xml:space="preserve"> to, or the means to make use of,</w:t>
      </w:r>
      <w:r w:rsidRPr="00471A7F">
        <w:t xml:space="preserve"> public transportation.</w:t>
      </w:r>
    </w:p>
    <w:p w:rsidR="00D35012" w:rsidRPr="00471A7F" w:rsidRDefault="00D35012" w:rsidP="006F153B">
      <w:pPr>
        <w:pStyle w:val="BodyText"/>
        <w:numPr>
          <w:ilvl w:val="0"/>
          <w:numId w:val="21"/>
        </w:numPr>
        <w:spacing w:beforeLines="120" w:before="288"/>
        <w:ind w:left="864" w:right="115"/>
        <w:contextualSpacing/>
      </w:pPr>
      <w:r w:rsidRPr="00471A7F">
        <w:t>Asylum seekers.</w:t>
      </w:r>
    </w:p>
    <w:p w:rsidR="00D35012" w:rsidRPr="00471A7F" w:rsidRDefault="00573F5C" w:rsidP="006F153B">
      <w:pPr>
        <w:pStyle w:val="BodyText"/>
        <w:numPr>
          <w:ilvl w:val="0"/>
          <w:numId w:val="21"/>
        </w:numPr>
        <w:spacing w:beforeLines="120" w:before="288"/>
        <w:ind w:left="864" w:right="115"/>
        <w:contextualSpacing/>
      </w:pPr>
      <w:r w:rsidRPr="00471A7F">
        <w:t>Returnee migrants.</w:t>
      </w:r>
    </w:p>
    <w:p w:rsidR="00641A54" w:rsidRPr="00471A7F" w:rsidRDefault="00641A54">
      <w:pPr>
        <w:pStyle w:val="BodyText"/>
        <w:spacing w:before="7"/>
        <w:ind w:left="0"/>
        <w:rPr>
          <w:i/>
          <w:sz w:val="19"/>
        </w:rPr>
      </w:pPr>
    </w:p>
    <w:p w:rsidR="00641A54" w:rsidRPr="00471A7F" w:rsidRDefault="001362DA" w:rsidP="00E378FE">
      <w:pPr>
        <w:pStyle w:val="Heading1"/>
        <w:numPr>
          <w:ilvl w:val="0"/>
          <w:numId w:val="7"/>
        </w:numPr>
        <w:tabs>
          <w:tab w:val="left" w:pos="381"/>
        </w:tabs>
        <w:spacing w:before="120"/>
        <w:rPr>
          <w:color w:val="76923C" w:themeColor="accent3" w:themeShade="BF"/>
        </w:rPr>
      </w:pPr>
      <w:bookmarkStart w:id="20" w:name="_Hlk128590879"/>
      <w:bookmarkStart w:id="21" w:name="_Toc129009402"/>
      <w:r w:rsidRPr="00471A7F">
        <w:rPr>
          <w:color w:val="76923C" w:themeColor="accent3" w:themeShade="BF"/>
        </w:rPr>
        <w:t xml:space="preserve">Stakeholder </w:t>
      </w:r>
      <w:r w:rsidR="0009212F" w:rsidRPr="00471A7F">
        <w:rPr>
          <w:color w:val="76923C" w:themeColor="accent3" w:themeShade="BF"/>
        </w:rPr>
        <w:t>Engagement Program</w:t>
      </w:r>
      <w:bookmarkEnd w:id="20"/>
      <w:bookmarkEnd w:id="21"/>
    </w:p>
    <w:p w:rsidR="00E378FE" w:rsidRPr="00471A7F" w:rsidRDefault="00E378FE" w:rsidP="00E378FE">
      <w:pPr>
        <w:pStyle w:val="Heading1"/>
        <w:numPr>
          <w:ilvl w:val="1"/>
          <w:numId w:val="7"/>
        </w:numPr>
        <w:tabs>
          <w:tab w:val="left" w:pos="381"/>
        </w:tabs>
        <w:spacing w:before="120"/>
        <w:rPr>
          <w:color w:val="76923C" w:themeColor="accent3" w:themeShade="BF"/>
        </w:rPr>
      </w:pPr>
      <w:bookmarkStart w:id="22" w:name="_Toc129009403"/>
      <w:r w:rsidRPr="00471A7F">
        <w:rPr>
          <w:color w:val="76923C" w:themeColor="accent3" w:themeShade="BF"/>
        </w:rPr>
        <w:t>Purpose and timing of stakeholder engagement program</w:t>
      </w:r>
      <w:bookmarkEnd w:id="22"/>
    </w:p>
    <w:p w:rsidR="00641A54" w:rsidRPr="00471A7F" w:rsidRDefault="00A4753E" w:rsidP="00C82A58">
      <w:pPr>
        <w:pStyle w:val="BodyText"/>
      </w:pPr>
      <w:r w:rsidRPr="00471A7F">
        <w:t>Summarize the main goals of the stakeholder engagement program and the envisaged schedule for the various stakeholder engagement activities: at what stages throughout the project’s life they will take place, with what periodicity, and what decision is being undertaken on which people’s comments and concerns. If decisions on public meetings, locations, and timing of meetings have not yet been made, provide specific information on how people will be made aware of forthcoming opportunities to review information and provide their views. Include the ESCP as part of such information. For some projects, a stand-alone SEP may not be necessary and its elements may be incorporated into the ESCP.</w:t>
      </w:r>
    </w:p>
    <w:p w:rsidR="00C400C8" w:rsidRPr="00471A7F" w:rsidRDefault="00C400C8" w:rsidP="008929A1">
      <w:pPr>
        <w:pStyle w:val="Heading1"/>
        <w:numPr>
          <w:ilvl w:val="1"/>
          <w:numId w:val="7"/>
        </w:numPr>
        <w:tabs>
          <w:tab w:val="left" w:pos="381"/>
        </w:tabs>
        <w:spacing w:before="120"/>
        <w:rPr>
          <w:color w:val="76923C" w:themeColor="accent3" w:themeShade="BF"/>
        </w:rPr>
      </w:pPr>
      <w:bookmarkStart w:id="23" w:name="_Toc129009404"/>
      <w:r w:rsidRPr="00471A7F">
        <w:rPr>
          <w:color w:val="76923C" w:themeColor="accent3" w:themeShade="BF"/>
        </w:rPr>
        <w:t>Summary of project stakeholder needs and methods, tools and techniques for stakeholder engagement</w:t>
      </w:r>
      <w:bookmarkEnd w:id="23"/>
    </w:p>
    <w:p w:rsidR="00196044" w:rsidRPr="00471A7F" w:rsidRDefault="00196044" w:rsidP="00606A8A">
      <w:pPr>
        <w:pStyle w:val="BodyText"/>
      </w:pPr>
      <w:r w:rsidRPr="00471A7F">
        <w:t xml:space="preserve">WB’s ESS10 and the relevant national policy or strategy will be the basis for the project’s stakeholder engagement. Preparedness and response activities should be conducted in a participatory, community-based way that are informed and continually optimized according to community feedback to detect and respond to concerns, rumors and misinformation. Changes in preparedness and response interventions should be announced and explained ahead of time and be developed based on community perspectives. </w:t>
      </w:r>
    </w:p>
    <w:p w:rsidR="00C400C8" w:rsidRPr="00471A7F" w:rsidRDefault="00196044" w:rsidP="00606A8A">
      <w:pPr>
        <w:pStyle w:val="BodyText"/>
      </w:pPr>
      <w:r w:rsidRPr="00471A7F">
        <w:t>Responsive, empathic, transparent and consistent messaging in local languages through trusted channels of communication, using community-based networks and key influencers and building capacity of local entities, is essential to establish authority and trust.</w:t>
      </w:r>
    </w:p>
    <w:p w:rsidR="00196044" w:rsidRPr="00471A7F" w:rsidRDefault="00196044" w:rsidP="00C82A58">
      <w:pPr>
        <w:pStyle w:val="BodyText"/>
      </w:pPr>
      <w:r w:rsidRPr="00471A7F">
        <w:t xml:space="preserve">During the implementation, traditional methods shall be used. These shall have the following format: </w:t>
      </w:r>
    </w:p>
    <w:p w:rsidR="00196044" w:rsidRPr="00471A7F" w:rsidRDefault="00196044" w:rsidP="00196044">
      <w:pPr>
        <w:pStyle w:val="BodyText"/>
        <w:numPr>
          <w:ilvl w:val="0"/>
          <w:numId w:val="36"/>
        </w:numPr>
        <w:ind w:right="216"/>
        <w:rPr>
          <w:rFonts w:asciiTheme="minorHAnsi" w:hAnsiTheme="minorHAnsi" w:cstheme="minorHAnsi"/>
        </w:rPr>
      </w:pPr>
      <w:r w:rsidRPr="00471A7F">
        <w:rPr>
          <w:rFonts w:asciiTheme="minorHAnsi" w:hAnsiTheme="minorHAnsi" w:cstheme="minorHAnsi"/>
        </w:rPr>
        <w:lastRenderedPageBreak/>
        <w:t xml:space="preserve">Formal Meetings, </w:t>
      </w:r>
    </w:p>
    <w:p w:rsidR="00196044" w:rsidRPr="00471A7F" w:rsidRDefault="00196044" w:rsidP="00196044">
      <w:pPr>
        <w:pStyle w:val="BodyText"/>
        <w:numPr>
          <w:ilvl w:val="0"/>
          <w:numId w:val="36"/>
        </w:numPr>
        <w:spacing w:before="0"/>
        <w:ind w:right="216"/>
        <w:rPr>
          <w:rFonts w:asciiTheme="minorHAnsi" w:hAnsiTheme="minorHAnsi" w:cstheme="minorHAnsi"/>
        </w:rPr>
      </w:pPr>
      <w:r w:rsidRPr="00471A7F">
        <w:rPr>
          <w:rFonts w:asciiTheme="minorHAnsi" w:hAnsiTheme="minorHAnsi" w:cstheme="minorHAnsi"/>
        </w:rPr>
        <w:t xml:space="preserve">Focus Group Meetings/ Discussions; </w:t>
      </w:r>
    </w:p>
    <w:p w:rsidR="00196044" w:rsidRPr="00471A7F" w:rsidRDefault="00196044" w:rsidP="00196044">
      <w:pPr>
        <w:pStyle w:val="BodyText"/>
        <w:numPr>
          <w:ilvl w:val="0"/>
          <w:numId w:val="36"/>
        </w:numPr>
        <w:spacing w:before="0"/>
        <w:ind w:right="216"/>
        <w:rPr>
          <w:rFonts w:asciiTheme="minorHAnsi" w:hAnsiTheme="minorHAnsi" w:cstheme="minorHAnsi"/>
        </w:rPr>
      </w:pPr>
      <w:r w:rsidRPr="00471A7F">
        <w:rPr>
          <w:rFonts w:asciiTheme="minorHAnsi" w:hAnsiTheme="minorHAnsi" w:cstheme="minorHAnsi"/>
        </w:rPr>
        <w:t xml:space="preserve">One-on-one interviews; </w:t>
      </w:r>
    </w:p>
    <w:p w:rsidR="00196044" w:rsidRPr="00471A7F" w:rsidRDefault="00196044" w:rsidP="00196044">
      <w:pPr>
        <w:pStyle w:val="BodyText"/>
        <w:numPr>
          <w:ilvl w:val="0"/>
          <w:numId w:val="36"/>
        </w:numPr>
        <w:spacing w:before="0"/>
        <w:ind w:right="216"/>
        <w:rPr>
          <w:rFonts w:asciiTheme="minorHAnsi" w:hAnsiTheme="minorHAnsi" w:cstheme="minorHAnsi"/>
        </w:rPr>
      </w:pPr>
      <w:r w:rsidRPr="00471A7F">
        <w:rPr>
          <w:rFonts w:asciiTheme="minorHAnsi" w:hAnsiTheme="minorHAnsi" w:cstheme="minorHAnsi"/>
        </w:rPr>
        <w:t xml:space="preserve">Site visits. </w:t>
      </w:r>
    </w:p>
    <w:p w:rsidR="00196044" w:rsidRPr="00471A7F" w:rsidRDefault="00196044" w:rsidP="00196044">
      <w:pPr>
        <w:pStyle w:val="BodyText"/>
        <w:ind w:right="216"/>
        <w:rPr>
          <w:rFonts w:asciiTheme="minorHAnsi" w:hAnsiTheme="minorHAnsi" w:cstheme="minorHAnsi"/>
        </w:rPr>
      </w:pPr>
      <w:r w:rsidRPr="00471A7F">
        <w:rPr>
          <w:rFonts w:asciiTheme="minorHAnsi" w:hAnsiTheme="minorHAnsi" w:cstheme="minorHAnsi"/>
        </w:rPr>
        <w:t xml:space="preserve">In terms of consultations with stakeholders on the project design, activities and implementation arrangements, etc., the revised SEP, expected to be updated within month 1 after the Effective date, and continuously updated throughout the project implementation period when required, will clearly lay out: </w:t>
      </w:r>
    </w:p>
    <w:p w:rsidR="00196044" w:rsidRPr="00471A7F" w:rsidRDefault="00196044" w:rsidP="00196044">
      <w:pPr>
        <w:pStyle w:val="BodyText"/>
        <w:numPr>
          <w:ilvl w:val="0"/>
          <w:numId w:val="37"/>
        </w:numPr>
        <w:ind w:right="216"/>
        <w:rPr>
          <w:rFonts w:asciiTheme="minorHAnsi" w:hAnsiTheme="minorHAnsi" w:cstheme="minorHAnsi"/>
        </w:rPr>
      </w:pPr>
      <w:r w:rsidRPr="00471A7F">
        <w:rPr>
          <w:rFonts w:asciiTheme="minorHAnsi" w:hAnsiTheme="minorHAnsi" w:cstheme="minorHAnsi"/>
        </w:rPr>
        <w:t xml:space="preserve">Type of Stakeholder to be consulted </w:t>
      </w:r>
    </w:p>
    <w:p w:rsidR="00196044" w:rsidRPr="00471A7F" w:rsidRDefault="00196044" w:rsidP="00196044">
      <w:pPr>
        <w:pStyle w:val="BodyText"/>
        <w:numPr>
          <w:ilvl w:val="0"/>
          <w:numId w:val="37"/>
        </w:numPr>
        <w:spacing w:before="0"/>
        <w:ind w:right="216"/>
        <w:rPr>
          <w:rFonts w:asciiTheme="minorHAnsi" w:hAnsiTheme="minorHAnsi" w:cstheme="minorHAnsi"/>
        </w:rPr>
      </w:pPr>
      <w:r w:rsidRPr="00471A7F">
        <w:rPr>
          <w:rFonts w:asciiTheme="minorHAnsi" w:hAnsiTheme="minorHAnsi" w:cstheme="minorHAnsi"/>
        </w:rPr>
        <w:t xml:space="preserve">Anticipated Issues and Interests </w:t>
      </w:r>
    </w:p>
    <w:p w:rsidR="00196044" w:rsidRPr="00471A7F" w:rsidRDefault="00196044" w:rsidP="00196044">
      <w:pPr>
        <w:pStyle w:val="BodyText"/>
        <w:numPr>
          <w:ilvl w:val="0"/>
          <w:numId w:val="37"/>
        </w:numPr>
        <w:spacing w:before="0"/>
        <w:ind w:right="216"/>
        <w:rPr>
          <w:rFonts w:asciiTheme="minorHAnsi" w:hAnsiTheme="minorHAnsi" w:cstheme="minorHAnsi"/>
        </w:rPr>
      </w:pPr>
      <w:r w:rsidRPr="00471A7F">
        <w:rPr>
          <w:rFonts w:asciiTheme="minorHAnsi" w:hAnsiTheme="minorHAnsi" w:cstheme="minorHAnsi"/>
        </w:rPr>
        <w:t xml:space="preserve">Stages of Involvement </w:t>
      </w:r>
    </w:p>
    <w:p w:rsidR="00196044" w:rsidRPr="00471A7F" w:rsidRDefault="00196044" w:rsidP="00196044">
      <w:pPr>
        <w:pStyle w:val="BodyText"/>
        <w:numPr>
          <w:ilvl w:val="0"/>
          <w:numId w:val="37"/>
        </w:numPr>
        <w:spacing w:before="0"/>
        <w:ind w:right="216"/>
        <w:rPr>
          <w:rFonts w:asciiTheme="minorHAnsi" w:hAnsiTheme="minorHAnsi" w:cstheme="minorHAnsi"/>
        </w:rPr>
      </w:pPr>
      <w:r w:rsidRPr="00471A7F">
        <w:rPr>
          <w:rFonts w:asciiTheme="minorHAnsi" w:hAnsiTheme="minorHAnsi" w:cstheme="minorHAnsi"/>
        </w:rPr>
        <w:t xml:space="preserve">Methods of Involvement </w:t>
      </w:r>
    </w:p>
    <w:p w:rsidR="00196044" w:rsidRPr="00471A7F" w:rsidRDefault="00196044" w:rsidP="00196044">
      <w:pPr>
        <w:pStyle w:val="BodyText"/>
        <w:numPr>
          <w:ilvl w:val="0"/>
          <w:numId w:val="37"/>
        </w:numPr>
        <w:spacing w:before="0"/>
        <w:ind w:right="216"/>
        <w:rPr>
          <w:rFonts w:asciiTheme="minorHAnsi" w:hAnsiTheme="minorHAnsi" w:cstheme="minorHAnsi"/>
        </w:rPr>
      </w:pPr>
      <w:r w:rsidRPr="00471A7F">
        <w:rPr>
          <w:rFonts w:asciiTheme="minorHAnsi" w:hAnsiTheme="minorHAnsi" w:cstheme="minorHAnsi"/>
        </w:rPr>
        <w:t xml:space="preserve">Proposed Communications Methods </w:t>
      </w:r>
    </w:p>
    <w:p w:rsidR="00196044" w:rsidRPr="00471A7F" w:rsidRDefault="00196044" w:rsidP="00196044">
      <w:pPr>
        <w:pStyle w:val="BodyText"/>
        <w:numPr>
          <w:ilvl w:val="0"/>
          <w:numId w:val="37"/>
        </w:numPr>
        <w:spacing w:before="0"/>
        <w:ind w:right="216"/>
        <w:rPr>
          <w:rFonts w:asciiTheme="minorHAnsi" w:hAnsiTheme="minorHAnsi" w:cstheme="minorHAnsi"/>
        </w:rPr>
      </w:pPr>
      <w:r w:rsidRPr="00471A7F">
        <w:rPr>
          <w:rFonts w:asciiTheme="minorHAnsi" w:hAnsiTheme="minorHAnsi" w:cstheme="minorHAnsi"/>
        </w:rPr>
        <w:t xml:space="preserve">Information Disclosure </w:t>
      </w:r>
    </w:p>
    <w:p w:rsidR="00196044" w:rsidRPr="00471A7F" w:rsidRDefault="00196044" w:rsidP="00196044">
      <w:pPr>
        <w:pStyle w:val="BodyText"/>
        <w:numPr>
          <w:ilvl w:val="0"/>
          <w:numId w:val="37"/>
        </w:numPr>
        <w:spacing w:before="0"/>
        <w:ind w:right="216"/>
        <w:rPr>
          <w:rFonts w:asciiTheme="minorHAnsi" w:hAnsiTheme="minorHAnsi" w:cstheme="minorHAnsi"/>
        </w:rPr>
      </w:pPr>
      <w:r w:rsidRPr="00471A7F">
        <w:rPr>
          <w:rFonts w:asciiTheme="minorHAnsi" w:hAnsiTheme="minorHAnsi" w:cstheme="minorHAnsi"/>
        </w:rPr>
        <w:t xml:space="preserve">Responsible authority / institution. </w:t>
      </w:r>
    </w:p>
    <w:p w:rsidR="00641A54" w:rsidRPr="00471A7F" w:rsidRDefault="00196044" w:rsidP="00996EB8">
      <w:pPr>
        <w:pStyle w:val="BodyText"/>
      </w:pPr>
      <w:r w:rsidRPr="00471A7F">
        <w:t>The updated SEP shall identify the needs of the stakeholders and different engagement methods for each group and shall provide a more detailed matrix of notification means as relevant.</w:t>
      </w:r>
    </w:p>
    <w:p w:rsidR="00641A54" w:rsidRPr="00471A7F" w:rsidRDefault="00967072" w:rsidP="00606A8A">
      <w:pPr>
        <w:pStyle w:val="Heading1"/>
        <w:tabs>
          <w:tab w:val="left" w:pos="381"/>
        </w:tabs>
        <w:spacing w:before="120"/>
        <w:ind w:left="360" w:firstLine="0"/>
        <w:rPr>
          <w:color w:val="76923C" w:themeColor="accent3" w:themeShade="BF"/>
        </w:rPr>
      </w:pPr>
      <w:bookmarkStart w:id="24" w:name="_Toc129009405"/>
      <w:r w:rsidRPr="00471A7F">
        <w:rPr>
          <w:color w:val="76923C" w:themeColor="accent3" w:themeShade="BF"/>
        </w:rPr>
        <w:t xml:space="preserve">4.3 </w:t>
      </w:r>
      <w:r w:rsidR="00916FE7" w:rsidRPr="00471A7F">
        <w:rPr>
          <w:color w:val="76923C" w:themeColor="accent3" w:themeShade="BF"/>
        </w:rPr>
        <w:t>Proposed strategy for information disclosure</w:t>
      </w:r>
      <w:bookmarkEnd w:id="24"/>
    </w:p>
    <w:p w:rsidR="00967072" w:rsidRPr="00471A7F" w:rsidRDefault="00967072" w:rsidP="00D72878">
      <w:pPr>
        <w:pStyle w:val="BodyText"/>
      </w:pPr>
      <w:r w:rsidRPr="00471A7F">
        <w:t>The project will ensure that the different activities for stakeholder engagement, including information disclosure, are inclusive and culturally sensitive. Measures will also be taken to ensure that the vulnerable groups outlined above will have the chance to participate and benefit from project activities.</w:t>
      </w:r>
    </w:p>
    <w:p w:rsidR="003351E5" w:rsidRPr="00471A7F" w:rsidRDefault="003351E5" w:rsidP="00C82A58">
      <w:pPr>
        <w:pStyle w:val="BodyText"/>
      </w:pPr>
      <w:r w:rsidRPr="00471A7F">
        <w:t>Responsive, empathic, transparent and consistent messaging in local language through trusted channels of communication, using community-based networks and key influencers and building capacity of local entities, is essential to establish authority and trust. In terms of methodology, it will be important that the different activities are inclusive and culturally sensitive, thereby ensuring that the vulnerable groups outlined above will have the chance to participate in the Project benefits.</w:t>
      </w:r>
    </w:p>
    <w:p w:rsidR="003351E5" w:rsidRPr="00471A7F" w:rsidRDefault="003351E5" w:rsidP="00916FE7">
      <w:pPr>
        <w:tabs>
          <w:tab w:val="left" w:pos="1190"/>
        </w:tabs>
        <w:jc w:val="both"/>
      </w:pPr>
    </w:p>
    <w:p w:rsidR="00C361D2" w:rsidRPr="00471A7F" w:rsidRDefault="00C361D2" w:rsidP="00C361D2">
      <w:pPr>
        <w:pStyle w:val="Caption"/>
        <w:keepNext/>
        <w:rPr>
          <w:b/>
          <w:bCs/>
          <w:noProof/>
          <w:color w:val="76923C" w:themeColor="accent3" w:themeShade="BF"/>
        </w:rPr>
      </w:pPr>
      <w:r w:rsidRPr="00471A7F">
        <w:rPr>
          <w:b/>
          <w:bCs/>
          <w:noProof/>
          <w:color w:val="76923C" w:themeColor="accent3" w:themeShade="BF"/>
        </w:rPr>
        <w:t xml:space="preserve">Table </w:t>
      </w:r>
      <w:r w:rsidR="00AA699F" w:rsidRPr="00471A7F">
        <w:rPr>
          <w:b/>
          <w:bCs/>
          <w:noProof/>
          <w:color w:val="76923C" w:themeColor="accent3" w:themeShade="BF"/>
        </w:rPr>
        <w:fldChar w:fldCharType="begin"/>
      </w:r>
      <w:r w:rsidRPr="00471A7F">
        <w:rPr>
          <w:b/>
          <w:bCs/>
          <w:noProof/>
          <w:color w:val="76923C" w:themeColor="accent3" w:themeShade="BF"/>
        </w:rPr>
        <w:instrText xml:space="preserve"> SEQ Table \* ARABIC </w:instrText>
      </w:r>
      <w:r w:rsidR="00AA699F" w:rsidRPr="00471A7F">
        <w:rPr>
          <w:b/>
          <w:bCs/>
          <w:noProof/>
          <w:color w:val="76923C" w:themeColor="accent3" w:themeShade="BF"/>
        </w:rPr>
        <w:fldChar w:fldCharType="separate"/>
      </w:r>
      <w:r w:rsidR="00CA60BC" w:rsidRPr="00471A7F">
        <w:rPr>
          <w:b/>
          <w:bCs/>
          <w:noProof/>
          <w:color w:val="76923C" w:themeColor="accent3" w:themeShade="BF"/>
        </w:rPr>
        <w:t>5</w:t>
      </w:r>
      <w:r w:rsidR="00AA699F" w:rsidRPr="00471A7F">
        <w:rPr>
          <w:b/>
          <w:bCs/>
          <w:noProof/>
          <w:color w:val="76923C" w:themeColor="accent3" w:themeShade="BF"/>
        </w:rPr>
        <w:fldChar w:fldCharType="end"/>
      </w:r>
      <w:r w:rsidRPr="00471A7F">
        <w:rPr>
          <w:b/>
          <w:bCs/>
          <w:noProof/>
          <w:color w:val="76923C" w:themeColor="accent3" w:themeShade="BF"/>
        </w:rPr>
        <w:t>: Proposed strategy for information disclosure</w:t>
      </w:r>
    </w:p>
    <w:tbl>
      <w:tblPr>
        <w:tblW w:w="10300" w:type="dxa"/>
        <w:jc w:val="center"/>
        <w:tblLook w:val="04A0" w:firstRow="1" w:lastRow="0" w:firstColumn="1" w:lastColumn="0" w:noHBand="0" w:noVBand="1"/>
      </w:tblPr>
      <w:tblGrid>
        <w:gridCol w:w="1528"/>
        <w:gridCol w:w="1411"/>
        <w:gridCol w:w="1804"/>
        <w:gridCol w:w="2027"/>
        <w:gridCol w:w="1875"/>
        <w:gridCol w:w="1655"/>
      </w:tblGrid>
      <w:tr w:rsidR="00C361D2" w:rsidRPr="00471A7F" w:rsidTr="006C7099">
        <w:trPr>
          <w:trHeight w:val="530"/>
          <w:jc w:val="center"/>
        </w:trPr>
        <w:tc>
          <w:tcPr>
            <w:tcW w:w="1528" w:type="dxa"/>
            <w:tcBorders>
              <w:top w:val="single" w:sz="8" w:space="0" w:color="auto"/>
              <w:left w:val="single" w:sz="8" w:space="0" w:color="auto"/>
              <w:bottom w:val="single" w:sz="8" w:space="0" w:color="auto"/>
              <w:right w:val="single" w:sz="8" w:space="0" w:color="auto"/>
            </w:tcBorders>
            <w:shd w:val="clear" w:color="000000" w:fill="DBE5F1"/>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Project Stage</w:t>
            </w:r>
          </w:p>
        </w:tc>
        <w:tc>
          <w:tcPr>
            <w:tcW w:w="1465" w:type="dxa"/>
            <w:tcBorders>
              <w:top w:val="single" w:sz="8" w:space="0" w:color="auto"/>
              <w:left w:val="nil"/>
              <w:bottom w:val="single" w:sz="8" w:space="0" w:color="auto"/>
              <w:right w:val="single" w:sz="8" w:space="0" w:color="auto"/>
            </w:tcBorders>
            <w:shd w:val="clear" w:color="000000" w:fill="DBE5F1"/>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Target Stakeholders</w:t>
            </w:r>
          </w:p>
        </w:tc>
        <w:tc>
          <w:tcPr>
            <w:tcW w:w="1889" w:type="dxa"/>
            <w:tcBorders>
              <w:top w:val="single" w:sz="8" w:space="0" w:color="auto"/>
              <w:left w:val="nil"/>
              <w:bottom w:val="single" w:sz="8" w:space="0" w:color="auto"/>
              <w:right w:val="single" w:sz="8" w:space="0" w:color="auto"/>
            </w:tcBorders>
            <w:shd w:val="clear" w:color="000000" w:fill="DBE5F1"/>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Topic of Engagement</w:t>
            </w:r>
          </w:p>
        </w:tc>
        <w:tc>
          <w:tcPr>
            <w:tcW w:w="2027" w:type="dxa"/>
            <w:tcBorders>
              <w:top w:val="single" w:sz="8" w:space="0" w:color="auto"/>
              <w:left w:val="nil"/>
              <w:bottom w:val="single" w:sz="8" w:space="0" w:color="auto"/>
              <w:right w:val="single" w:sz="8" w:space="0" w:color="auto"/>
            </w:tcBorders>
            <w:shd w:val="clear" w:color="000000" w:fill="DBE5F1"/>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Method used</w:t>
            </w:r>
          </w:p>
        </w:tc>
        <w:tc>
          <w:tcPr>
            <w:tcW w:w="1911" w:type="dxa"/>
            <w:tcBorders>
              <w:top w:val="single" w:sz="8" w:space="0" w:color="auto"/>
              <w:left w:val="nil"/>
              <w:bottom w:val="single" w:sz="8" w:space="0" w:color="auto"/>
              <w:right w:val="single" w:sz="8" w:space="0" w:color="auto"/>
            </w:tcBorders>
            <w:shd w:val="clear" w:color="000000" w:fill="DBE5F1"/>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Location/Frequency</w:t>
            </w:r>
          </w:p>
        </w:tc>
        <w:tc>
          <w:tcPr>
            <w:tcW w:w="1480" w:type="dxa"/>
            <w:tcBorders>
              <w:top w:val="single" w:sz="8" w:space="0" w:color="auto"/>
              <w:left w:val="nil"/>
              <w:bottom w:val="single" w:sz="8" w:space="0" w:color="auto"/>
              <w:right w:val="single" w:sz="8" w:space="0" w:color="auto"/>
            </w:tcBorders>
            <w:shd w:val="clear" w:color="000000" w:fill="DBE5F1"/>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Responsibilities</w:t>
            </w:r>
          </w:p>
        </w:tc>
      </w:tr>
      <w:tr w:rsidR="009B6FF3" w:rsidRPr="00471A7F" w:rsidTr="006C7099">
        <w:trPr>
          <w:trHeight w:val="1570"/>
          <w:jc w:val="center"/>
        </w:trPr>
        <w:tc>
          <w:tcPr>
            <w:tcW w:w="1528" w:type="dxa"/>
            <w:vMerge w:val="restart"/>
            <w:tcBorders>
              <w:top w:val="nil"/>
              <w:left w:val="single" w:sz="8" w:space="0" w:color="auto"/>
              <w:bottom w:val="single" w:sz="8" w:space="0" w:color="000000"/>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Preparation Phase</w:t>
            </w:r>
          </w:p>
        </w:tc>
        <w:tc>
          <w:tcPr>
            <w:tcW w:w="1465"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Implementing Agencies, in particular NAES and SSS at central, regional and local level</w:t>
            </w:r>
          </w:p>
        </w:tc>
        <w:tc>
          <w:tcPr>
            <w:tcW w:w="1889"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Share and exchange of relevant project information such as the Project Appraisal Document, Evaluations and data</w:t>
            </w:r>
          </w:p>
        </w:tc>
        <w:tc>
          <w:tcPr>
            <w:tcW w:w="2027"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Virtual meetings, E-Mails, Face-to-face meetings</w:t>
            </w:r>
          </w:p>
        </w:tc>
        <w:tc>
          <w:tcPr>
            <w:tcW w:w="1911"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Regular, as the information is updated</w:t>
            </w:r>
          </w:p>
        </w:tc>
        <w:tc>
          <w:tcPr>
            <w:tcW w:w="1480"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 xml:space="preserve">MHSP, </w:t>
            </w:r>
            <w:proofErr w:type="spellStart"/>
            <w:r w:rsidRPr="00471A7F">
              <w:rPr>
                <w:rFonts w:eastAsia="Times New Roman"/>
                <w:color w:val="000000"/>
                <w:sz w:val="20"/>
                <w:szCs w:val="20"/>
              </w:rPr>
              <w:t>MoFE</w:t>
            </w:r>
            <w:proofErr w:type="spellEnd"/>
          </w:p>
        </w:tc>
      </w:tr>
      <w:tr w:rsidR="009B6FF3" w:rsidRPr="00471A7F" w:rsidTr="006C7099">
        <w:trPr>
          <w:trHeight w:val="1570"/>
          <w:jc w:val="center"/>
        </w:trPr>
        <w:tc>
          <w:tcPr>
            <w:tcW w:w="1528" w:type="dxa"/>
            <w:vMerge/>
            <w:tcBorders>
              <w:top w:val="nil"/>
              <w:left w:val="single" w:sz="8" w:space="0" w:color="auto"/>
              <w:bottom w:val="single" w:sz="8" w:space="0" w:color="000000"/>
              <w:right w:val="single" w:sz="8" w:space="0" w:color="auto"/>
            </w:tcBorders>
            <w:vAlign w:val="center"/>
            <w:hideMark/>
          </w:tcPr>
          <w:p w:rsidR="009B6FF3" w:rsidRPr="00471A7F" w:rsidRDefault="009B6FF3" w:rsidP="009B6FF3">
            <w:pPr>
              <w:widowControl/>
              <w:autoSpaceDE/>
              <w:autoSpaceDN/>
              <w:rPr>
                <w:rFonts w:eastAsia="Times New Roman"/>
                <w:color w:val="000000"/>
                <w:sz w:val="20"/>
                <w:szCs w:val="20"/>
              </w:rPr>
            </w:pPr>
          </w:p>
        </w:tc>
        <w:tc>
          <w:tcPr>
            <w:tcW w:w="1465"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World Bank</w:t>
            </w:r>
          </w:p>
        </w:tc>
        <w:tc>
          <w:tcPr>
            <w:tcW w:w="1889"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 xml:space="preserve">Share and exchange of relevant project information such as the Project Appraisal Document, Evaluations and </w:t>
            </w:r>
            <w:r w:rsidRPr="00471A7F">
              <w:rPr>
                <w:rFonts w:eastAsia="Times New Roman"/>
                <w:color w:val="000000"/>
                <w:sz w:val="20"/>
                <w:szCs w:val="20"/>
              </w:rPr>
              <w:lastRenderedPageBreak/>
              <w:t>data</w:t>
            </w:r>
          </w:p>
        </w:tc>
        <w:tc>
          <w:tcPr>
            <w:tcW w:w="2027"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lastRenderedPageBreak/>
              <w:t>Virtual meetings, E-Mails, Face-to-face meetings</w:t>
            </w:r>
          </w:p>
        </w:tc>
        <w:tc>
          <w:tcPr>
            <w:tcW w:w="1911"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Regular, as the information is updated</w:t>
            </w:r>
          </w:p>
        </w:tc>
        <w:tc>
          <w:tcPr>
            <w:tcW w:w="1480"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 xml:space="preserve">MHSP, </w:t>
            </w:r>
            <w:proofErr w:type="spellStart"/>
            <w:r w:rsidRPr="00471A7F">
              <w:rPr>
                <w:rFonts w:eastAsia="Times New Roman"/>
                <w:color w:val="000000"/>
                <w:sz w:val="20"/>
                <w:szCs w:val="20"/>
              </w:rPr>
              <w:t>MoFE</w:t>
            </w:r>
            <w:proofErr w:type="spellEnd"/>
            <w:r w:rsidRPr="00471A7F">
              <w:rPr>
                <w:rFonts w:eastAsia="Times New Roman"/>
                <w:color w:val="000000"/>
                <w:sz w:val="20"/>
                <w:szCs w:val="20"/>
              </w:rPr>
              <w:t>, NAES, SSS</w:t>
            </w:r>
          </w:p>
        </w:tc>
      </w:tr>
      <w:tr w:rsidR="009B6FF3" w:rsidRPr="00471A7F" w:rsidTr="006C7099">
        <w:trPr>
          <w:trHeight w:val="790"/>
          <w:jc w:val="center"/>
        </w:trPr>
        <w:tc>
          <w:tcPr>
            <w:tcW w:w="1528" w:type="dxa"/>
            <w:vMerge/>
            <w:tcBorders>
              <w:top w:val="nil"/>
              <w:left w:val="single" w:sz="8" w:space="0" w:color="auto"/>
              <w:bottom w:val="single" w:sz="8" w:space="0" w:color="000000"/>
              <w:right w:val="single" w:sz="8" w:space="0" w:color="auto"/>
            </w:tcBorders>
            <w:vAlign w:val="center"/>
            <w:hideMark/>
          </w:tcPr>
          <w:p w:rsidR="009B6FF3" w:rsidRPr="00471A7F" w:rsidRDefault="009B6FF3" w:rsidP="009B6FF3">
            <w:pPr>
              <w:widowControl/>
              <w:autoSpaceDE/>
              <w:autoSpaceDN/>
              <w:rPr>
                <w:rFonts w:eastAsia="Times New Roman"/>
                <w:color w:val="000000"/>
                <w:sz w:val="20"/>
                <w:szCs w:val="20"/>
              </w:rPr>
            </w:pPr>
          </w:p>
        </w:tc>
        <w:tc>
          <w:tcPr>
            <w:tcW w:w="1465"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International Donors</w:t>
            </w:r>
          </w:p>
        </w:tc>
        <w:tc>
          <w:tcPr>
            <w:tcW w:w="1889"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Project preparation's progress</w:t>
            </w:r>
          </w:p>
        </w:tc>
        <w:tc>
          <w:tcPr>
            <w:tcW w:w="2027"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Direct E-Mail communication, Face-to-face meetings</w:t>
            </w:r>
          </w:p>
        </w:tc>
        <w:tc>
          <w:tcPr>
            <w:tcW w:w="1911"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As needed</w:t>
            </w:r>
          </w:p>
        </w:tc>
        <w:tc>
          <w:tcPr>
            <w:tcW w:w="1480"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 xml:space="preserve">MHSP, </w:t>
            </w:r>
            <w:proofErr w:type="spellStart"/>
            <w:r w:rsidRPr="00471A7F">
              <w:rPr>
                <w:rFonts w:eastAsia="Times New Roman"/>
                <w:color w:val="000000"/>
                <w:sz w:val="20"/>
                <w:szCs w:val="20"/>
              </w:rPr>
              <w:t>MoFE</w:t>
            </w:r>
            <w:proofErr w:type="spellEnd"/>
            <w:r w:rsidRPr="00471A7F">
              <w:rPr>
                <w:rFonts w:eastAsia="Times New Roman"/>
                <w:color w:val="000000"/>
                <w:sz w:val="20"/>
                <w:szCs w:val="20"/>
              </w:rPr>
              <w:t>, NAES, SSS</w:t>
            </w:r>
          </w:p>
        </w:tc>
      </w:tr>
      <w:tr w:rsidR="009B6FF3" w:rsidRPr="00471A7F" w:rsidTr="006C7099">
        <w:trPr>
          <w:trHeight w:val="1570"/>
          <w:jc w:val="center"/>
        </w:trPr>
        <w:tc>
          <w:tcPr>
            <w:tcW w:w="1528" w:type="dxa"/>
            <w:vMerge w:val="restart"/>
            <w:tcBorders>
              <w:top w:val="nil"/>
              <w:left w:val="single" w:sz="8" w:space="0" w:color="auto"/>
              <w:bottom w:val="single" w:sz="8" w:space="0" w:color="000000"/>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Implementation Phase</w:t>
            </w:r>
          </w:p>
        </w:tc>
        <w:tc>
          <w:tcPr>
            <w:tcW w:w="1465"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Implementing Agencies, in particular NAES and SSS at central, regional and local level</w:t>
            </w:r>
          </w:p>
        </w:tc>
        <w:tc>
          <w:tcPr>
            <w:tcW w:w="1889"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Coordination, share and exchange of relevant Project information, such as progress reports, exchange of ideas.</w:t>
            </w:r>
          </w:p>
        </w:tc>
        <w:tc>
          <w:tcPr>
            <w:tcW w:w="2027"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Virtual meetings, E-Mails, Face-to-face meetings</w:t>
            </w:r>
          </w:p>
        </w:tc>
        <w:tc>
          <w:tcPr>
            <w:tcW w:w="1911"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Monthly</w:t>
            </w:r>
          </w:p>
        </w:tc>
        <w:tc>
          <w:tcPr>
            <w:tcW w:w="1480"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P</w:t>
            </w:r>
            <w:r w:rsidR="00085AD5" w:rsidRPr="00471A7F">
              <w:rPr>
                <w:rFonts w:eastAsia="Times New Roman"/>
                <w:color w:val="000000"/>
                <w:sz w:val="20"/>
                <w:szCs w:val="20"/>
              </w:rPr>
              <w:t xml:space="preserve">roject </w:t>
            </w:r>
            <w:proofErr w:type="spellStart"/>
            <w:r w:rsidR="00085AD5" w:rsidRPr="00471A7F">
              <w:rPr>
                <w:rFonts w:eastAsia="Times New Roman"/>
                <w:color w:val="000000"/>
                <w:sz w:val="20"/>
                <w:szCs w:val="20"/>
              </w:rPr>
              <w:t>Management</w:t>
            </w:r>
            <w:r w:rsidRPr="00471A7F">
              <w:rPr>
                <w:rFonts w:eastAsia="Times New Roman"/>
                <w:color w:val="000000"/>
                <w:sz w:val="20"/>
                <w:szCs w:val="20"/>
              </w:rPr>
              <w:t>U</w:t>
            </w:r>
            <w:r w:rsidR="008C6AE2" w:rsidRPr="00471A7F">
              <w:rPr>
                <w:rFonts w:eastAsia="Times New Roman"/>
                <w:color w:val="000000"/>
                <w:sz w:val="20"/>
                <w:szCs w:val="20"/>
              </w:rPr>
              <w:t>nit</w:t>
            </w:r>
            <w:proofErr w:type="spellEnd"/>
            <w:r w:rsidR="008C6AE2" w:rsidRPr="00471A7F">
              <w:rPr>
                <w:rFonts w:eastAsia="Times New Roman"/>
                <w:color w:val="000000"/>
                <w:sz w:val="20"/>
                <w:szCs w:val="20"/>
              </w:rPr>
              <w:t xml:space="preserve"> (PMU)</w:t>
            </w:r>
            <w:r w:rsidRPr="00471A7F">
              <w:rPr>
                <w:rFonts w:eastAsia="Times New Roman"/>
                <w:color w:val="000000"/>
                <w:sz w:val="20"/>
                <w:szCs w:val="20"/>
              </w:rPr>
              <w:t>, MHSP</w:t>
            </w:r>
          </w:p>
        </w:tc>
      </w:tr>
      <w:tr w:rsidR="009B6FF3" w:rsidRPr="00471A7F" w:rsidTr="006C7099">
        <w:trPr>
          <w:trHeight w:val="1570"/>
          <w:jc w:val="center"/>
        </w:trPr>
        <w:tc>
          <w:tcPr>
            <w:tcW w:w="1528" w:type="dxa"/>
            <w:vMerge/>
            <w:tcBorders>
              <w:top w:val="nil"/>
              <w:left w:val="single" w:sz="8" w:space="0" w:color="auto"/>
              <w:bottom w:val="single" w:sz="8" w:space="0" w:color="000000"/>
              <w:right w:val="single" w:sz="8" w:space="0" w:color="auto"/>
            </w:tcBorders>
            <w:vAlign w:val="center"/>
            <w:hideMark/>
          </w:tcPr>
          <w:p w:rsidR="009B6FF3" w:rsidRPr="00471A7F" w:rsidRDefault="009B6FF3" w:rsidP="009B6FF3">
            <w:pPr>
              <w:widowControl/>
              <w:autoSpaceDE/>
              <w:autoSpaceDN/>
              <w:rPr>
                <w:rFonts w:eastAsia="Times New Roman"/>
                <w:color w:val="000000"/>
                <w:sz w:val="20"/>
                <w:szCs w:val="20"/>
              </w:rPr>
            </w:pPr>
          </w:p>
        </w:tc>
        <w:tc>
          <w:tcPr>
            <w:tcW w:w="1465"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World Bank</w:t>
            </w:r>
          </w:p>
        </w:tc>
        <w:tc>
          <w:tcPr>
            <w:tcW w:w="1889"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Coordination, share and exchange of relevant Project information, such as progress reports, exchange of ideas.</w:t>
            </w:r>
          </w:p>
        </w:tc>
        <w:tc>
          <w:tcPr>
            <w:tcW w:w="2027"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Virtual meetings, E-Mails, Face-to-face meetings</w:t>
            </w:r>
          </w:p>
        </w:tc>
        <w:tc>
          <w:tcPr>
            <w:tcW w:w="1911"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Monthly</w:t>
            </w:r>
          </w:p>
        </w:tc>
        <w:tc>
          <w:tcPr>
            <w:tcW w:w="1480"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P</w:t>
            </w:r>
            <w:r w:rsidR="00085AD5" w:rsidRPr="00471A7F">
              <w:rPr>
                <w:rFonts w:eastAsia="Times New Roman"/>
                <w:color w:val="000000"/>
                <w:sz w:val="20"/>
                <w:szCs w:val="20"/>
              </w:rPr>
              <w:t>M</w:t>
            </w:r>
            <w:r w:rsidRPr="00471A7F">
              <w:rPr>
                <w:rFonts w:eastAsia="Times New Roman"/>
                <w:color w:val="000000"/>
                <w:sz w:val="20"/>
                <w:szCs w:val="20"/>
              </w:rPr>
              <w:t>U, MHSP</w:t>
            </w:r>
          </w:p>
        </w:tc>
      </w:tr>
      <w:tr w:rsidR="009B6FF3" w:rsidRPr="00471A7F" w:rsidTr="006C7099">
        <w:trPr>
          <w:trHeight w:val="1570"/>
          <w:jc w:val="center"/>
        </w:trPr>
        <w:tc>
          <w:tcPr>
            <w:tcW w:w="1528" w:type="dxa"/>
            <w:vMerge/>
            <w:tcBorders>
              <w:top w:val="nil"/>
              <w:left w:val="single" w:sz="8" w:space="0" w:color="auto"/>
              <w:bottom w:val="single" w:sz="8" w:space="0" w:color="000000"/>
              <w:right w:val="single" w:sz="8" w:space="0" w:color="auto"/>
            </w:tcBorders>
            <w:vAlign w:val="center"/>
            <w:hideMark/>
          </w:tcPr>
          <w:p w:rsidR="009B6FF3" w:rsidRPr="00471A7F" w:rsidRDefault="009B6FF3" w:rsidP="009B6FF3">
            <w:pPr>
              <w:widowControl/>
              <w:autoSpaceDE/>
              <w:autoSpaceDN/>
              <w:rPr>
                <w:rFonts w:eastAsia="Times New Roman"/>
                <w:color w:val="000000"/>
                <w:sz w:val="20"/>
                <w:szCs w:val="20"/>
              </w:rPr>
            </w:pPr>
          </w:p>
        </w:tc>
        <w:tc>
          <w:tcPr>
            <w:tcW w:w="1465"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proofErr w:type="spellStart"/>
            <w:r w:rsidRPr="00471A7F">
              <w:rPr>
                <w:rFonts w:eastAsia="Times New Roman"/>
                <w:color w:val="000000"/>
                <w:sz w:val="20"/>
                <w:szCs w:val="20"/>
              </w:rPr>
              <w:t>MoFE</w:t>
            </w:r>
            <w:proofErr w:type="spellEnd"/>
          </w:p>
        </w:tc>
        <w:tc>
          <w:tcPr>
            <w:tcW w:w="1889"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Coordination, share and exchange of relevant Project information, such as progress reports, exchange of ideas.</w:t>
            </w:r>
          </w:p>
        </w:tc>
        <w:tc>
          <w:tcPr>
            <w:tcW w:w="2027"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Virtual meetings, E-Mails, Face-to-face meetings</w:t>
            </w:r>
          </w:p>
        </w:tc>
        <w:tc>
          <w:tcPr>
            <w:tcW w:w="1911"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Monthly</w:t>
            </w:r>
          </w:p>
        </w:tc>
        <w:tc>
          <w:tcPr>
            <w:tcW w:w="1480"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P</w:t>
            </w:r>
            <w:r w:rsidR="00085AD5" w:rsidRPr="00471A7F">
              <w:rPr>
                <w:rFonts w:eastAsia="Times New Roman"/>
                <w:color w:val="000000"/>
                <w:sz w:val="20"/>
                <w:szCs w:val="20"/>
              </w:rPr>
              <w:t>M</w:t>
            </w:r>
            <w:r w:rsidRPr="00471A7F">
              <w:rPr>
                <w:rFonts w:eastAsia="Times New Roman"/>
                <w:color w:val="000000"/>
                <w:sz w:val="20"/>
                <w:szCs w:val="20"/>
              </w:rPr>
              <w:t>U, MHSP</w:t>
            </w:r>
          </w:p>
        </w:tc>
      </w:tr>
      <w:tr w:rsidR="009B6FF3" w:rsidRPr="00471A7F" w:rsidTr="006C7099">
        <w:trPr>
          <w:trHeight w:val="1570"/>
          <w:jc w:val="center"/>
        </w:trPr>
        <w:tc>
          <w:tcPr>
            <w:tcW w:w="1528" w:type="dxa"/>
            <w:vMerge/>
            <w:tcBorders>
              <w:top w:val="nil"/>
              <w:left w:val="single" w:sz="8" w:space="0" w:color="auto"/>
              <w:bottom w:val="single" w:sz="8" w:space="0" w:color="000000"/>
              <w:right w:val="single" w:sz="8" w:space="0" w:color="auto"/>
            </w:tcBorders>
            <w:vAlign w:val="center"/>
            <w:hideMark/>
          </w:tcPr>
          <w:p w:rsidR="009B6FF3" w:rsidRPr="00471A7F" w:rsidRDefault="009B6FF3" w:rsidP="009B6FF3">
            <w:pPr>
              <w:widowControl/>
              <w:autoSpaceDE/>
              <w:autoSpaceDN/>
              <w:rPr>
                <w:rFonts w:eastAsia="Times New Roman"/>
                <w:color w:val="000000"/>
                <w:sz w:val="20"/>
                <w:szCs w:val="20"/>
              </w:rPr>
            </w:pPr>
          </w:p>
        </w:tc>
        <w:tc>
          <w:tcPr>
            <w:tcW w:w="1465"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Private Sector, NGOs and participating Municipalities</w:t>
            </w:r>
          </w:p>
        </w:tc>
        <w:tc>
          <w:tcPr>
            <w:tcW w:w="1889"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Awareness raising campaigns of availabilities to participate in ALMP</w:t>
            </w:r>
            <w:r w:rsidR="009658B8" w:rsidRPr="00471A7F">
              <w:rPr>
                <w:rFonts w:eastAsia="Times New Roman"/>
                <w:color w:val="000000"/>
                <w:sz w:val="20"/>
                <w:szCs w:val="20"/>
              </w:rPr>
              <w:t xml:space="preserve"> grant schemes</w:t>
            </w:r>
            <w:r w:rsidR="00560448" w:rsidRPr="00471A7F">
              <w:rPr>
                <w:sz w:val="20"/>
                <w:szCs w:val="20"/>
              </w:rPr>
              <w:t>(including application and selection process)</w:t>
            </w:r>
          </w:p>
        </w:tc>
        <w:tc>
          <w:tcPr>
            <w:tcW w:w="2027"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Face-to-face-meetings, Direct E-Mail communication, Announcements on Agency's websites, Outreach events</w:t>
            </w:r>
          </w:p>
        </w:tc>
        <w:tc>
          <w:tcPr>
            <w:tcW w:w="1911"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When available for enrollment</w:t>
            </w:r>
          </w:p>
        </w:tc>
        <w:tc>
          <w:tcPr>
            <w:tcW w:w="1480"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NAES</w:t>
            </w:r>
          </w:p>
        </w:tc>
      </w:tr>
      <w:tr w:rsidR="009B6FF3" w:rsidRPr="00471A7F" w:rsidTr="006C7099">
        <w:trPr>
          <w:trHeight w:val="790"/>
          <w:jc w:val="center"/>
        </w:trPr>
        <w:tc>
          <w:tcPr>
            <w:tcW w:w="1528" w:type="dxa"/>
            <w:vMerge/>
            <w:tcBorders>
              <w:top w:val="nil"/>
              <w:left w:val="single" w:sz="8" w:space="0" w:color="auto"/>
              <w:bottom w:val="single" w:sz="8" w:space="0" w:color="000000"/>
              <w:right w:val="single" w:sz="8" w:space="0" w:color="auto"/>
            </w:tcBorders>
            <w:vAlign w:val="center"/>
            <w:hideMark/>
          </w:tcPr>
          <w:p w:rsidR="009B6FF3" w:rsidRPr="00471A7F" w:rsidRDefault="009B6FF3" w:rsidP="009B6FF3">
            <w:pPr>
              <w:widowControl/>
              <w:autoSpaceDE/>
              <w:autoSpaceDN/>
              <w:rPr>
                <w:rFonts w:eastAsia="Times New Roman"/>
                <w:color w:val="000000"/>
                <w:sz w:val="20"/>
                <w:szCs w:val="20"/>
              </w:rPr>
            </w:pPr>
          </w:p>
        </w:tc>
        <w:tc>
          <w:tcPr>
            <w:tcW w:w="1465"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Taxpayers</w:t>
            </w:r>
          </w:p>
        </w:tc>
        <w:tc>
          <w:tcPr>
            <w:tcW w:w="1889"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Availability of new Employment Promotion Programs</w:t>
            </w:r>
          </w:p>
        </w:tc>
        <w:tc>
          <w:tcPr>
            <w:tcW w:w="2027"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Press Releases/Government Bulletins</w:t>
            </w:r>
          </w:p>
        </w:tc>
        <w:tc>
          <w:tcPr>
            <w:tcW w:w="1911"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When approved by parliament</w:t>
            </w:r>
          </w:p>
        </w:tc>
        <w:tc>
          <w:tcPr>
            <w:tcW w:w="1480"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proofErr w:type="spellStart"/>
            <w:r w:rsidRPr="00471A7F">
              <w:rPr>
                <w:rFonts w:eastAsia="Times New Roman"/>
                <w:color w:val="000000"/>
                <w:sz w:val="20"/>
                <w:szCs w:val="20"/>
              </w:rPr>
              <w:t>MoFE</w:t>
            </w:r>
            <w:proofErr w:type="spellEnd"/>
          </w:p>
        </w:tc>
      </w:tr>
      <w:tr w:rsidR="009B6FF3" w:rsidRPr="00471A7F" w:rsidTr="006C7099">
        <w:trPr>
          <w:trHeight w:val="2090"/>
          <w:jc w:val="center"/>
        </w:trPr>
        <w:tc>
          <w:tcPr>
            <w:tcW w:w="1528" w:type="dxa"/>
            <w:vMerge/>
            <w:tcBorders>
              <w:top w:val="nil"/>
              <w:left w:val="single" w:sz="8" w:space="0" w:color="auto"/>
              <w:bottom w:val="single" w:sz="8" w:space="0" w:color="000000"/>
              <w:right w:val="single" w:sz="8" w:space="0" w:color="auto"/>
            </w:tcBorders>
            <w:vAlign w:val="center"/>
            <w:hideMark/>
          </w:tcPr>
          <w:p w:rsidR="009B6FF3" w:rsidRPr="00471A7F" w:rsidRDefault="009B6FF3" w:rsidP="009B6FF3">
            <w:pPr>
              <w:widowControl/>
              <w:autoSpaceDE/>
              <w:autoSpaceDN/>
              <w:rPr>
                <w:rFonts w:eastAsia="Times New Roman"/>
                <w:color w:val="000000"/>
                <w:sz w:val="20"/>
                <w:szCs w:val="20"/>
              </w:rPr>
            </w:pPr>
          </w:p>
        </w:tc>
        <w:tc>
          <w:tcPr>
            <w:tcW w:w="1465"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Jobseekers</w:t>
            </w:r>
          </w:p>
        </w:tc>
        <w:tc>
          <w:tcPr>
            <w:tcW w:w="1889"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Availability of new Employment Promotion Programs</w:t>
            </w:r>
          </w:p>
        </w:tc>
        <w:tc>
          <w:tcPr>
            <w:tcW w:w="2027"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Announcements posted virtually and on bulletin boards at regional and local employment offices. Counsellors inform relevant jobseekers in person.</w:t>
            </w:r>
          </w:p>
        </w:tc>
        <w:tc>
          <w:tcPr>
            <w:tcW w:w="1911"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When available for enrollment</w:t>
            </w:r>
          </w:p>
        </w:tc>
        <w:tc>
          <w:tcPr>
            <w:tcW w:w="1480"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NAES</w:t>
            </w:r>
          </w:p>
        </w:tc>
      </w:tr>
      <w:tr w:rsidR="009B6FF3" w:rsidRPr="00471A7F" w:rsidTr="006C7099">
        <w:trPr>
          <w:trHeight w:val="2090"/>
          <w:jc w:val="center"/>
        </w:trPr>
        <w:tc>
          <w:tcPr>
            <w:tcW w:w="1528" w:type="dxa"/>
            <w:vMerge/>
            <w:tcBorders>
              <w:top w:val="nil"/>
              <w:left w:val="single" w:sz="8" w:space="0" w:color="auto"/>
              <w:bottom w:val="single" w:sz="8" w:space="0" w:color="000000"/>
              <w:right w:val="single" w:sz="8" w:space="0" w:color="auto"/>
            </w:tcBorders>
            <w:vAlign w:val="center"/>
            <w:hideMark/>
          </w:tcPr>
          <w:p w:rsidR="009B6FF3" w:rsidRPr="00471A7F" w:rsidRDefault="009B6FF3" w:rsidP="009B6FF3">
            <w:pPr>
              <w:widowControl/>
              <w:autoSpaceDE/>
              <w:autoSpaceDN/>
              <w:rPr>
                <w:rFonts w:eastAsia="Times New Roman"/>
                <w:color w:val="000000"/>
                <w:sz w:val="20"/>
                <w:szCs w:val="20"/>
              </w:rPr>
            </w:pPr>
          </w:p>
        </w:tc>
        <w:tc>
          <w:tcPr>
            <w:tcW w:w="1465"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NE beneficiaries and potential beneficiaries</w:t>
            </w:r>
          </w:p>
        </w:tc>
        <w:tc>
          <w:tcPr>
            <w:tcW w:w="1889"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Awareness raising campaigns</w:t>
            </w:r>
          </w:p>
        </w:tc>
        <w:tc>
          <w:tcPr>
            <w:tcW w:w="2027" w:type="dxa"/>
            <w:tcBorders>
              <w:top w:val="nil"/>
              <w:left w:val="nil"/>
              <w:bottom w:val="single" w:sz="8" w:space="0" w:color="auto"/>
              <w:right w:val="single" w:sz="8" w:space="0" w:color="auto"/>
            </w:tcBorders>
            <w:shd w:val="clear" w:color="auto" w:fill="auto"/>
            <w:vAlign w:val="center"/>
            <w:hideMark/>
          </w:tcPr>
          <w:p w:rsidR="009B6FF3" w:rsidRPr="00471A7F" w:rsidRDefault="0078552D" w:rsidP="009B6FF3">
            <w:pPr>
              <w:widowControl/>
              <w:autoSpaceDE/>
              <w:autoSpaceDN/>
              <w:jc w:val="center"/>
              <w:rPr>
                <w:rFonts w:eastAsia="Times New Roman"/>
                <w:color w:val="000000"/>
                <w:sz w:val="20"/>
                <w:szCs w:val="20"/>
              </w:rPr>
            </w:pPr>
            <w:r w:rsidRPr="00471A7F">
              <w:rPr>
                <w:rFonts w:eastAsia="Times New Roman"/>
                <w:color w:val="000000"/>
                <w:sz w:val="20"/>
                <w:szCs w:val="20"/>
              </w:rPr>
              <w:t xml:space="preserve">Local-level outreach and awareness-raising campaigns, </w:t>
            </w:r>
            <w:r w:rsidR="009B6FF3" w:rsidRPr="00471A7F">
              <w:rPr>
                <w:rFonts w:eastAsia="Times New Roman"/>
                <w:color w:val="000000"/>
                <w:sz w:val="20"/>
                <w:szCs w:val="20"/>
              </w:rPr>
              <w:t>Radio channels, Newspapers, Television and Online Advertising; In-person engagement through social administrators and other relevant officials</w:t>
            </w:r>
          </w:p>
        </w:tc>
        <w:tc>
          <w:tcPr>
            <w:tcW w:w="1911"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As needed</w:t>
            </w:r>
          </w:p>
        </w:tc>
        <w:tc>
          <w:tcPr>
            <w:tcW w:w="1480" w:type="dxa"/>
            <w:tcBorders>
              <w:top w:val="nil"/>
              <w:left w:val="nil"/>
              <w:bottom w:val="single" w:sz="8" w:space="0" w:color="auto"/>
              <w:right w:val="single" w:sz="8" w:space="0" w:color="auto"/>
            </w:tcBorders>
            <w:shd w:val="clear" w:color="auto" w:fill="auto"/>
            <w:vAlign w:val="center"/>
            <w:hideMark/>
          </w:tcPr>
          <w:p w:rsidR="009B6FF3" w:rsidRPr="00471A7F" w:rsidRDefault="009B6FF3" w:rsidP="009B6FF3">
            <w:pPr>
              <w:widowControl/>
              <w:autoSpaceDE/>
              <w:autoSpaceDN/>
              <w:jc w:val="center"/>
              <w:rPr>
                <w:rFonts w:eastAsia="Times New Roman"/>
                <w:color w:val="000000"/>
                <w:sz w:val="20"/>
                <w:szCs w:val="20"/>
              </w:rPr>
            </w:pPr>
            <w:r w:rsidRPr="00471A7F">
              <w:rPr>
                <w:rFonts w:eastAsia="Times New Roman"/>
                <w:color w:val="000000"/>
                <w:sz w:val="20"/>
                <w:szCs w:val="20"/>
              </w:rPr>
              <w:t>MHSP, SSS, Municipalities</w:t>
            </w:r>
          </w:p>
        </w:tc>
      </w:tr>
    </w:tbl>
    <w:p w:rsidR="00641A54" w:rsidRPr="00471A7F" w:rsidRDefault="00641A54">
      <w:pPr>
        <w:pStyle w:val="BodyText"/>
        <w:spacing w:before="7"/>
        <w:ind w:left="0"/>
        <w:rPr>
          <w:i/>
          <w:sz w:val="19"/>
        </w:rPr>
      </w:pPr>
    </w:p>
    <w:p w:rsidR="003351E5" w:rsidRPr="00471A7F" w:rsidRDefault="003351E5" w:rsidP="006E35CE">
      <w:pPr>
        <w:pStyle w:val="BodyText"/>
      </w:pPr>
      <w:r w:rsidRPr="00471A7F">
        <w:t>The government will ensure that information to be disclosed:</w:t>
      </w:r>
    </w:p>
    <w:p w:rsidR="003351E5" w:rsidRPr="00471A7F" w:rsidRDefault="003351E5" w:rsidP="006E35CE">
      <w:pPr>
        <w:pStyle w:val="BodyText"/>
        <w:numPr>
          <w:ilvl w:val="0"/>
          <w:numId w:val="44"/>
        </w:numPr>
        <w:spacing w:before="0"/>
      </w:pPr>
      <w:r w:rsidRPr="00471A7F">
        <w:t>Is accurate, up-to-date and easily</w:t>
      </w:r>
      <w:r w:rsidR="00A84109">
        <w:t xml:space="preserve"> </w:t>
      </w:r>
      <w:r w:rsidRPr="00471A7F">
        <w:t>accessible;</w:t>
      </w:r>
    </w:p>
    <w:p w:rsidR="003351E5" w:rsidRPr="00471A7F" w:rsidRDefault="003351E5" w:rsidP="006E35CE">
      <w:pPr>
        <w:pStyle w:val="BodyText"/>
        <w:numPr>
          <w:ilvl w:val="0"/>
          <w:numId w:val="44"/>
        </w:numPr>
        <w:spacing w:before="0"/>
      </w:pPr>
      <w:r w:rsidRPr="00471A7F">
        <w:t>Emphasizes shared social</w:t>
      </w:r>
      <w:r w:rsidR="00A84109">
        <w:t xml:space="preserve"> </w:t>
      </w:r>
      <w:r w:rsidRPr="00471A7F">
        <w:t>values;</w:t>
      </w:r>
    </w:p>
    <w:p w:rsidR="003351E5" w:rsidRPr="00471A7F" w:rsidRDefault="003351E5" w:rsidP="006E35CE">
      <w:pPr>
        <w:pStyle w:val="BodyText"/>
        <w:numPr>
          <w:ilvl w:val="0"/>
          <w:numId w:val="44"/>
        </w:numPr>
        <w:spacing w:before="0"/>
      </w:pPr>
      <w:r w:rsidRPr="00471A7F">
        <w:t>Includes where people can go to get more information, ask questions and provide</w:t>
      </w:r>
      <w:r w:rsidR="00A84109">
        <w:t xml:space="preserve"> </w:t>
      </w:r>
      <w:r w:rsidRPr="00471A7F">
        <w:t>feedback;</w:t>
      </w:r>
    </w:p>
    <w:p w:rsidR="003351E5" w:rsidRPr="00471A7F" w:rsidRDefault="003351E5" w:rsidP="006E35CE">
      <w:pPr>
        <w:pStyle w:val="BodyText"/>
        <w:numPr>
          <w:ilvl w:val="0"/>
          <w:numId w:val="44"/>
        </w:numPr>
        <w:spacing w:before="0"/>
      </w:pPr>
      <w:r w:rsidRPr="00471A7F">
        <w:t>Includestheexpecteddirectandindirecteconomiccostsandaddressesmeasures should there be serious adverse impact on stakeholders; and</w:t>
      </w:r>
    </w:p>
    <w:p w:rsidR="003351E5" w:rsidRPr="00471A7F" w:rsidRDefault="003351E5" w:rsidP="006E35CE">
      <w:pPr>
        <w:pStyle w:val="BodyText"/>
        <w:numPr>
          <w:ilvl w:val="0"/>
          <w:numId w:val="44"/>
        </w:numPr>
        <w:spacing w:before="0"/>
      </w:pPr>
      <w:r w:rsidRPr="00471A7F">
        <w:t>Communications in formats taking into account language, literacy and cultural</w:t>
      </w:r>
      <w:r w:rsidR="00A84109">
        <w:t xml:space="preserve"> </w:t>
      </w:r>
      <w:r w:rsidRPr="00471A7F">
        <w:t>aspects.</w:t>
      </w:r>
    </w:p>
    <w:p w:rsidR="003351E5" w:rsidRPr="00471A7F" w:rsidRDefault="003351E5" w:rsidP="006E35CE">
      <w:pPr>
        <w:pStyle w:val="BodyText"/>
      </w:pPr>
      <w:r w:rsidRPr="00471A7F">
        <w:t>Over time, based on feedback received through the Grievance Mechanism and other channels, information disclosed should also answer frequently asked questions by the public and the different concerns raised by stakeholders.</w:t>
      </w:r>
    </w:p>
    <w:p w:rsidR="003351E5" w:rsidRPr="00471A7F" w:rsidRDefault="003351E5" w:rsidP="006E35CE">
      <w:pPr>
        <w:pStyle w:val="BodyText"/>
        <w:rPr>
          <w:color w:val="76923C" w:themeColor="accent3" w:themeShade="BF"/>
        </w:rPr>
      </w:pPr>
      <w:r w:rsidRPr="00471A7F">
        <w:t>Misinformation can spread quickly, especially on social media. During implementation, the government</w:t>
      </w:r>
      <w:r w:rsidR="00A84109">
        <w:t xml:space="preserve"> </w:t>
      </w:r>
      <w:r w:rsidRPr="00471A7F">
        <w:t>will assign dedicated staff to monitor social media regularly for any such misinformation. The monitoring should cover all languages used in the</w:t>
      </w:r>
      <w:r w:rsidR="00A84109">
        <w:t xml:space="preserve"> </w:t>
      </w:r>
      <w:r w:rsidRPr="00471A7F">
        <w:t>country.</w:t>
      </w:r>
    </w:p>
    <w:p w:rsidR="00916FE7" w:rsidRPr="00471A7F" w:rsidRDefault="006210FA" w:rsidP="003351E5">
      <w:pPr>
        <w:pStyle w:val="Heading1"/>
        <w:tabs>
          <w:tab w:val="left" w:pos="381"/>
        </w:tabs>
        <w:spacing w:before="120"/>
        <w:ind w:left="0" w:firstLine="0"/>
        <w:rPr>
          <w:color w:val="76923C" w:themeColor="accent3" w:themeShade="BF"/>
        </w:rPr>
      </w:pPr>
      <w:bookmarkStart w:id="25" w:name="_Toc129009406"/>
      <w:r w:rsidRPr="00471A7F">
        <w:rPr>
          <w:color w:val="76923C" w:themeColor="accent3" w:themeShade="BF"/>
        </w:rPr>
        <w:t xml:space="preserve">4.4 </w:t>
      </w:r>
      <w:r w:rsidR="00916FE7" w:rsidRPr="00471A7F">
        <w:rPr>
          <w:color w:val="76923C" w:themeColor="accent3" w:themeShade="BF"/>
        </w:rPr>
        <w:t>Proposed strategy for consultation</w:t>
      </w:r>
      <w:bookmarkEnd w:id="25"/>
    </w:p>
    <w:p w:rsidR="00893F99" w:rsidRPr="00471A7F" w:rsidRDefault="00893F99"/>
    <w:p w:rsidR="00F726B2" w:rsidRPr="00471A7F" w:rsidRDefault="00F726B2" w:rsidP="00F726B2">
      <w:pPr>
        <w:pStyle w:val="Caption"/>
        <w:keepNext/>
        <w:rPr>
          <w:b/>
          <w:bCs/>
          <w:noProof/>
          <w:color w:val="76923C" w:themeColor="accent3" w:themeShade="BF"/>
        </w:rPr>
      </w:pPr>
      <w:r w:rsidRPr="00471A7F">
        <w:rPr>
          <w:b/>
          <w:bCs/>
          <w:noProof/>
          <w:color w:val="76923C" w:themeColor="accent3" w:themeShade="BF"/>
        </w:rPr>
        <w:t xml:space="preserve">Table </w:t>
      </w:r>
      <w:r w:rsidR="00AA699F" w:rsidRPr="00471A7F">
        <w:rPr>
          <w:b/>
          <w:bCs/>
          <w:noProof/>
          <w:color w:val="76923C" w:themeColor="accent3" w:themeShade="BF"/>
        </w:rPr>
        <w:fldChar w:fldCharType="begin"/>
      </w:r>
      <w:r w:rsidRPr="00471A7F">
        <w:rPr>
          <w:b/>
          <w:bCs/>
          <w:noProof/>
          <w:color w:val="76923C" w:themeColor="accent3" w:themeShade="BF"/>
        </w:rPr>
        <w:instrText xml:space="preserve"> SEQ Table \* ARABIC </w:instrText>
      </w:r>
      <w:r w:rsidR="00AA699F" w:rsidRPr="00471A7F">
        <w:rPr>
          <w:b/>
          <w:bCs/>
          <w:noProof/>
          <w:color w:val="76923C" w:themeColor="accent3" w:themeShade="BF"/>
        </w:rPr>
        <w:fldChar w:fldCharType="separate"/>
      </w:r>
      <w:r w:rsidR="00CA60BC" w:rsidRPr="00471A7F">
        <w:rPr>
          <w:b/>
          <w:bCs/>
          <w:noProof/>
          <w:color w:val="76923C" w:themeColor="accent3" w:themeShade="BF"/>
        </w:rPr>
        <w:t>6</w:t>
      </w:r>
      <w:r w:rsidR="00AA699F" w:rsidRPr="00471A7F">
        <w:rPr>
          <w:b/>
          <w:bCs/>
          <w:noProof/>
          <w:color w:val="76923C" w:themeColor="accent3" w:themeShade="BF"/>
        </w:rPr>
        <w:fldChar w:fldCharType="end"/>
      </w:r>
      <w:r w:rsidRPr="00471A7F">
        <w:rPr>
          <w:b/>
          <w:bCs/>
          <w:noProof/>
          <w:color w:val="76923C" w:themeColor="accent3" w:themeShade="BF"/>
        </w:rPr>
        <w:t>: Proposed strategy for consultation</w:t>
      </w:r>
    </w:p>
    <w:tbl>
      <w:tblPr>
        <w:tblW w:w="9386" w:type="dxa"/>
        <w:tblInd w:w="118" w:type="dxa"/>
        <w:tblLook w:val="04A0" w:firstRow="1" w:lastRow="0" w:firstColumn="1" w:lastColumn="0" w:noHBand="0" w:noVBand="1"/>
      </w:tblPr>
      <w:tblGrid>
        <w:gridCol w:w="1528"/>
        <w:gridCol w:w="1407"/>
        <w:gridCol w:w="1573"/>
        <w:gridCol w:w="1564"/>
        <w:gridCol w:w="1838"/>
        <w:gridCol w:w="1476"/>
      </w:tblGrid>
      <w:tr w:rsidR="00893F99" w:rsidRPr="00471A7F" w:rsidTr="00F726B2">
        <w:trPr>
          <w:trHeight w:val="530"/>
        </w:trPr>
        <w:tc>
          <w:tcPr>
            <w:tcW w:w="1528" w:type="dxa"/>
            <w:tcBorders>
              <w:top w:val="single" w:sz="8" w:space="0" w:color="auto"/>
              <w:left w:val="single" w:sz="8" w:space="0" w:color="auto"/>
              <w:bottom w:val="single" w:sz="8" w:space="0" w:color="auto"/>
              <w:right w:val="single" w:sz="8" w:space="0" w:color="auto"/>
            </w:tcBorders>
            <w:shd w:val="clear" w:color="000000" w:fill="DBE5F1"/>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Project Stage</w:t>
            </w:r>
          </w:p>
        </w:tc>
        <w:tc>
          <w:tcPr>
            <w:tcW w:w="1407" w:type="dxa"/>
            <w:tcBorders>
              <w:top w:val="single" w:sz="8" w:space="0" w:color="auto"/>
              <w:left w:val="nil"/>
              <w:bottom w:val="single" w:sz="8" w:space="0" w:color="auto"/>
              <w:right w:val="single" w:sz="8" w:space="0" w:color="auto"/>
            </w:tcBorders>
            <w:shd w:val="clear" w:color="000000" w:fill="DBE5F1"/>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Target Stakeholders</w:t>
            </w:r>
          </w:p>
        </w:tc>
        <w:tc>
          <w:tcPr>
            <w:tcW w:w="1573" w:type="dxa"/>
            <w:tcBorders>
              <w:top w:val="single" w:sz="8" w:space="0" w:color="auto"/>
              <w:left w:val="nil"/>
              <w:bottom w:val="single" w:sz="8" w:space="0" w:color="auto"/>
              <w:right w:val="single" w:sz="8" w:space="0" w:color="auto"/>
            </w:tcBorders>
            <w:shd w:val="clear" w:color="000000" w:fill="DBE5F1"/>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Topics of Engagement</w:t>
            </w:r>
          </w:p>
        </w:tc>
        <w:tc>
          <w:tcPr>
            <w:tcW w:w="1564" w:type="dxa"/>
            <w:tcBorders>
              <w:top w:val="single" w:sz="8" w:space="0" w:color="auto"/>
              <w:left w:val="nil"/>
              <w:bottom w:val="single" w:sz="8" w:space="0" w:color="auto"/>
              <w:right w:val="single" w:sz="8" w:space="0" w:color="auto"/>
            </w:tcBorders>
            <w:shd w:val="clear" w:color="000000" w:fill="DBE5F1"/>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Method used</w:t>
            </w:r>
          </w:p>
        </w:tc>
        <w:tc>
          <w:tcPr>
            <w:tcW w:w="1838" w:type="dxa"/>
            <w:tcBorders>
              <w:top w:val="single" w:sz="8" w:space="0" w:color="auto"/>
              <w:left w:val="nil"/>
              <w:bottom w:val="single" w:sz="8" w:space="0" w:color="auto"/>
              <w:right w:val="single" w:sz="8" w:space="0" w:color="auto"/>
            </w:tcBorders>
            <w:shd w:val="clear" w:color="000000" w:fill="DBE5F1"/>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Location/Frequency</w:t>
            </w:r>
          </w:p>
        </w:tc>
        <w:tc>
          <w:tcPr>
            <w:tcW w:w="1476" w:type="dxa"/>
            <w:tcBorders>
              <w:top w:val="single" w:sz="8" w:space="0" w:color="auto"/>
              <w:left w:val="nil"/>
              <w:bottom w:val="single" w:sz="8" w:space="0" w:color="auto"/>
              <w:right w:val="single" w:sz="8" w:space="0" w:color="auto"/>
            </w:tcBorders>
            <w:shd w:val="clear" w:color="000000" w:fill="DBE5F1"/>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Responsibilities</w:t>
            </w:r>
          </w:p>
        </w:tc>
      </w:tr>
      <w:tr w:rsidR="00893F99" w:rsidRPr="00471A7F" w:rsidTr="00F726B2">
        <w:trPr>
          <w:trHeight w:val="2610"/>
        </w:trPr>
        <w:tc>
          <w:tcPr>
            <w:tcW w:w="1528" w:type="dxa"/>
            <w:tcBorders>
              <w:top w:val="nil"/>
              <w:left w:val="single" w:sz="8" w:space="0" w:color="auto"/>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Project Preparation</w:t>
            </w:r>
          </w:p>
        </w:tc>
        <w:tc>
          <w:tcPr>
            <w:tcW w:w="1407"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Implementing Agencies, in particular NAES and SSS at central, regional and local level</w:t>
            </w:r>
          </w:p>
        </w:tc>
        <w:tc>
          <w:tcPr>
            <w:tcW w:w="1573"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Sharing of information, reviews, clearance and seeking support on project design, progress, budget and financing</w:t>
            </w:r>
          </w:p>
        </w:tc>
        <w:tc>
          <w:tcPr>
            <w:tcW w:w="1564"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Official internal communications</w:t>
            </w:r>
          </w:p>
        </w:tc>
        <w:tc>
          <w:tcPr>
            <w:tcW w:w="1838"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Regularly</w:t>
            </w:r>
          </w:p>
        </w:tc>
        <w:tc>
          <w:tcPr>
            <w:tcW w:w="1476"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 xml:space="preserve">MHSP, </w:t>
            </w:r>
            <w:proofErr w:type="spellStart"/>
            <w:r w:rsidRPr="00471A7F">
              <w:rPr>
                <w:rFonts w:eastAsia="Times New Roman"/>
                <w:color w:val="000000"/>
                <w:sz w:val="20"/>
                <w:szCs w:val="20"/>
              </w:rPr>
              <w:t>MoFE</w:t>
            </w:r>
            <w:proofErr w:type="spellEnd"/>
          </w:p>
        </w:tc>
      </w:tr>
      <w:tr w:rsidR="00893F99" w:rsidRPr="00471A7F" w:rsidTr="00F726B2">
        <w:trPr>
          <w:trHeight w:val="4170"/>
        </w:trPr>
        <w:tc>
          <w:tcPr>
            <w:tcW w:w="1528" w:type="dxa"/>
            <w:vMerge w:val="restart"/>
            <w:tcBorders>
              <w:top w:val="nil"/>
              <w:left w:val="single" w:sz="8" w:space="0" w:color="auto"/>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lastRenderedPageBreak/>
              <w:t>Project Implementation Component 1</w:t>
            </w:r>
          </w:p>
        </w:tc>
        <w:tc>
          <w:tcPr>
            <w:tcW w:w="1407"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Other stakeholders, beneficiaries, WB, SSS, MHSP, P</w:t>
            </w:r>
            <w:r w:rsidR="007911DB" w:rsidRPr="00471A7F">
              <w:rPr>
                <w:rFonts w:eastAsia="Times New Roman"/>
                <w:color w:val="000000"/>
                <w:sz w:val="20"/>
                <w:szCs w:val="20"/>
              </w:rPr>
              <w:t>M</w:t>
            </w:r>
            <w:r w:rsidRPr="00471A7F">
              <w:rPr>
                <w:rFonts w:eastAsia="Times New Roman"/>
                <w:color w:val="000000"/>
                <w:sz w:val="20"/>
                <w:szCs w:val="20"/>
              </w:rPr>
              <w:t>U</w:t>
            </w:r>
          </w:p>
        </w:tc>
        <w:tc>
          <w:tcPr>
            <w:tcW w:w="1573"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Share information, reviews, clearance and seek support, financial oversight of the Project and management of disbursement process disbursement, to ensure inclusion of poor and vulnerable</w:t>
            </w:r>
          </w:p>
        </w:tc>
        <w:tc>
          <w:tcPr>
            <w:tcW w:w="1564"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Press conferences, progress reports, official requests and letters, monitoring, face to-face meetings, virtual and offline, mass media/ social media</w:t>
            </w:r>
          </w:p>
        </w:tc>
        <w:tc>
          <w:tcPr>
            <w:tcW w:w="1838"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Regular and as needed</w:t>
            </w:r>
          </w:p>
        </w:tc>
        <w:tc>
          <w:tcPr>
            <w:tcW w:w="1476"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 xml:space="preserve">MHSP and </w:t>
            </w:r>
            <w:proofErr w:type="spellStart"/>
            <w:r w:rsidRPr="00471A7F">
              <w:rPr>
                <w:rFonts w:eastAsia="Times New Roman"/>
                <w:color w:val="000000"/>
                <w:sz w:val="20"/>
                <w:szCs w:val="20"/>
              </w:rPr>
              <w:t>MoFE</w:t>
            </w:r>
            <w:proofErr w:type="spellEnd"/>
            <w:r w:rsidRPr="00471A7F">
              <w:rPr>
                <w:rFonts w:eastAsia="Times New Roman"/>
                <w:color w:val="000000"/>
                <w:sz w:val="20"/>
                <w:szCs w:val="20"/>
              </w:rPr>
              <w:t xml:space="preserve"> as needed</w:t>
            </w:r>
          </w:p>
        </w:tc>
      </w:tr>
      <w:tr w:rsidR="00893F99" w:rsidRPr="00471A7F" w:rsidTr="00F726B2">
        <w:trPr>
          <w:trHeight w:val="3910"/>
        </w:trPr>
        <w:tc>
          <w:tcPr>
            <w:tcW w:w="1528" w:type="dxa"/>
            <w:vMerge/>
            <w:tcBorders>
              <w:top w:val="nil"/>
              <w:left w:val="single" w:sz="8" w:space="0" w:color="auto"/>
              <w:bottom w:val="single" w:sz="8" w:space="0" w:color="auto"/>
              <w:right w:val="single" w:sz="8" w:space="0" w:color="auto"/>
            </w:tcBorders>
            <w:vAlign w:val="center"/>
            <w:hideMark/>
          </w:tcPr>
          <w:p w:rsidR="00893F99" w:rsidRPr="00471A7F" w:rsidRDefault="00893F99" w:rsidP="00893F99">
            <w:pPr>
              <w:widowControl/>
              <w:autoSpaceDE/>
              <w:autoSpaceDN/>
              <w:rPr>
                <w:rFonts w:eastAsia="Times New Roman"/>
                <w:color w:val="000000"/>
                <w:sz w:val="20"/>
                <w:szCs w:val="20"/>
              </w:rPr>
            </w:pPr>
          </w:p>
        </w:tc>
        <w:tc>
          <w:tcPr>
            <w:tcW w:w="1407"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Stakeholder and direct Project Beneficiaries, Regional and Local Employment Offices, MHSP leadership, SSS, Municipalities, World Bank</w:t>
            </w:r>
          </w:p>
        </w:tc>
        <w:tc>
          <w:tcPr>
            <w:tcW w:w="1573"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Share information to help stakeholders understand the Project, inform about the Project achievements, track Project progress and address challenges and bottle necks in implementation</w:t>
            </w:r>
          </w:p>
        </w:tc>
        <w:tc>
          <w:tcPr>
            <w:tcW w:w="1564"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Face-to-face meetings with all Project stakeholders, virtual meetings, surveys and communication materials, focus groups, working groups, progress reports and monitoring</w:t>
            </w:r>
          </w:p>
        </w:tc>
        <w:tc>
          <w:tcPr>
            <w:tcW w:w="1838"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Regularly, quarterly and annual reports</w:t>
            </w:r>
          </w:p>
        </w:tc>
        <w:tc>
          <w:tcPr>
            <w:tcW w:w="1476"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P</w:t>
            </w:r>
            <w:r w:rsidR="00085AD5" w:rsidRPr="00471A7F">
              <w:rPr>
                <w:rFonts w:eastAsia="Times New Roman"/>
                <w:color w:val="000000"/>
                <w:sz w:val="20"/>
                <w:szCs w:val="20"/>
              </w:rPr>
              <w:t>M</w:t>
            </w:r>
            <w:r w:rsidRPr="00471A7F">
              <w:rPr>
                <w:rFonts w:eastAsia="Times New Roman"/>
                <w:color w:val="000000"/>
                <w:sz w:val="20"/>
                <w:szCs w:val="20"/>
              </w:rPr>
              <w:t>U at MHSP</w:t>
            </w:r>
          </w:p>
        </w:tc>
      </w:tr>
      <w:tr w:rsidR="00893F99" w:rsidRPr="00471A7F" w:rsidTr="00F726B2">
        <w:trPr>
          <w:trHeight w:val="5730"/>
        </w:trPr>
        <w:tc>
          <w:tcPr>
            <w:tcW w:w="1528" w:type="dxa"/>
            <w:vMerge/>
            <w:tcBorders>
              <w:top w:val="nil"/>
              <w:left w:val="single" w:sz="8" w:space="0" w:color="auto"/>
              <w:bottom w:val="single" w:sz="8" w:space="0" w:color="auto"/>
              <w:right w:val="single" w:sz="8" w:space="0" w:color="auto"/>
            </w:tcBorders>
            <w:vAlign w:val="center"/>
            <w:hideMark/>
          </w:tcPr>
          <w:p w:rsidR="00893F99" w:rsidRPr="00471A7F" w:rsidRDefault="00893F99" w:rsidP="00893F99">
            <w:pPr>
              <w:widowControl/>
              <w:autoSpaceDE/>
              <w:autoSpaceDN/>
              <w:rPr>
                <w:rFonts w:eastAsia="Times New Roman"/>
                <w:color w:val="000000"/>
                <w:sz w:val="20"/>
                <w:szCs w:val="20"/>
              </w:rPr>
            </w:pPr>
          </w:p>
        </w:tc>
        <w:tc>
          <w:tcPr>
            <w:tcW w:w="1407"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Beneficiaries of Employment Services, NGOs, Municipalities, Local Employers and Private Service Providers</w:t>
            </w:r>
          </w:p>
        </w:tc>
        <w:tc>
          <w:tcPr>
            <w:tcW w:w="1573"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 xml:space="preserve">Implement Project Component </w:t>
            </w:r>
            <w:proofErr w:type="gramStart"/>
            <w:r w:rsidRPr="00471A7F">
              <w:rPr>
                <w:rFonts w:eastAsia="Times New Roman"/>
                <w:color w:val="000000"/>
                <w:sz w:val="20"/>
                <w:szCs w:val="20"/>
              </w:rPr>
              <w:t>1,</w:t>
            </w:r>
            <w:proofErr w:type="gramEnd"/>
            <w:r w:rsidRPr="00471A7F">
              <w:rPr>
                <w:rFonts w:eastAsia="Times New Roman"/>
                <w:color w:val="000000"/>
                <w:sz w:val="20"/>
                <w:szCs w:val="20"/>
              </w:rPr>
              <w:t xml:space="preserve"> ensure beneficiaries are informed about the availability of employment services on offer and the Project level GM, collect feedback through regular follow-up surveys and beneficiary satisfaction surveys.</w:t>
            </w:r>
          </w:p>
        </w:tc>
        <w:tc>
          <w:tcPr>
            <w:tcW w:w="1564"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Progress and monitoring reports, face-to-face meetings and reporting, trainings and workshops, daily support to registered jobseekers in particular NE beneficiaries, the website, telephone, email, online letter, social media, leaflets, ads, posters, brochures, hand-outs, public consultations</w:t>
            </w:r>
          </w:p>
        </w:tc>
        <w:tc>
          <w:tcPr>
            <w:tcW w:w="1838"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Regularly, at a minimum at the frequency of by law required visits to remain registered jobseekers</w:t>
            </w:r>
          </w:p>
        </w:tc>
        <w:tc>
          <w:tcPr>
            <w:tcW w:w="1476"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NAES</w:t>
            </w:r>
          </w:p>
        </w:tc>
      </w:tr>
      <w:tr w:rsidR="00893F99" w:rsidRPr="00471A7F" w:rsidTr="00F726B2">
        <w:trPr>
          <w:trHeight w:val="5210"/>
        </w:trPr>
        <w:tc>
          <w:tcPr>
            <w:tcW w:w="1528" w:type="dxa"/>
            <w:vMerge/>
            <w:tcBorders>
              <w:top w:val="nil"/>
              <w:left w:val="single" w:sz="8" w:space="0" w:color="auto"/>
              <w:bottom w:val="single" w:sz="8" w:space="0" w:color="auto"/>
              <w:right w:val="single" w:sz="8" w:space="0" w:color="auto"/>
            </w:tcBorders>
            <w:vAlign w:val="center"/>
            <w:hideMark/>
          </w:tcPr>
          <w:p w:rsidR="00893F99" w:rsidRPr="00471A7F" w:rsidRDefault="00893F99" w:rsidP="00893F99">
            <w:pPr>
              <w:widowControl/>
              <w:autoSpaceDE/>
              <w:autoSpaceDN/>
              <w:rPr>
                <w:rFonts w:eastAsia="Times New Roman"/>
                <w:color w:val="000000"/>
                <w:sz w:val="20"/>
                <w:szCs w:val="20"/>
              </w:rPr>
            </w:pPr>
          </w:p>
        </w:tc>
        <w:tc>
          <w:tcPr>
            <w:tcW w:w="1407" w:type="dxa"/>
            <w:tcBorders>
              <w:top w:val="nil"/>
              <w:left w:val="nil"/>
              <w:bottom w:val="single" w:sz="8" w:space="0" w:color="auto"/>
              <w:right w:val="single" w:sz="8" w:space="0" w:color="auto"/>
            </w:tcBorders>
            <w:shd w:val="clear" w:color="auto" w:fill="auto"/>
            <w:vAlign w:val="center"/>
            <w:hideMark/>
          </w:tcPr>
          <w:p w:rsidR="00893F99" w:rsidRPr="00471A7F" w:rsidRDefault="002D198A" w:rsidP="00893F99">
            <w:pPr>
              <w:widowControl/>
              <w:autoSpaceDE/>
              <w:autoSpaceDN/>
              <w:jc w:val="center"/>
              <w:rPr>
                <w:rFonts w:eastAsia="Times New Roman"/>
                <w:color w:val="000000"/>
                <w:sz w:val="20"/>
                <w:szCs w:val="20"/>
                <w:lang w:val="fr-FR"/>
              </w:rPr>
            </w:pPr>
            <w:r w:rsidRPr="00471A7F">
              <w:rPr>
                <w:rFonts w:eastAsia="Times New Roman"/>
                <w:color w:val="000000"/>
                <w:sz w:val="20"/>
                <w:szCs w:val="20"/>
                <w:lang w:val="fr-FR"/>
              </w:rPr>
              <w:t xml:space="preserve">NAES, </w:t>
            </w:r>
            <w:proofErr w:type="spellStart"/>
            <w:r w:rsidRPr="00471A7F">
              <w:rPr>
                <w:rFonts w:eastAsia="Times New Roman"/>
                <w:color w:val="000000"/>
                <w:sz w:val="20"/>
                <w:szCs w:val="20"/>
                <w:lang w:val="fr-FR"/>
              </w:rPr>
              <w:t>Municipalities</w:t>
            </w:r>
            <w:proofErr w:type="spellEnd"/>
            <w:r w:rsidRPr="00471A7F">
              <w:rPr>
                <w:rFonts w:eastAsia="Times New Roman"/>
                <w:color w:val="000000"/>
                <w:sz w:val="20"/>
                <w:szCs w:val="20"/>
                <w:lang w:val="fr-FR"/>
              </w:rPr>
              <w:t>, MHSP</w:t>
            </w:r>
            <w:proofErr w:type="gramStart"/>
            <w:r w:rsidRPr="00471A7F">
              <w:rPr>
                <w:rFonts w:eastAsia="Times New Roman"/>
                <w:color w:val="000000"/>
                <w:sz w:val="20"/>
                <w:szCs w:val="20"/>
                <w:lang w:val="fr-FR"/>
              </w:rPr>
              <w:t>,WB</w:t>
            </w:r>
            <w:proofErr w:type="gramEnd"/>
            <w:r w:rsidRPr="00471A7F">
              <w:rPr>
                <w:rFonts w:eastAsia="Times New Roman"/>
                <w:color w:val="000000"/>
                <w:sz w:val="20"/>
                <w:szCs w:val="20"/>
                <w:lang w:val="fr-FR"/>
              </w:rPr>
              <w:t>, PMU</w:t>
            </w:r>
          </w:p>
        </w:tc>
        <w:tc>
          <w:tcPr>
            <w:tcW w:w="1573"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Share progress on the implementation of Component 2, provide required information for implementation of Component 1, identify challenges and seek solutions to ensure integration among services</w:t>
            </w:r>
          </w:p>
        </w:tc>
        <w:tc>
          <w:tcPr>
            <w:tcW w:w="1564"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Progress and monitoring reports, face-to-face meetings and reporting, trainings and workshops, daily support to NE beneficiaries’, the website, telephone, email, online letter, social media, leaflets, ads, posters, brochures, hand-outs, public consultations</w:t>
            </w:r>
          </w:p>
        </w:tc>
        <w:tc>
          <w:tcPr>
            <w:tcW w:w="1838"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Regularly and as needed</w:t>
            </w:r>
          </w:p>
        </w:tc>
        <w:tc>
          <w:tcPr>
            <w:tcW w:w="1476"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State Social Services and Social Administrators</w:t>
            </w:r>
          </w:p>
        </w:tc>
      </w:tr>
      <w:tr w:rsidR="00893F99" w:rsidRPr="00471A7F" w:rsidTr="00F726B2">
        <w:trPr>
          <w:trHeight w:val="4170"/>
        </w:trPr>
        <w:tc>
          <w:tcPr>
            <w:tcW w:w="1528" w:type="dxa"/>
            <w:vMerge w:val="restart"/>
            <w:tcBorders>
              <w:top w:val="nil"/>
              <w:left w:val="single" w:sz="8" w:space="0" w:color="auto"/>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Project Implementation Component 2</w:t>
            </w:r>
          </w:p>
        </w:tc>
        <w:tc>
          <w:tcPr>
            <w:tcW w:w="1407"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Other stakeholders, beneficiaries, WB, SSS,NAES, P</w:t>
            </w:r>
            <w:r w:rsidR="00085AD5" w:rsidRPr="00471A7F">
              <w:rPr>
                <w:rFonts w:eastAsia="Times New Roman"/>
                <w:color w:val="000000"/>
                <w:sz w:val="20"/>
                <w:szCs w:val="20"/>
              </w:rPr>
              <w:t>M</w:t>
            </w:r>
            <w:r w:rsidRPr="00471A7F">
              <w:rPr>
                <w:rFonts w:eastAsia="Times New Roman"/>
                <w:color w:val="000000"/>
                <w:sz w:val="20"/>
                <w:szCs w:val="20"/>
              </w:rPr>
              <w:t>U</w:t>
            </w:r>
          </w:p>
        </w:tc>
        <w:tc>
          <w:tcPr>
            <w:tcW w:w="1573"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Share information, reviews, clearance and seek support, financial oversight of the Project and management of disbursement process disbursement, to ensure inclusion of poor and vulnerable</w:t>
            </w:r>
          </w:p>
        </w:tc>
        <w:tc>
          <w:tcPr>
            <w:tcW w:w="1564"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Press conferences, progress reports, official requests and letters, monitoring, face to-face meetings, virtual and offline, mass media/ social media</w:t>
            </w:r>
          </w:p>
        </w:tc>
        <w:tc>
          <w:tcPr>
            <w:tcW w:w="1838"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Regular and as needed</w:t>
            </w:r>
          </w:p>
        </w:tc>
        <w:tc>
          <w:tcPr>
            <w:tcW w:w="1476"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MHSP</w:t>
            </w:r>
          </w:p>
        </w:tc>
      </w:tr>
      <w:tr w:rsidR="00893F99" w:rsidRPr="00471A7F" w:rsidTr="00F726B2">
        <w:trPr>
          <w:trHeight w:val="3910"/>
        </w:trPr>
        <w:tc>
          <w:tcPr>
            <w:tcW w:w="1528" w:type="dxa"/>
            <w:vMerge/>
            <w:tcBorders>
              <w:top w:val="nil"/>
              <w:left w:val="single" w:sz="8" w:space="0" w:color="auto"/>
              <w:bottom w:val="single" w:sz="8" w:space="0" w:color="auto"/>
              <w:right w:val="single" w:sz="8" w:space="0" w:color="auto"/>
            </w:tcBorders>
            <w:vAlign w:val="center"/>
            <w:hideMark/>
          </w:tcPr>
          <w:p w:rsidR="00893F99" w:rsidRPr="00471A7F" w:rsidRDefault="00893F99" w:rsidP="00893F99">
            <w:pPr>
              <w:widowControl/>
              <w:autoSpaceDE/>
              <w:autoSpaceDN/>
              <w:rPr>
                <w:rFonts w:eastAsia="Times New Roman"/>
                <w:color w:val="000000"/>
                <w:sz w:val="20"/>
                <w:szCs w:val="20"/>
              </w:rPr>
            </w:pPr>
          </w:p>
        </w:tc>
        <w:tc>
          <w:tcPr>
            <w:tcW w:w="1407"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 xml:space="preserve">Stakeholders and direct Project Beneficiaries, MHSP leadership and relevant departments at the </w:t>
            </w:r>
            <w:r w:rsidR="00A43EC6" w:rsidRPr="00471A7F">
              <w:rPr>
                <w:rFonts w:eastAsia="Times New Roman"/>
                <w:color w:val="000000"/>
                <w:sz w:val="20"/>
                <w:szCs w:val="20"/>
              </w:rPr>
              <w:t>MESY</w:t>
            </w:r>
            <w:r w:rsidRPr="00471A7F">
              <w:rPr>
                <w:rFonts w:eastAsia="Times New Roman"/>
                <w:color w:val="000000"/>
                <w:sz w:val="20"/>
                <w:szCs w:val="20"/>
              </w:rPr>
              <w:t>, SSS, World Bank</w:t>
            </w:r>
          </w:p>
        </w:tc>
        <w:tc>
          <w:tcPr>
            <w:tcW w:w="1573"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Share information, to help stakeholders understand the Project, inform about the Project achievements, track Project progress and address challenges and bottle necks in implementation</w:t>
            </w:r>
          </w:p>
        </w:tc>
        <w:tc>
          <w:tcPr>
            <w:tcW w:w="1564"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Face-to-face meetings with all Project stakeholders, virtual meetings, surveys and communication materials, focus groups, working groups, progress reports and monitoring</w:t>
            </w:r>
          </w:p>
        </w:tc>
        <w:tc>
          <w:tcPr>
            <w:tcW w:w="1838"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Regularly, quarterly and annual reports</w:t>
            </w:r>
          </w:p>
        </w:tc>
        <w:tc>
          <w:tcPr>
            <w:tcW w:w="1476"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P</w:t>
            </w:r>
            <w:r w:rsidR="007911DB" w:rsidRPr="00471A7F">
              <w:rPr>
                <w:rFonts w:eastAsia="Times New Roman"/>
                <w:color w:val="000000"/>
                <w:sz w:val="20"/>
                <w:szCs w:val="20"/>
              </w:rPr>
              <w:t>M</w:t>
            </w:r>
            <w:r w:rsidRPr="00471A7F">
              <w:rPr>
                <w:rFonts w:eastAsia="Times New Roman"/>
                <w:color w:val="000000"/>
                <w:sz w:val="20"/>
                <w:szCs w:val="20"/>
              </w:rPr>
              <w:t>U at MHSP</w:t>
            </w:r>
          </w:p>
        </w:tc>
      </w:tr>
      <w:tr w:rsidR="00893F99" w:rsidRPr="00471A7F" w:rsidTr="00F726B2">
        <w:trPr>
          <w:trHeight w:val="5470"/>
        </w:trPr>
        <w:tc>
          <w:tcPr>
            <w:tcW w:w="1528" w:type="dxa"/>
            <w:vMerge/>
            <w:tcBorders>
              <w:top w:val="nil"/>
              <w:left w:val="single" w:sz="8" w:space="0" w:color="auto"/>
              <w:bottom w:val="single" w:sz="8" w:space="0" w:color="auto"/>
              <w:right w:val="single" w:sz="8" w:space="0" w:color="auto"/>
            </w:tcBorders>
            <w:vAlign w:val="center"/>
            <w:hideMark/>
          </w:tcPr>
          <w:p w:rsidR="00893F99" w:rsidRPr="00471A7F" w:rsidRDefault="00893F99" w:rsidP="00893F99">
            <w:pPr>
              <w:widowControl/>
              <w:autoSpaceDE/>
              <w:autoSpaceDN/>
              <w:rPr>
                <w:rFonts w:eastAsia="Times New Roman"/>
                <w:color w:val="000000"/>
                <w:sz w:val="20"/>
                <w:szCs w:val="20"/>
              </w:rPr>
            </w:pPr>
          </w:p>
        </w:tc>
        <w:tc>
          <w:tcPr>
            <w:tcW w:w="1407"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MHSP, Municipalities, Ministry of Education, Project Beneficiaries, other stakeholders, NAES</w:t>
            </w:r>
          </w:p>
        </w:tc>
        <w:tc>
          <w:tcPr>
            <w:tcW w:w="1573"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To implement the Project Component 2, to ensure beneficiaries are informed about the application criteria and Project level GM, to collect feedback on the implementation, to identify challenges and seek solutions, to ensure inclusion of poor and vulnerable</w:t>
            </w:r>
          </w:p>
        </w:tc>
        <w:tc>
          <w:tcPr>
            <w:tcW w:w="1564"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Progress and monitoring reports, face-to-face meetings and reporting, trainings and workshops, daily support to NE beneficiaries’ application process, the website, telephone, email, online letter, social media, leaflets, ads, posters, brochures, hand-outs, public consultations</w:t>
            </w:r>
          </w:p>
        </w:tc>
        <w:tc>
          <w:tcPr>
            <w:tcW w:w="1838"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Regularly, quarterly beneficiary visits</w:t>
            </w:r>
          </w:p>
        </w:tc>
        <w:tc>
          <w:tcPr>
            <w:tcW w:w="1476"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State Social Services and Social Administrators</w:t>
            </w:r>
          </w:p>
        </w:tc>
      </w:tr>
      <w:tr w:rsidR="00893F99" w:rsidRPr="00471A7F" w:rsidTr="00F726B2">
        <w:trPr>
          <w:trHeight w:val="3130"/>
        </w:trPr>
        <w:tc>
          <w:tcPr>
            <w:tcW w:w="1528" w:type="dxa"/>
            <w:vMerge/>
            <w:tcBorders>
              <w:top w:val="nil"/>
              <w:left w:val="single" w:sz="8" w:space="0" w:color="auto"/>
              <w:bottom w:val="single" w:sz="8" w:space="0" w:color="auto"/>
              <w:right w:val="single" w:sz="8" w:space="0" w:color="auto"/>
            </w:tcBorders>
            <w:vAlign w:val="center"/>
            <w:hideMark/>
          </w:tcPr>
          <w:p w:rsidR="00893F99" w:rsidRPr="00471A7F" w:rsidRDefault="00893F99" w:rsidP="00893F99">
            <w:pPr>
              <w:widowControl/>
              <w:autoSpaceDE/>
              <w:autoSpaceDN/>
              <w:rPr>
                <w:rFonts w:eastAsia="Times New Roman"/>
                <w:color w:val="000000"/>
                <w:sz w:val="20"/>
                <w:szCs w:val="20"/>
              </w:rPr>
            </w:pPr>
          </w:p>
        </w:tc>
        <w:tc>
          <w:tcPr>
            <w:tcW w:w="1407"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All relevant stakeholders</w:t>
            </w:r>
          </w:p>
        </w:tc>
        <w:tc>
          <w:tcPr>
            <w:tcW w:w="1573"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To keep informed about the Project implementation progress, challenges faced and seek for approvals for the Project transactions and procurements</w:t>
            </w:r>
          </w:p>
        </w:tc>
        <w:tc>
          <w:tcPr>
            <w:tcW w:w="1564"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E-mails, implementation support and supervision missions, prior review of bids, mid-term and final review</w:t>
            </w:r>
          </w:p>
        </w:tc>
        <w:tc>
          <w:tcPr>
            <w:tcW w:w="1838"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As needed</w:t>
            </w:r>
          </w:p>
        </w:tc>
        <w:tc>
          <w:tcPr>
            <w:tcW w:w="1476"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World Bank</w:t>
            </w:r>
          </w:p>
        </w:tc>
      </w:tr>
      <w:tr w:rsidR="00893F99" w:rsidRPr="00471A7F" w:rsidTr="00F726B2">
        <w:trPr>
          <w:trHeight w:val="5210"/>
        </w:trPr>
        <w:tc>
          <w:tcPr>
            <w:tcW w:w="1528" w:type="dxa"/>
            <w:vMerge/>
            <w:tcBorders>
              <w:top w:val="nil"/>
              <w:left w:val="single" w:sz="8" w:space="0" w:color="auto"/>
              <w:bottom w:val="single" w:sz="8" w:space="0" w:color="auto"/>
              <w:right w:val="single" w:sz="8" w:space="0" w:color="auto"/>
            </w:tcBorders>
            <w:vAlign w:val="center"/>
            <w:hideMark/>
          </w:tcPr>
          <w:p w:rsidR="00893F99" w:rsidRPr="00471A7F" w:rsidRDefault="00893F99" w:rsidP="00893F99">
            <w:pPr>
              <w:widowControl/>
              <w:autoSpaceDE/>
              <w:autoSpaceDN/>
              <w:rPr>
                <w:rFonts w:eastAsia="Times New Roman"/>
                <w:color w:val="000000"/>
                <w:sz w:val="20"/>
                <w:szCs w:val="20"/>
              </w:rPr>
            </w:pPr>
          </w:p>
        </w:tc>
        <w:tc>
          <w:tcPr>
            <w:tcW w:w="1407"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SSS, Municipalities, MHSP, W</w:t>
            </w:r>
            <w:r w:rsidR="007911DB" w:rsidRPr="00471A7F">
              <w:rPr>
                <w:rFonts w:eastAsia="Times New Roman"/>
                <w:color w:val="000000"/>
                <w:sz w:val="20"/>
                <w:szCs w:val="20"/>
              </w:rPr>
              <w:t xml:space="preserve">orld </w:t>
            </w:r>
            <w:r w:rsidRPr="00471A7F">
              <w:rPr>
                <w:rFonts w:eastAsia="Times New Roman"/>
                <w:color w:val="000000"/>
                <w:sz w:val="20"/>
                <w:szCs w:val="20"/>
              </w:rPr>
              <w:t>B</w:t>
            </w:r>
            <w:r w:rsidR="007911DB" w:rsidRPr="00471A7F">
              <w:rPr>
                <w:rFonts w:eastAsia="Times New Roman"/>
                <w:color w:val="000000"/>
                <w:sz w:val="20"/>
                <w:szCs w:val="20"/>
              </w:rPr>
              <w:t>ank</w:t>
            </w:r>
            <w:r w:rsidRPr="00471A7F">
              <w:rPr>
                <w:rFonts w:eastAsia="Times New Roman"/>
                <w:color w:val="000000"/>
                <w:sz w:val="20"/>
                <w:szCs w:val="20"/>
              </w:rPr>
              <w:t>, P</w:t>
            </w:r>
            <w:r w:rsidR="007911DB" w:rsidRPr="00471A7F">
              <w:rPr>
                <w:rFonts w:eastAsia="Times New Roman"/>
                <w:color w:val="000000"/>
                <w:sz w:val="20"/>
                <w:szCs w:val="20"/>
              </w:rPr>
              <w:t>M</w:t>
            </w:r>
            <w:r w:rsidRPr="00471A7F">
              <w:rPr>
                <w:rFonts w:eastAsia="Times New Roman"/>
                <w:color w:val="000000"/>
                <w:sz w:val="20"/>
                <w:szCs w:val="20"/>
              </w:rPr>
              <w:t>U</w:t>
            </w:r>
          </w:p>
        </w:tc>
        <w:tc>
          <w:tcPr>
            <w:tcW w:w="1573"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Share progress on the implementation of Component 1, provide required information for implementation of Component 2, identify challenges and seek solutions to ensure integration among services</w:t>
            </w:r>
          </w:p>
        </w:tc>
        <w:tc>
          <w:tcPr>
            <w:tcW w:w="1564"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Progress and monitoring reports, face-to-face meetings and reporting, trainings and workshops, daily support to NE beneficiaries’, the website, telephone, email, online letter, social media, leaflets, ads, posters, brochures, hand-outs, public consultations</w:t>
            </w:r>
          </w:p>
        </w:tc>
        <w:tc>
          <w:tcPr>
            <w:tcW w:w="1838"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Regularly and as needed</w:t>
            </w:r>
          </w:p>
        </w:tc>
        <w:tc>
          <w:tcPr>
            <w:tcW w:w="1476" w:type="dxa"/>
            <w:tcBorders>
              <w:top w:val="nil"/>
              <w:left w:val="nil"/>
              <w:bottom w:val="single" w:sz="8" w:space="0" w:color="auto"/>
              <w:right w:val="single" w:sz="8" w:space="0" w:color="auto"/>
            </w:tcBorders>
            <w:shd w:val="clear" w:color="auto" w:fill="auto"/>
            <w:vAlign w:val="center"/>
            <w:hideMark/>
          </w:tcPr>
          <w:p w:rsidR="00893F99" w:rsidRPr="00471A7F" w:rsidRDefault="00893F99" w:rsidP="00893F99">
            <w:pPr>
              <w:widowControl/>
              <w:autoSpaceDE/>
              <w:autoSpaceDN/>
              <w:jc w:val="center"/>
              <w:rPr>
                <w:rFonts w:eastAsia="Times New Roman"/>
                <w:color w:val="000000"/>
                <w:sz w:val="20"/>
                <w:szCs w:val="20"/>
              </w:rPr>
            </w:pPr>
            <w:r w:rsidRPr="00471A7F">
              <w:rPr>
                <w:rFonts w:eastAsia="Times New Roman"/>
                <w:color w:val="000000"/>
                <w:sz w:val="20"/>
                <w:szCs w:val="20"/>
              </w:rPr>
              <w:t>NAES</w:t>
            </w:r>
          </w:p>
        </w:tc>
      </w:tr>
    </w:tbl>
    <w:p w:rsidR="00893F99" w:rsidRPr="00471A7F" w:rsidRDefault="00893F99">
      <w:pPr>
        <w:sectPr w:rsidR="00893F99" w:rsidRPr="00471A7F" w:rsidSect="0055630E">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1440" w:right="1440" w:bottom="1440" w:left="1440" w:header="768" w:footer="1012" w:gutter="0"/>
          <w:cols w:space="720"/>
          <w:docGrid w:linePitch="299"/>
        </w:sectPr>
      </w:pPr>
    </w:p>
    <w:p w:rsidR="00916FE7" w:rsidRPr="00471A7F" w:rsidRDefault="00916FE7" w:rsidP="0080183B">
      <w:pPr>
        <w:pStyle w:val="Heading1"/>
        <w:numPr>
          <w:ilvl w:val="1"/>
          <w:numId w:val="39"/>
        </w:numPr>
        <w:tabs>
          <w:tab w:val="left" w:pos="381"/>
        </w:tabs>
        <w:spacing w:before="120"/>
        <w:rPr>
          <w:color w:val="76923C" w:themeColor="accent3" w:themeShade="BF"/>
        </w:rPr>
      </w:pPr>
      <w:bookmarkStart w:id="26" w:name="_Toc129009407"/>
      <w:r w:rsidRPr="00471A7F">
        <w:rPr>
          <w:color w:val="76923C" w:themeColor="accent3" w:themeShade="BF"/>
        </w:rPr>
        <w:lastRenderedPageBreak/>
        <w:t>Proposed strategy to incorporate the views of vulnerable groups</w:t>
      </w:r>
      <w:bookmarkEnd w:id="26"/>
    </w:p>
    <w:p w:rsidR="007608D7" w:rsidRPr="00471A7F" w:rsidRDefault="007608D7" w:rsidP="00D72878">
      <w:pPr>
        <w:pStyle w:val="BodyText"/>
      </w:pPr>
      <w:r w:rsidRPr="00471A7F">
        <w:t xml:space="preserve">The Project will take special measures to ensure that disadvantaged and vulnerable individuals and groups have equal opportunity to access information, provide feedback, or submit grievances. To the extent possible, project indicators will be tracked and disaggregated by gender and vulnerable groups. The consultation activities will be based on the principle of inclusiveness, i.e. engaging all segments of the local society, including vulnerable individuals and groups.   </w:t>
      </w:r>
    </w:p>
    <w:p w:rsidR="007608D7" w:rsidRPr="00471A7F" w:rsidRDefault="007608D7" w:rsidP="00D72878">
      <w:pPr>
        <w:pStyle w:val="BodyText"/>
      </w:pPr>
      <w:r w:rsidRPr="00471A7F">
        <w:t xml:space="preserve">Some of the strategies that will be adopted to effectively engage with vulnerable individuals and groups will be: </w:t>
      </w:r>
    </w:p>
    <w:p w:rsidR="007608D7" w:rsidRPr="00471A7F" w:rsidRDefault="007608D7" w:rsidP="005F0817">
      <w:pPr>
        <w:pStyle w:val="ListParagraph"/>
        <w:widowControl/>
        <w:numPr>
          <w:ilvl w:val="0"/>
          <w:numId w:val="26"/>
        </w:numPr>
        <w:autoSpaceDE/>
        <w:autoSpaceDN/>
        <w:spacing w:before="0" w:after="200" w:line="276" w:lineRule="auto"/>
        <w:contextualSpacing/>
        <w:jc w:val="both"/>
        <w:rPr>
          <w:color w:val="000000" w:themeColor="text1"/>
        </w:rPr>
      </w:pPr>
      <w:r w:rsidRPr="00471A7F">
        <w:rPr>
          <w:color w:val="000000" w:themeColor="text1"/>
        </w:rPr>
        <w:t xml:space="preserve">where necessary use appropriate local language or visual aids in case of low literacy; </w:t>
      </w:r>
    </w:p>
    <w:p w:rsidR="007608D7" w:rsidRPr="00471A7F" w:rsidRDefault="007608D7" w:rsidP="005F0817">
      <w:pPr>
        <w:pStyle w:val="ListParagraph"/>
        <w:widowControl/>
        <w:numPr>
          <w:ilvl w:val="0"/>
          <w:numId w:val="26"/>
        </w:numPr>
        <w:autoSpaceDE/>
        <w:autoSpaceDN/>
        <w:spacing w:before="0" w:after="200" w:line="276" w:lineRule="auto"/>
        <w:contextualSpacing/>
        <w:jc w:val="both"/>
        <w:rPr>
          <w:color w:val="000000" w:themeColor="text1"/>
        </w:rPr>
      </w:pPr>
      <w:r w:rsidRPr="00471A7F">
        <w:rPr>
          <w:color w:val="000000" w:themeColor="text1"/>
        </w:rPr>
        <w:t xml:space="preserve">provide information to people who have specific communication needs in accessible formats, share messages in understandable ways for people with intellectual, cognitive and psychosocial disabilities; </w:t>
      </w:r>
    </w:p>
    <w:p w:rsidR="007608D7" w:rsidRPr="00471A7F" w:rsidRDefault="007608D7" w:rsidP="005F0817">
      <w:pPr>
        <w:pStyle w:val="ListParagraph"/>
        <w:widowControl/>
        <w:numPr>
          <w:ilvl w:val="0"/>
          <w:numId w:val="26"/>
        </w:numPr>
        <w:autoSpaceDE/>
        <w:autoSpaceDN/>
        <w:spacing w:before="0" w:after="200" w:line="276" w:lineRule="auto"/>
        <w:contextualSpacing/>
        <w:jc w:val="both"/>
        <w:rPr>
          <w:color w:val="000000" w:themeColor="text1"/>
        </w:rPr>
      </w:pPr>
      <w:r w:rsidRPr="00471A7F">
        <w:rPr>
          <w:color w:val="000000" w:themeColor="text1"/>
        </w:rPr>
        <w:t>the Public Calls will be addressed in form that supports the inclusion of these kind of groups and with special focus on using the appropriate measures of protecting the social safety of the vulnerable groups;</w:t>
      </w:r>
    </w:p>
    <w:p w:rsidR="007608D7" w:rsidRPr="00471A7F" w:rsidRDefault="007608D7" w:rsidP="005F0817">
      <w:pPr>
        <w:pStyle w:val="ListParagraph"/>
        <w:widowControl/>
        <w:numPr>
          <w:ilvl w:val="0"/>
          <w:numId w:val="26"/>
        </w:numPr>
        <w:autoSpaceDE/>
        <w:autoSpaceDN/>
        <w:spacing w:before="0" w:after="200" w:line="276" w:lineRule="auto"/>
        <w:contextualSpacing/>
        <w:jc w:val="both"/>
        <w:rPr>
          <w:color w:val="000000" w:themeColor="text1"/>
        </w:rPr>
      </w:pPr>
      <w:proofErr w:type="gramStart"/>
      <w:r w:rsidRPr="00471A7F">
        <w:rPr>
          <w:color w:val="000000" w:themeColor="text1"/>
        </w:rPr>
        <w:t>the</w:t>
      </w:r>
      <w:proofErr w:type="gramEnd"/>
      <w:r w:rsidRPr="00471A7F">
        <w:rPr>
          <w:color w:val="000000" w:themeColor="text1"/>
        </w:rPr>
        <w:t xml:space="preserve"> monitoring will be conducted in the manner that the questions and messages are addressed in understandable ways for people with intellectual, cognitive and psychosocial disabilities.</w:t>
      </w:r>
    </w:p>
    <w:p w:rsidR="00916FE7" w:rsidRPr="00471A7F" w:rsidRDefault="007D1D44" w:rsidP="007D1D44">
      <w:pPr>
        <w:pStyle w:val="Heading1"/>
        <w:tabs>
          <w:tab w:val="left" w:pos="381"/>
        </w:tabs>
        <w:spacing w:before="120"/>
        <w:ind w:left="0" w:firstLine="0"/>
        <w:rPr>
          <w:color w:val="76923C" w:themeColor="accent3" w:themeShade="BF"/>
        </w:rPr>
      </w:pPr>
      <w:bookmarkStart w:id="27" w:name="_Toc129009408"/>
      <w:r w:rsidRPr="00471A7F">
        <w:rPr>
          <w:color w:val="76923C" w:themeColor="accent3" w:themeShade="BF"/>
        </w:rPr>
        <w:t xml:space="preserve">4.6 </w:t>
      </w:r>
      <w:r w:rsidR="00916FE7" w:rsidRPr="00471A7F">
        <w:rPr>
          <w:color w:val="76923C" w:themeColor="accent3" w:themeShade="BF"/>
        </w:rPr>
        <w:t>Timeline</w:t>
      </w:r>
      <w:bookmarkEnd w:id="27"/>
    </w:p>
    <w:p w:rsidR="00641A54" w:rsidRPr="00471A7F" w:rsidRDefault="00767D41" w:rsidP="00996EB8">
      <w:pPr>
        <w:pStyle w:val="BodyText"/>
      </w:pPr>
      <w:r w:rsidRPr="00471A7F">
        <w:t>Activities described in this SEP are planned to be performed in the period of 2024-202</w:t>
      </w:r>
      <w:r w:rsidR="001712FF" w:rsidRPr="00471A7F">
        <w:t>7</w:t>
      </w:r>
      <w:r w:rsidRPr="00471A7F">
        <w:t>.</w:t>
      </w:r>
    </w:p>
    <w:p w:rsidR="00916FE7" w:rsidRPr="00471A7F" w:rsidRDefault="00F86DB9" w:rsidP="00F86DB9">
      <w:pPr>
        <w:pStyle w:val="Heading1"/>
        <w:tabs>
          <w:tab w:val="left" w:pos="381"/>
        </w:tabs>
        <w:spacing w:before="120"/>
        <w:ind w:left="458" w:firstLine="0"/>
        <w:rPr>
          <w:color w:val="76923C" w:themeColor="accent3" w:themeShade="BF"/>
        </w:rPr>
      </w:pPr>
      <w:bookmarkStart w:id="28" w:name="_Toc129009409"/>
      <w:r w:rsidRPr="00471A7F">
        <w:rPr>
          <w:color w:val="76923C" w:themeColor="accent3" w:themeShade="BF"/>
        </w:rPr>
        <w:t xml:space="preserve">4.7 </w:t>
      </w:r>
      <w:r w:rsidR="00916FE7" w:rsidRPr="00471A7F">
        <w:rPr>
          <w:color w:val="76923C" w:themeColor="accent3" w:themeShade="BF"/>
        </w:rPr>
        <w:t>Review of Comments</w:t>
      </w:r>
      <w:bookmarkEnd w:id="28"/>
    </w:p>
    <w:p w:rsidR="00185C60" w:rsidRPr="00471A7F" w:rsidRDefault="0001236A" w:rsidP="00D72878">
      <w:pPr>
        <w:pStyle w:val="BodyText"/>
      </w:pPr>
      <w:r w:rsidRPr="00471A7F">
        <w:t xml:space="preserve">The SEP document (both in English and in Albanian) will be published on the official websites of the </w:t>
      </w:r>
      <w:r w:rsidR="001E207C" w:rsidRPr="00471A7F">
        <w:t>MHSP</w:t>
      </w:r>
      <w:r w:rsidRPr="00471A7F">
        <w:t xml:space="preserve">, as well as sent directly to relevant stakeholders with an invitation to provide written comments. The public will be informed about the consultation process through </w:t>
      </w:r>
      <w:r w:rsidR="001A04B4" w:rsidRPr="00471A7F">
        <w:t xml:space="preserve">Albania’s dedicated website for online consultations which can be found at </w:t>
      </w:r>
      <w:hyperlink r:id="rId19" w:history="1">
        <w:r w:rsidR="001A04B4" w:rsidRPr="00471A7F">
          <w:rPr>
            <w:rStyle w:val="Hyperlink"/>
            <w:color w:val="auto"/>
            <w:u w:val="none"/>
          </w:rPr>
          <w:t>https://konsultimipublik.gov.al/</w:t>
        </w:r>
      </w:hyperlink>
      <w:r w:rsidR="001A04B4" w:rsidRPr="00471A7F">
        <w:t>, at which stakeholders can provide written comments.</w:t>
      </w:r>
    </w:p>
    <w:p w:rsidR="00185C60" w:rsidRPr="00471A7F" w:rsidRDefault="00185C60" w:rsidP="00185C60">
      <w:pPr>
        <w:pStyle w:val="BodyText"/>
        <w:rPr>
          <w:color w:val="76923C" w:themeColor="accent3" w:themeShade="BF"/>
        </w:rPr>
      </w:pPr>
      <w:r w:rsidRPr="00471A7F">
        <w:t>Once the Consultations have been completed, a consultation summary shall be prepared and annexed to the SEP. The summary shall reflect on the feedback received, questions/concerns raised and how these will be incorporated into the final document. The SEP with incorporated comments and outcome of the consultation shall be reviewed by the WB, and upon final No Objection disclosed in its final form and kept in public domain throughout the life of the Project.</w:t>
      </w:r>
    </w:p>
    <w:p w:rsidR="00323586" w:rsidRPr="00471A7F" w:rsidRDefault="00185C60" w:rsidP="00185C60">
      <w:pPr>
        <w:pStyle w:val="BodyText"/>
      </w:pPr>
      <w:r w:rsidRPr="00471A7F">
        <w:t>The SEP will be updated as necessary during Project preparation, development, and implementation.</w:t>
      </w:r>
    </w:p>
    <w:p w:rsidR="0001236A" w:rsidRPr="00471A7F" w:rsidRDefault="002C020F" w:rsidP="00D72878">
      <w:pPr>
        <w:pStyle w:val="BodyText"/>
      </w:pPr>
      <w:r w:rsidRPr="00471A7F">
        <w:t>Additionally, t</w:t>
      </w:r>
      <w:r w:rsidR="00D85693" w:rsidRPr="00471A7F">
        <w:t xml:space="preserve">he PMU will organize regular monthly internal management meetings to consider and respond to feedback received from project stakeholders through the different platforms or channels (e.g., </w:t>
      </w:r>
      <w:r w:rsidR="00672ACD" w:rsidRPr="00471A7F">
        <w:t>websites,</w:t>
      </w:r>
      <w:r w:rsidR="00D85693" w:rsidRPr="00471A7F">
        <w:t xml:space="preserve"> official meetings, consultations, Grievance Mechanism, etc.). Summarizing notes from each conducted meeting (including decisions/outcomes) will be sent to relevant stakeholders (including </w:t>
      </w:r>
      <w:r w:rsidR="00672ACD" w:rsidRPr="00471A7F">
        <w:t>beneficiaries and vulnerable groups/individuals)</w:t>
      </w:r>
      <w:r w:rsidR="00D85693" w:rsidRPr="00471A7F">
        <w:t xml:space="preserve"> in writing no later than 30 days after the held meeting</w:t>
      </w:r>
      <w:r w:rsidR="00672ACD" w:rsidRPr="00471A7F">
        <w:t>.</w:t>
      </w:r>
    </w:p>
    <w:p w:rsidR="00916FE7" w:rsidRPr="00471A7F" w:rsidRDefault="00F86DB9" w:rsidP="00F86DB9">
      <w:pPr>
        <w:pStyle w:val="Heading1"/>
        <w:tabs>
          <w:tab w:val="left" w:pos="381"/>
        </w:tabs>
        <w:spacing w:before="120"/>
        <w:ind w:left="98" w:firstLine="0"/>
        <w:rPr>
          <w:color w:val="76923C" w:themeColor="accent3" w:themeShade="BF"/>
        </w:rPr>
      </w:pPr>
      <w:bookmarkStart w:id="29" w:name="_Toc129009410"/>
      <w:r w:rsidRPr="00471A7F">
        <w:rPr>
          <w:color w:val="76923C" w:themeColor="accent3" w:themeShade="BF"/>
        </w:rPr>
        <w:t xml:space="preserve">4.8 </w:t>
      </w:r>
      <w:r w:rsidR="00916FE7" w:rsidRPr="00471A7F">
        <w:rPr>
          <w:color w:val="76923C" w:themeColor="accent3" w:themeShade="BF"/>
        </w:rPr>
        <w:t>Future phases of the project</w:t>
      </w:r>
      <w:bookmarkEnd w:id="29"/>
    </w:p>
    <w:p w:rsidR="00F86DB9" w:rsidRPr="00471A7F" w:rsidRDefault="006C0ADC" w:rsidP="00D72878">
      <w:pPr>
        <w:pStyle w:val="BodyText"/>
      </w:pPr>
      <w:r w:rsidRPr="00471A7F">
        <w:t xml:space="preserve">Throughout the life of the Project, MHSP, </w:t>
      </w:r>
      <w:proofErr w:type="spellStart"/>
      <w:r w:rsidRPr="00471A7F">
        <w:t>MoFE</w:t>
      </w:r>
      <w:proofErr w:type="spellEnd"/>
      <w:r w:rsidRPr="00471A7F">
        <w:t xml:space="preserve"> and NAES, along with </w:t>
      </w:r>
      <w:r w:rsidR="008C6AE2" w:rsidRPr="00471A7F">
        <w:t>PMU</w:t>
      </w:r>
      <w:r w:rsidRPr="00471A7F">
        <w:t xml:space="preserve">, will continue to engage with stakeholders and this Stakeholder Engagement Plan will be updated to reflect Project progress. </w:t>
      </w:r>
      <w:r w:rsidR="00F86DB9" w:rsidRPr="00471A7F">
        <w:t xml:space="preserve">Stakeholders will be kept informed as the project develops, including reporting on project social </w:t>
      </w:r>
      <w:r w:rsidR="00F86DB9" w:rsidRPr="00471A7F">
        <w:lastRenderedPageBreak/>
        <w:t>performance and implementation of the stakeholder engagement plan and grievance mechanism. The project will plan specific and deliberate outreach to vulnerable groups in order to ensure that these stakeholders remain informed about project implementation.</w:t>
      </w:r>
    </w:p>
    <w:p w:rsidR="006C0ADC" w:rsidRPr="00471A7F" w:rsidRDefault="006C0ADC" w:rsidP="006C0ADC">
      <w:pPr>
        <w:pStyle w:val="BodyText"/>
      </w:pPr>
      <w:r w:rsidRPr="00471A7F">
        <w:t>All presentation materials, as well as relevant project documentation, will be available on the websites of Ministry of Health and Social Protection (</w:t>
      </w:r>
      <w:hyperlink r:id="rId20" w:history="1">
        <w:r w:rsidR="000D1F96" w:rsidRPr="00471A7F">
          <w:rPr>
            <w:rStyle w:val="Hyperlink"/>
          </w:rPr>
          <w:t>https://shendetesia.gov.al/</w:t>
        </w:r>
      </w:hyperlink>
      <w:proofErr w:type="gramStart"/>
      <w:r w:rsidRPr="00471A7F">
        <w:t>)  and</w:t>
      </w:r>
      <w:proofErr w:type="gramEnd"/>
      <w:r w:rsidRPr="00471A7F">
        <w:t xml:space="preserve"> NAES (</w:t>
      </w:r>
      <w:hyperlink r:id="rId21" w:history="1">
        <w:r w:rsidR="000D1F96" w:rsidRPr="00471A7F">
          <w:rPr>
            <w:rStyle w:val="Hyperlink"/>
          </w:rPr>
          <w:t>https://akpa.gov.al/</w:t>
        </w:r>
      </w:hyperlink>
      <w:r w:rsidR="000D1F96" w:rsidRPr="00471A7F">
        <w:t>)</w:t>
      </w:r>
      <w:r w:rsidRPr="00471A7F">
        <w:t>during the lifetime of the project.</w:t>
      </w:r>
    </w:p>
    <w:p w:rsidR="006C0ADC" w:rsidRPr="00471A7F" w:rsidRDefault="006C0ADC" w:rsidP="006C0ADC">
      <w:pPr>
        <w:pStyle w:val="BodyText"/>
      </w:pPr>
      <w:r w:rsidRPr="00471A7F">
        <w:t xml:space="preserve">Any information regarding this project in the implementation phase will be publicized on </w:t>
      </w:r>
      <w:r w:rsidR="00821EAE" w:rsidRPr="00471A7F">
        <w:t>either the website of the MHSP or the website of NAES, depending on the relevance of updates</w:t>
      </w:r>
      <w:r w:rsidRPr="00471A7F">
        <w:t xml:space="preserve">, and </w:t>
      </w:r>
      <w:r w:rsidR="00821EAE" w:rsidRPr="00471A7F">
        <w:t xml:space="preserve">on relevant </w:t>
      </w:r>
      <w:r w:rsidRPr="00471A7F">
        <w:t>social media they operate.</w:t>
      </w:r>
    </w:p>
    <w:p w:rsidR="00F86DB9" w:rsidRPr="00471A7F" w:rsidRDefault="00F86DB9" w:rsidP="006C0ADC">
      <w:pPr>
        <w:pStyle w:val="BodyText"/>
      </w:pPr>
    </w:p>
    <w:p w:rsidR="00466D3B" w:rsidRPr="00471A7F" w:rsidRDefault="00916FE7" w:rsidP="0080183B">
      <w:pPr>
        <w:pStyle w:val="Heading1"/>
        <w:numPr>
          <w:ilvl w:val="0"/>
          <w:numId w:val="7"/>
        </w:numPr>
        <w:tabs>
          <w:tab w:val="left" w:pos="381"/>
        </w:tabs>
        <w:spacing w:before="120"/>
        <w:rPr>
          <w:color w:val="76923C" w:themeColor="accent3" w:themeShade="BF"/>
        </w:rPr>
      </w:pPr>
      <w:bookmarkStart w:id="30" w:name="_Toc129009411"/>
      <w:r w:rsidRPr="00471A7F">
        <w:rPr>
          <w:color w:val="528135"/>
        </w:rPr>
        <w:t>ResourcesandResponsibilitiesforimplementingstakeholderengagementactivities</w:t>
      </w:r>
      <w:bookmarkEnd w:id="30"/>
    </w:p>
    <w:p w:rsidR="00D27CD4" w:rsidRPr="00471A7F" w:rsidRDefault="00F86DB9" w:rsidP="00F86DB9">
      <w:pPr>
        <w:pStyle w:val="Heading1"/>
        <w:tabs>
          <w:tab w:val="left" w:pos="381"/>
        </w:tabs>
        <w:spacing w:before="120"/>
        <w:ind w:left="360" w:firstLine="0"/>
        <w:rPr>
          <w:color w:val="76923C" w:themeColor="accent3" w:themeShade="BF"/>
        </w:rPr>
      </w:pPr>
      <w:bookmarkStart w:id="31" w:name="_Toc129009412"/>
      <w:r w:rsidRPr="00471A7F">
        <w:rPr>
          <w:color w:val="76923C" w:themeColor="accent3" w:themeShade="BF"/>
        </w:rPr>
        <w:t xml:space="preserve">5.1 </w:t>
      </w:r>
      <w:r w:rsidR="00A4753E" w:rsidRPr="00471A7F">
        <w:rPr>
          <w:color w:val="76923C" w:themeColor="accent3" w:themeShade="BF"/>
        </w:rPr>
        <w:t>Resources</w:t>
      </w:r>
      <w:bookmarkEnd w:id="31"/>
    </w:p>
    <w:p w:rsidR="00D27CD4" w:rsidRPr="00471A7F" w:rsidRDefault="00442887" w:rsidP="00D27CD4">
      <w:pPr>
        <w:pStyle w:val="BodyText"/>
      </w:pPr>
      <w:r w:rsidRPr="00471A7F">
        <w:t xml:space="preserve">The </w:t>
      </w:r>
      <w:r w:rsidR="00E50909" w:rsidRPr="00471A7F">
        <w:t>relevant agencies for each component (NAES for component 1 and MHSP for component 2) will be</w:t>
      </w:r>
      <w:r w:rsidR="00D27CD4" w:rsidRPr="00471A7F">
        <w:t xml:space="preserve"> responsible for planning and implementation of stakeholder engagement activities, as well as other relevant outreach, disclosure and consultation activities. Based on the needs of the SEP, the stakeholder engagement/communication budget will cover the following budget items: </w:t>
      </w:r>
    </w:p>
    <w:p w:rsidR="00D27CD4" w:rsidRPr="00471A7F" w:rsidRDefault="00D27CD4" w:rsidP="00C44677">
      <w:pPr>
        <w:pStyle w:val="BodyText"/>
        <w:numPr>
          <w:ilvl w:val="0"/>
          <w:numId w:val="32"/>
        </w:numPr>
      </w:pPr>
      <w:r w:rsidRPr="00471A7F">
        <w:t>Staff salaries (Social specialist) and related expenses (e.g. travel costs);</w:t>
      </w:r>
    </w:p>
    <w:p w:rsidR="00D27CD4" w:rsidRPr="00471A7F" w:rsidRDefault="00D27CD4" w:rsidP="00C44677">
      <w:pPr>
        <w:pStyle w:val="BodyText"/>
        <w:numPr>
          <w:ilvl w:val="0"/>
          <w:numId w:val="32"/>
        </w:numPr>
      </w:pPr>
      <w:r w:rsidRPr="00471A7F">
        <w:t>Organization of events (meetings, trainings, workshops);</w:t>
      </w:r>
    </w:p>
    <w:p w:rsidR="00D27CD4" w:rsidRPr="00471A7F" w:rsidRDefault="00D27CD4" w:rsidP="00C44677">
      <w:pPr>
        <w:pStyle w:val="BodyText"/>
        <w:numPr>
          <w:ilvl w:val="0"/>
          <w:numId w:val="32"/>
        </w:numPr>
      </w:pPr>
      <w:r w:rsidRPr="00471A7F">
        <w:t>Conducting surveys (</w:t>
      </w:r>
      <w:r w:rsidR="00A80351" w:rsidRPr="00471A7F">
        <w:t>follow-up beneficiary</w:t>
      </w:r>
      <w:r w:rsidRPr="00471A7F">
        <w:t xml:space="preserve"> surveys, sample-based beneficiary surveys);</w:t>
      </w:r>
    </w:p>
    <w:p w:rsidR="00D27CD4" w:rsidRPr="00471A7F" w:rsidRDefault="00D27CD4" w:rsidP="00C44677">
      <w:pPr>
        <w:pStyle w:val="BodyText"/>
        <w:numPr>
          <w:ilvl w:val="0"/>
          <w:numId w:val="32"/>
        </w:numPr>
      </w:pPr>
      <w:r w:rsidRPr="00471A7F">
        <w:t xml:space="preserve">Printed outreach materials and project documents (brochures, leaflets, posters, manuals, etc.); </w:t>
      </w:r>
    </w:p>
    <w:p w:rsidR="00D27CD4" w:rsidRPr="00471A7F" w:rsidRDefault="00D27CD4" w:rsidP="00C44677">
      <w:pPr>
        <w:pStyle w:val="BodyText"/>
        <w:numPr>
          <w:ilvl w:val="0"/>
          <w:numId w:val="32"/>
        </w:numPr>
      </w:pPr>
      <w:r w:rsidRPr="00471A7F">
        <w:t>Grievance Redress Mechanism (training on GRM, establishment of local admission points, GRM communication materials);</w:t>
      </w:r>
    </w:p>
    <w:p w:rsidR="00641A54" w:rsidRPr="00471A7F" w:rsidRDefault="00D27CD4" w:rsidP="00996EB8">
      <w:pPr>
        <w:pStyle w:val="BodyText"/>
        <w:numPr>
          <w:ilvl w:val="0"/>
          <w:numId w:val="32"/>
        </w:numPr>
      </w:pPr>
      <w:r w:rsidRPr="00471A7F">
        <w:t>Other expenses.</w:t>
      </w:r>
    </w:p>
    <w:p w:rsidR="00641A54" w:rsidRPr="00471A7F" w:rsidRDefault="009D37BC" w:rsidP="009D37BC">
      <w:pPr>
        <w:pStyle w:val="Heading1"/>
        <w:tabs>
          <w:tab w:val="left" w:pos="381"/>
        </w:tabs>
        <w:spacing w:before="120"/>
        <w:ind w:left="792" w:firstLine="0"/>
        <w:rPr>
          <w:color w:val="76923C" w:themeColor="accent3" w:themeShade="BF"/>
        </w:rPr>
      </w:pPr>
      <w:bookmarkStart w:id="32" w:name="_Toc129009413"/>
      <w:r w:rsidRPr="00471A7F">
        <w:rPr>
          <w:color w:val="76923C" w:themeColor="accent3" w:themeShade="BF"/>
        </w:rPr>
        <w:t xml:space="preserve">5.2 </w:t>
      </w:r>
      <w:r w:rsidR="00A4753E" w:rsidRPr="00471A7F">
        <w:rPr>
          <w:color w:val="76923C" w:themeColor="accent3" w:themeShade="BF"/>
        </w:rPr>
        <w:t>Management functions and responsibilities</w:t>
      </w:r>
      <w:bookmarkEnd w:id="32"/>
    </w:p>
    <w:p w:rsidR="00FE51BE" w:rsidRPr="00471A7F" w:rsidRDefault="00FE51BE" w:rsidP="00D72878">
      <w:pPr>
        <w:pStyle w:val="BodyText"/>
      </w:pPr>
      <w:r w:rsidRPr="00471A7F">
        <w:t xml:space="preserve">A Project Management Unit (PMU) will be established within the MHSP to support implementation and coordinate with NAES.  Its main responsibilities will include: (i) day-to-day project management; (ii) preparation of annual work plans and budgets; (iii) preparation and regular update of the Project Procurement Plan; (iv) preparation of quarterly unaudited financial reports and annual audited financial statements; (v) monitoring and evaluation of the Project Results Framework (vi) preparation of semi-annual and annual progress reports; (vii) coordination with NAES and other government agencies institutions;  and (viii) systematic filing of all project-related documents, including procurement and financial management. While the Deputy Minister of MHSP will be the Project Coordinator for Component 2, the Deputy Minister of </w:t>
      </w:r>
      <w:proofErr w:type="spellStart"/>
      <w:r w:rsidRPr="00471A7F">
        <w:t>MoF</w:t>
      </w:r>
      <w:r w:rsidR="002F7174" w:rsidRPr="00471A7F">
        <w:t>E</w:t>
      </w:r>
      <w:proofErr w:type="spellEnd"/>
      <w:r w:rsidRPr="00471A7F">
        <w:t xml:space="preserve"> will held the responsibilities of the Coordination of Project Component 1. The PMU, headed by the Project Manager, will include core staff responsible for fiduciary, safeguard and monitoring management. In addition, a second Project Manager specifically for Component 1 will be appointed in NAES, responsible for the overall implementation of the Component. </w:t>
      </w:r>
      <w:r w:rsidR="00126D66" w:rsidRPr="00471A7F">
        <w:t xml:space="preserve">The PMU will include </w:t>
      </w:r>
      <w:proofErr w:type="spellStart"/>
      <w:r w:rsidR="00F86DB9" w:rsidRPr="00471A7F">
        <w:t>an</w:t>
      </w:r>
      <w:r w:rsidR="0025299F" w:rsidRPr="00471A7F">
        <w:t>M&amp;E</w:t>
      </w:r>
      <w:proofErr w:type="spellEnd"/>
      <w:r w:rsidR="0025299F" w:rsidRPr="00471A7F">
        <w:t>/Ci</w:t>
      </w:r>
      <w:r w:rsidR="00963E74" w:rsidRPr="00471A7F">
        <w:t>tizen Engagement wh</w:t>
      </w:r>
      <w:r w:rsidR="00065450" w:rsidRPr="00471A7F">
        <w:t xml:space="preserve">ose </w:t>
      </w:r>
      <w:r w:rsidR="00BA18AE" w:rsidRPr="00471A7F">
        <w:t xml:space="preserve">responsibilities will be, among others, to </w:t>
      </w:r>
      <w:r w:rsidR="005628A1" w:rsidRPr="00471A7F">
        <w:t>engage with the relevant stakeholders on the project’s implementation</w:t>
      </w:r>
      <w:r w:rsidR="00581F15" w:rsidRPr="00471A7F">
        <w:t xml:space="preserve"> and monitor the implementation of the SEP.</w:t>
      </w:r>
    </w:p>
    <w:p w:rsidR="009D37BC" w:rsidRPr="00471A7F" w:rsidRDefault="00795108" w:rsidP="00D72878">
      <w:pPr>
        <w:pStyle w:val="BodyText"/>
      </w:pPr>
      <w:r w:rsidRPr="00471A7F">
        <w:t xml:space="preserve">However, to implement the various activities envisaged in the SEP, the PMU will need to closely </w:t>
      </w:r>
      <w:r w:rsidRPr="00471A7F">
        <w:lastRenderedPageBreak/>
        <w:t xml:space="preserve">coordinate with other key stakeholders including national and local government departments/agencies and institutions. The roles and responsibilities of these actors/stakeholders are summarized in </w:t>
      </w:r>
      <w:r w:rsidR="006F153B">
        <w:fldChar w:fldCharType="begin"/>
      </w:r>
      <w:r w:rsidR="006F153B">
        <w:instrText xml:space="preserve"> REF _Ref128592777 \h  \* MERGEFORMAT </w:instrText>
      </w:r>
      <w:r w:rsidR="006F153B">
        <w:fldChar w:fldCharType="separate"/>
      </w:r>
      <w:r w:rsidR="00CA60BC" w:rsidRPr="00471A7F">
        <w:t>Table 7</w:t>
      </w:r>
      <w:r w:rsidR="006F153B">
        <w:fldChar w:fldCharType="end"/>
      </w:r>
      <w:r w:rsidRPr="00471A7F">
        <w:t>below.</w:t>
      </w:r>
    </w:p>
    <w:p w:rsidR="009D37BC" w:rsidRPr="00471A7F" w:rsidRDefault="009D37BC" w:rsidP="00D72F99">
      <w:pPr>
        <w:pStyle w:val="BodyText"/>
      </w:pPr>
    </w:p>
    <w:p w:rsidR="003158BD" w:rsidRPr="00471A7F" w:rsidRDefault="003158BD" w:rsidP="003158BD">
      <w:pPr>
        <w:pStyle w:val="Caption"/>
        <w:keepNext/>
        <w:rPr>
          <w:b/>
          <w:bCs/>
          <w:color w:val="76923C" w:themeColor="accent3" w:themeShade="BF"/>
        </w:rPr>
      </w:pPr>
      <w:bookmarkStart w:id="33" w:name="_Ref128592777"/>
      <w:r w:rsidRPr="00471A7F">
        <w:rPr>
          <w:b/>
          <w:bCs/>
          <w:color w:val="76923C" w:themeColor="accent3" w:themeShade="BF"/>
        </w:rPr>
        <w:t xml:space="preserve">Table </w:t>
      </w:r>
      <w:r w:rsidR="00AA699F" w:rsidRPr="00471A7F">
        <w:rPr>
          <w:b/>
          <w:bCs/>
          <w:color w:val="76923C" w:themeColor="accent3" w:themeShade="BF"/>
        </w:rPr>
        <w:fldChar w:fldCharType="begin"/>
      </w:r>
      <w:r w:rsidRPr="00471A7F">
        <w:rPr>
          <w:b/>
          <w:bCs/>
          <w:color w:val="76923C" w:themeColor="accent3" w:themeShade="BF"/>
        </w:rPr>
        <w:instrText xml:space="preserve"> SEQ Table \* ARABIC </w:instrText>
      </w:r>
      <w:r w:rsidR="00AA699F" w:rsidRPr="00471A7F">
        <w:rPr>
          <w:b/>
          <w:bCs/>
          <w:color w:val="76923C" w:themeColor="accent3" w:themeShade="BF"/>
        </w:rPr>
        <w:fldChar w:fldCharType="separate"/>
      </w:r>
      <w:r w:rsidR="00CA60BC" w:rsidRPr="00471A7F">
        <w:rPr>
          <w:b/>
          <w:bCs/>
          <w:noProof/>
          <w:color w:val="76923C" w:themeColor="accent3" w:themeShade="BF"/>
        </w:rPr>
        <w:t>7</w:t>
      </w:r>
      <w:r w:rsidR="00AA699F" w:rsidRPr="00471A7F">
        <w:rPr>
          <w:b/>
          <w:bCs/>
          <w:color w:val="76923C" w:themeColor="accent3" w:themeShade="BF"/>
        </w:rPr>
        <w:fldChar w:fldCharType="end"/>
      </w:r>
      <w:bookmarkEnd w:id="33"/>
      <w:r w:rsidRPr="00471A7F">
        <w:rPr>
          <w:b/>
          <w:bCs/>
          <w:color w:val="76923C" w:themeColor="accent3" w:themeShade="BF"/>
        </w:rPr>
        <w:t xml:space="preserve">: </w:t>
      </w:r>
      <w:r w:rsidR="00F836F0" w:rsidRPr="00471A7F">
        <w:rPr>
          <w:b/>
          <w:bCs/>
          <w:color w:val="76923C" w:themeColor="accent3" w:themeShade="BF"/>
        </w:rPr>
        <w:t xml:space="preserve">Responsibilities of Key Stakeholders </w:t>
      </w:r>
      <w:r w:rsidR="00B8561F" w:rsidRPr="00471A7F">
        <w:rPr>
          <w:b/>
          <w:bCs/>
          <w:color w:val="76923C" w:themeColor="accent3" w:themeShade="BF"/>
        </w:rPr>
        <w:t>during the SEP implementation</w:t>
      </w:r>
    </w:p>
    <w:tbl>
      <w:tblPr>
        <w:tblW w:w="8526" w:type="dxa"/>
        <w:jc w:val="center"/>
        <w:tblLook w:val="04A0" w:firstRow="1" w:lastRow="0" w:firstColumn="1" w:lastColumn="0" w:noHBand="0" w:noVBand="1"/>
      </w:tblPr>
      <w:tblGrid>
        <w:gridCol w:w="2533"/>
        <w:gridCol w:w="5993"/>
      </w:tblGrid>
      <w:tr w:rsidR="00C21188" w:rsidRPr="00471A7F" w:rsidTr="00A67E3E">
        <w:trPr>
          <w:trHeight w:val="10"/>
          <w:jc w:val="center"/>
        </w:trPr>
        <w:tc>
          <w:tcPr>
            <w:tcW w:w="2533" w:type="dxa"/>
            <w:tcBorders>
              <w:top w:val="single" w:sz="8" w:space="0" w:color="auto"/>
              <w:left w:val="single" w:sz="8" w:space="0" w:color="auto"/>
              <w:bottom w:val="single" w:sz="8" w:space="0" w:color="auto"/>
              <w:right w:val="single" w:sz="8" w:space="0" w:color="auto"/>
            </w:tcBorders>
            <w:shd w:val="clear" w:color="000000" w:fill="DBE5F1"/>
            <w:vAlign w:val="center"/>
            <w:hideMark/>
          </w:tcPr>
          <w:p w:rsidR="00C21188" w:rsidRPr="00471A7F" w:rsidRDefault="00C21188" w:rsidP="00C21188">
            <w:pPr>
              <w:widowControl/>
              <w:autoSpaceDE/>
              <w:autoSpaceDN/>
              <w:jc w:val="center"/>
              <w:rPr>
                <w:rFonts w:eastAsia="Times New Roman"/>
                <w:color w:val="000000"/>
                <w:sz w:val="20"/>
                <w:szCs w:val="20"/>
              </w:rPr>
            </w:pPr>
            <w:r w:rsidRPr="00471A7F">
              <w:rPr>
                <w:rFonts w:eastAsia="Times New Roman"/>
                <w:color w:val="000000"/>
                <w:sz w:val="20"/>
                <w:szCs w:val="20"/>
              </w:rPr>
              <w:t>Actor</w:t>
            </w:r>
          </w:p>
        </w:tc>
        <w:tc>
          <w:tcPr>
            <w:tcW w:w="5993" w:type="dxa"/>
            <w:tcBorders>
              <w:top w:val="single" w:sz="8" w:space="0" w:color="auto"/>
              <w:left w:val="nil"/>
              <w:bottom w:val="single" w:sz="8" w:space="0" w:color="auto"/>
              <w:right w:val="single" w:sz="8" w:space="0" w:color="auto"/>
            </w:tcBorders>
            <w:shd w:val="clear" w:color="000000" w:fill="DBE5F1"/>
            <w:vAlign w:val="center"/>
            <w:hideMark/>
          </w:tcPr>
          <w:p w:rsidR="00C21188" w:rsidRPr="00471A7F" w:rsidRDefault="00C21188" w:rsidP="00C21188">
            <w:pPr>
              <w:widowControl/>
              <w:autoSpaceDE/>
              <w:autoSpaceDN/>
              <w:jc w:val="center"/>
              <w:rPr>
                <w:rFonts w:eastAsia="Times New Roman"/>
                <w:color w:val="000000"/>
                <w:sz w:val="20"/>
                <w:szCs w:val="20"/>
              </w:rPr>
            </w:pPr>
            <w:r w:rsidRPr="00471A7F">
              <w:rPr>
                <w:rFonts w:eastAsia="Times New Roman"/>
                <w:color w:val="000000"/>
                <w:sz w:val="20"/>
                <w:szCs w:val="20"/>
              </w:rPr>
              <w:t>Stakeholder Responsibilities</w:t>
            </w:r>
          </w:p>
        </w:tc>
      </w:tr>
      <w:tr w:rsidR="00C21188" w:rsidRPr="00471A7F" w:rsidTr="00A67E3E">
        <w:trPr>
          <w:trHeight w:val="73"/>
          <w:jc w:val="center"/>
        </w:trPr>
        <w:tc>
          <w:tcPr>
            <w:tcW w:w="2533" w:type="dxa"/>
            <w:tcBorders>
              <w:top w:val="nil"/>
              <w:left w:val="single" w:sz="8" w:space="0" w:color="auto"/>
              <w:bottom w:val="single" w:sz="8" w:space="0" w:color="auto"/>
              <w:right w:val="single" w:sz="8" w:space="0" w:color="auto"/>
            </w:tcBorders>
            <w:shd w:val="clear" w:color="auto" w:fill="auto"/>
            <w:vAlign w:val="center"/>
            <w:hideMark/>
          </w:tcPr>
          <w:p w:rsidR="00C21188" w:rsidRPr="00471A7F" w:rsidRDefault="00C21188" w:rsidP="00C21188">
            <w:pPr>
              <w:widowControl/>
              <w:autoSpaceDE/>
              <w:autoSpaceDN/>
              <w:jc w:val="center"/>
              <w:rPr>
                <w:rFonts w:eastAsia="Times New Roman"/>
                <w:color w:val="000000"/>
                <w:sz w:val="20"/>
                <w:szCs w:val="20"/>
              </w:rPr>
            </w:pPr>
            <w:r w:rsidRPr="00471A7F">
              <w:rPr>
                <w:rFonts w:eastAsia="Times New Roman"/>
                <w:color w:val="000000"/>
                <w:sz w:val="20"/>
                <w:szCs w:val="20"/>
              </w:rPr>
              <w:t xml:space="preserve">Implementing Agencies (MHSP, </w:t>
            </w:r>
            <w:proofErr w:type="spellStart"/>
            <w:r w:rsidRPr="00471A7F">
              <w:rPr>
                <w:rFonts w:eastAsia="Times New Roman"/>
                <w:color w:val="000000"/>
                <w:sz w:val="20"/>
                <w:szCs w:val="20"/>
              </w:rPr>
              <w:t>MoFE</w:t>
            </w:r>
            <w:proofErr w:type="spellEnd"/>
            <w:r w:rsidRPr="00471A7F">
              <w:rPr>
                <w:rFonts w:eastAsia="Times New Roman"/>
                <w:color w:val="000000"/>
                <w:sz w:val="20"/>
                <w:szCs w:val="20"/>
              </w:rPr>
              <w:t>, NAES and SSS)</w:t>
            </w:r>
          </w:p>
        </w:tc>
        <w:tc>
          <w:tcPr>
            <w:tcW w:w="5993" w:type="dxa"/>
            <w:tcBorders>
              <w:top w:val="nil"/>
              <w:left w:val="nil"/>
              <w:bottom w:val="single" w:sz="8" w:space="0" w:color="auto"/>
              <w:right w:val="single" w:sz="8" w:space="0" w:color="auto"/>
            </w:tcBorders>
            <w:shd w:val="clear" w:color="auto" w:fill="auto"/>
            <w:vAlign w:val="center"/>
            <w:hideMark/>
          </w:tcPr>
          <w:p w:rsidR="00C21188" w:rsidRPr="00471A7F" w:rsidRDefault="00C21188" w:rsidP="00C21188">
            <w:pPr>
              <w:widowControl/>
              <w:autoSpaceDE/>
              <w:autoSpaceDN/>
              <w:jc w:val="center"/>
              <w:rPr>
                <w:rFonts w:eastAsia="Times New Roman"/>
                <w:color w:val="000000"/>
                <w:sz w:val="20"/>
                <w:szCs w:val="20"/>
              </w:rPr>
            </w:pPr>
            <w:r w:rsidRPr="00471A7F">
              <w:rPr>
                <w:rFonts w:eastAsia="Times New Roman" w:cstheme="minorHAnsi"/>
                <w:color w:val="000000" w:themeColor="text1"/>
                <w:sz w:val="20"/>
                <w:szCs w:val="20"/>
              </w:rPr>
              <w:t>Develop and implement the SEP</w:t>
            </w:r>
            <w:r w:rsidRPr="00471A7F">
              <w:rPr>
                <w:rFonts w:eastAsia="Times New Roman" w:cstheme="minorHAnsi"/>
                <w:color w:val="000000" w:themeColor="text1"/>
                <w:sz w:val="20"/>
                <w:szCs w:val="20"/>
              </w:rPr>
              <w:br/>
              <w:t>Monitor stakeholder engagement activities</w:t>
            </w:r>
            <w:r w:rsidRPr="00471A7F">
              <w:rPr>
                <w:rFonts w:eastAsia="Times New Roman" w:cstheme="minorHAnsi"/>
                <w:color w:val="000000" w:themeColor="text1"/>
                <w:sz w:val="20"/>
                <w:szCs w:val="20"/>
              </w:rPr>
              <w:br/>
              <w:t>Supervise the contractors on SEP activities</w:t>
            </w:r>
            <w:r w:rsidRPr="00471A7F">
              <w:rPr>
                <w:rFonts w:eastAsia="Times New Roman" w:cstheme="minorHAnsi"/>
                <w:color w:val="000000" w:themeColor="text1"/>
                <w:sz w:val="20"/>
                <w:szCs w:val="20"/>
              </w:rPr>
              <w:br/>
              <w:t xml:space="preserve">Manage and process of the Grievance at Project Level </w:t>
            </w:r>
            <w:r w:rsidRPr="00471A7F">
              <w:rPr>
                <w:rFonts w:eastAsia="Times New Roman" w:cstheme="minorHAnsi"/>
                <w:color w:val="000000" w:themeColor="text1"/>
                <w:sz w:val="20"/>
                <w:szCs w:val="20"/>
              </w:rPr>
              <w:br/>
              <w:t>Manage and process the NE second level of grievances</w:t>
            </w:r>
            <w:r w:rsidRPr="00471A7F">
              <w:rPr>
                <w:rFonts w:eastAsia="Times New Roman" w:cstheme="minorHAnsi"/>
                <w:color w:val="000000" w:themeColor="text1"/>
                <w:sz w:val="20"/>
                <w:szCs w:val="20"/>
              </w:rPr>
              <w:br/>
              <w:t>Report to the World Bank</w:t>
            </w:r>
          </w:p>
        </w:tc>
      </w:tr>
      <w:tr w:rsidR="00C21188" w:rsidRPr="00471A7F" w:rsidTr="00A67E3E">
        <w:trPr>
          <w:trHeight w:val="46"/>
          <w:jc w:val="center"/>
        </w:trPr>
        <w:tc>
          <w:tcPr>
            <w:tcW w:w="2533" w:type="dxa"/>
            <w:tcBorders>
              <w:top w:val="nil"/>
              <w:left w:val="single" w:sz="8" w:space="0" w:color="auto"/>
              <w:bottom w:val="single" w:sz="8" w:space="0" w:color="auto"/>
              <w:right w:val="single" w:sz="8" w:space="0" w:color="auto"/>
            </w:tcBorders>
            <w:shd w:val="clear" w:color="auto" w:fill="auto"/>
            <w:vAlign w:val="center"/>
            <w:hideMark/>
          </w:tcPr>
          <w:p w:rsidR="00C21188" w:rsidRPr="00471A7F" w:rsidRDefault="00C21188" w:rsidP="00C21188">
            <w:pPr>
              <w:widowControl/>
              <w:autoSpaceDE/>
              <w:autoSpaceDN/>
              <w:jc w:val="center"/>
              <w:rPr>
                <w:rFonts w:eastAsia="Times New Roman"/>
                <w:color w:val="000000"/>
                <w:sz w:val="20"/>
                <w:szCs w:val="20"/>
              </w:rPr>
            </w:pPr>
            <w:r w:rsidRPr="00471A7F">
              <w:rPr>
                <w:rFonts w:eastAsia="Times New Roman"/>
                <w:color w:val="000000"/>
                <w:sz w:val="20"/>
                <w:szCs w:val="20"/>
              </w:rPr>
              <w:t>PMU</w:t>
            </w:r>
          </w:p>
        </w:tc>
        <w:tc>
          <w:tcPr>
            <w:tcW w:w="5993" w:type="dxa"/>
            <w:tcBorders>
              <w:top w:val="nil"/>
              <w:left w:val="nil"/>
              <w:bottom w:val="single" w:sz="8" w:space="0" w:color="auto"/>
              <w:right w:val="single" w:sz="8" w:space="0" w:color="auto"/>
            </w:tcBorders>
            <w:shd w:val="clear" w:color="auto" w:fill="auto"/>
            <w:vAlign w:val="center"/>
            <w:hideMark/>
          </w:tcPr>
          <w:p w:rsidR="00C21188" w:rsidRPr="00471A7F" w:rsidRDefault="00C21188" w:rsidP="00C21188">
            <w:pPr>
              <w:widowControl/>
              <w:autoSpaceDE/>
              <w:autoSpaceDN/>
              <w:jc w:val="center"/>
              <w:rPr>
                <w:rFonts w:eastAsia="Times New Roman"/>
                <w:color w:val="000000"/>
                <w:sz w:val="20"/>
                <w:szCs w:val="20"/>
              </w:rPr>
            </w:pPr>
            <w:r w:rsidRPr="00471A7F">
              <w:rPr>
                <w:rFonts w:eastAsia="Times New Roman" w:cstheme="minorHAnsi"/>
                <w:color w:val="000000" w:themeColor="text1"/>
                <w:sz w:val="20"/>
                <w:szCs w:val="20"/>
              </w:rPr>
              <w:t>Develop and coordinate stakeholder engagement activities</w:t>
            </w:r>
            <w:r w:rsidRPr="00471A7F">
              <w:rPr>
                <w:rFonts w:eastAsia="Times New Roman" w:cstheme="minorHAnsi"/>
                <w:color w:val="000000" w:themeColor="text1"/>
                <w:sz w:val="20"/>
                <w:szCs w:val="20"/>
              </w:rPr>
              <w:br/>
              <w:t>Coordinate the contractors on SEP activities</w:t>
            </w:r>
            <w:r w:rsidRPr="00471A7F">
              <w:rPr>
                <w:rFonts w:eastAsia="Times New Roman" w:cstheme="minorHAnsi"/>
                <w:color w:val="000000" w:themeColor="text1"/>
                <w:sz w:val="20"/>
                <w:szCs w:val="20"/>
              </w:rPr>
              <w:br/>
              <w:t xml:space="preserve">Report to MHSP and </w:t>
            </w:r>
            <w:proofErr w:type="spellStart"/>
            <w:r w:rsidRPr="00471A7F">
              <w:rPr>
                <w:rFonts w:eastAsia="Times New Roman" w:cstheme="minorHAnsi"/>
                <w:color w:val="000000" w:themeColor="text1"/>
                <w:sz w:val="20"/>
                <w:szCs w:val="20"/>
              </w:rPr>
              <w:t>MoFE</w:t>
            </w:r>
            <w:proofErr w:type="spellEnd"/>
            <w:r w:rsidRPr="00471A7F">
              <w:rPr>
                <w:rFonts w:eastAsia="Times New Roman" w:cstheme="minorHAnsi"/>
                <w:color w:val="000000" w:themeColor="text1"/>
                <w:sz w:val="20"/>
                <w:szCs w:val="20"/>
              </w:rPr>
              <w:t xml:space="preserve"> (Deputy Minister level)</w:t>
            </w:r>
            <w:r w:rsidRPr="00471A7F">
              <w:rPr>
                <w:rFonts w:eastAsia="Times New Roman" w:cstheme="minorHAnsi"/>
                <w:color w:val="000000" w:themeColor="text1"/>
                <w:sz w:val="20"/>
                <w:szCs w:val="20"/>
              </w:rPr>
              <w:br/>
              <w:t>Report to the World Bank</w:t>
            </w:r>
          </w:p>
        </w:tc>
      </w:tr>
      <w:tr w:rsidR="00C21188" w:rsidRPr="00471A7F" w:rsidTr="00A67E3E">
        <w:trPr>
          <w:trHeight w:val="128"/>
          <w:jc w:val="center"/>
        </w:trPr>
        <w:tc>
          <w:tcPr>
            <w:tcW w:w="2533" w:type="dxa"/>
            <w:tcBorders>
              <w:top w:val="nil"/>
              <w:left w:val="single" w:sz="8" w:space="0" w:color="auto"/>
              <w:bottom w:val="single" w:sz="8" w:space="0" w:color="auto"/>
              <w:right w:val="single" w:sz="8" w:space="0" w:color="auto"/>
            </w:tcBorders>
            <w:shd w:val="clear" w:color="auto" w:fill="auto"/>
            <w:vAlign w:val="center"/>
            <w:hideMark/>
          </w:tcPr>
          <w:p w:rsidR="00C21188" w:rsidRPr="00471A7F" w:rsidRDefault="00C21188" w:rsidP="00C21188">
            <w:pPr>
              <w:widowControl/>
              <w:autoSpaceDE/>
              <w:autoSpaceDN/>
              <w:jc w:val="center"/>
              <w:rPr>
                <w:rFonts w:eastAsia="Times New Roman"/>
                <w:color w:val="000000"/>
                <w:sz w:val="20"/>
                <w:szCs w:val="20"/>
              </w:rPr>
            </w:pPr>
            <w:r w:rsidRPr="00471A7F">
              <w:rPr>
                <w:rFonts w:eastAsia="Times New Roman"/>
                <w:color w:val="000000"/>
                <w:sz w:val="20"/>
                <w:szCs w:val="20"/>
              </w:rPr>
              <w:t>SSS</w:t>
            </w:r>
          </w:p>
        </w:tc>
        <w:tc>
          <w:tcPr>
            <w:tcW w:w="5993" w:type="dxa"/>
            <w:tcBorders>
              <w:top w:val="nil"/>
              <w:left w:val="nil"/>
              <w:bottom w:val="single" w:sz="8" w:space="0" w:color="auto"/>
              <w:right w:val="single" w:sz="8" w:space="0" w:color="auto"/>
            </w:tcBorders>
            <w:shd w:val="clear" w:color="auto" w:fill="auto"/>
            <w:vAlign w:val="center"/>
            <w:hideMark/>
          </w:tcPr>
          <w:p w:rsidR="00C21188" w:rsidRPr="00471A7F" w:rsidRDefault="00C21188" w:rsidP="00C21188">
            <w:pPr>
              <w:widowControl/>
              <w:autoSpaceDE/>
              <w:autoSpaceDN/>
              <w:jc w:val="center"/>
              <w:rPr>
                <w:rFonts w:eastAsia="Times New Roman"/>
                <w:color w:val="000000"/>
                <w:sz w:val="20"/>
                <w:szCs w:val="20"/>
              </w:rPr>
            </w:pPr>
            <w:r w:rsidRPr="00471A7F">
              <w:rPr>
                <w:rFonts w:eastAsia="Times New Roman" w:cstheme="minorHAnsi"/>
                <w:color w:val="000000" w:themeColor="text1"/>
                <w:sz w:val="20"/>
                <w:szCs w:val="20"/>
              </w:rPr>
              <w:t xml:space="preserve">Participate in the implementation of relevant SEP activities </w:t>
            </w:r>
            <w:r w:rsidRPr="00471A7F">
              <w:rPr>
                <w:rFonts w:eastAsia="Times New Roman" w:cstheme="minorHAnsi"/>
                <w:color w:val="000000" w:themeColor="text1"/>
                <w:sz w:val="20"/>
                <w:szCs w:val="20"/>
              </w:rPr>
              <w:br/>
              <w:t>Inform MHSP and the PMU of any challenges or issues related to their engagement with stakeholders</w:t>
            </w:r>
            <w:r w:rsidRPr="00471A7F">
              <w:rPr>
                <w:rFonts w:eastAsia="Times New Roman" w:cstheme="minorHAnsi"/>
                <w:color w:val="000000" w:themeColor="text1"/>
                <w:sz w:val="20"/>
                <w:szCs w:val="20"/>
              </w:rPr>
              <w:br/>
              <w:t>Make available the disclosed SEP documents and GM procedures</w:t>
            </w:r>
            <w:r w:rsidRPr="00471A7F">
              <w:rPr>
                <w:rFonts w:eastAsia="Times New Roman" w:cstheme="minorHAnsi"/>
                <w:color w:val="000000" w:themeColor="text1"/>
                <w:sz w:val="20"/>
                <w:szCs w:val="20"/>
              </w:rPr>
              <w:br/>
              <w:t>Manage the first level of GM for NE Beneficiaries</w:t>
            </w:r>
            <w:r w:rsidRPr="00471A7F">
              <w:rPr>
                <w:rFonts w:eastAsia="Times New Roman" w:cstheme="minorHAnsi"/>
                <w:color w:val="000000" w:themeColor="text1"/>
                <w:sz w:val="20"/>
                <w:szCs w:val="20"/>
              </w:rPr>
              <w:br/>
              <w:t>Provide report on all complaints to the MHSP and PMU GM Focal Point</w:t>
            </w:r>
            <w:r w:rsidRPr="00471A7F">
              <w:rPr>
                <w:rFonts w:eastAsia="Times New Roman" w:cstheme="minorHAnsi"/>
                <w:color w:val="000000" w:themeColor="text1"/>
                <w:sz w:val="20"/>
                <w:szCs w:val="20"/>
              </w:rPr>
              <w:br/>
              <w:t>Provide required information to support Project’s citizen engagement activities</w:t>
            </w:r>
            <w:r w:rsidRPr="00471A7F">
              <w:rPr>
                <w:rFonts w:eastAsia="Times New Roman" w:cstheme="minorHAnsi"/>
                <w:color w:val="000000" w:themeColor="text1"/>
                <w:sz w:val="20"/>
                <w:szCs w:val="20"/>
              </w:rPr>
              <w:br/>
              <w:t>Participate in professional development activities that enhance implementation of SEP activities</w:t>
            </w:r>
          </w:p>
        </w:tc>
      </w:tr>
      <w:tr w:rsidR="00C21188" w:rsidRPr="00471A7F" w:rsidTr="00A67E3E">
        <w:trPr>
          <w:trHeight w:val="128"/>
          <w:jc w:val="center"/>
        </w:trPr>
        <w:tc>
          <w:tcPr>
            <w:tcW w:w="2533" w:type="dxa"/>
            <w:tcBorders>
              <w:top w:val="nil"/>
              <w:left w:val="single" w:sz="8" w:space="0" w:color="auto"/>
              <w:bottom w:val="single" w:sz="8" w:space="0" w:color="auto"/>
              <w:right w:val="single" w:sz="8" w:space="0" w:color="auto"/>
            </w:tcBorders>
            <w:shd w:val="clear" w:color="auto" w:fill="auto"/>
            <w:vAlign w:val="center"/>
            <w:hideMark/>
          </w:tcPr>
          <w:p w:rsidR="00C21188" w:rsidRPr="00471A7F" w:rsidRDefault="00C21188" w:rsidP="00C21188">
            <w:pPr>
              <w:widowControl/>
              <w:autoSpaceDE/>
              <w:autoSpaceDN/>
              <w:jc w:val="center"/>
              <w:rPr>
                <w:rFonts w:eastAsia="Times New Roman"/>
                <w:color w:val="000000"/>
                <w:sz w:val="20"/>
                <w:szCs w:val="20"/>
              </w:rPr>
            </w:pPr>
            <w:r w:rsidRPr="00471A7F">
              <w:rPr>
                <w:rFonts w:eastAsia="Times New Roman"/>
                <w:color w:val="000000"/>
                <w:sz w:val="20"/>
                <w:szCs w:val="20"/>
              </w:rPr>
              <w:t>NAES</w:t>
            </w:r>
          </w:p>
        </w:tc>
        <w:tc>
          <w:tcPr>
            <w:tcW w:w="5993" w:type="dxa"/>
            <w:tcBorders>
              <w:top w:val="nil"/>
              <w:left w:val="nil"/>
              <w:bottom w:val="single" w:sz="8" w:space="0" w:color="auto"/>
              <w:right w:val="single" w:sz="8" w:space="0" w:color="auto"/>
            </w:tcBorders>
            <w:shd w:val="clear" w:color="auto" w:fill="auto"/>
            <w:vAlign w:val="center"/>
            <w:hideMark/>
          </w:tcPr>
          <w:p w:rsidR="00C21188" w:rsidRPr="00471A7F" w:rsidRDefault="00C21188" w:rsidP="00C21188">
            <w:pPr>
              <w:widowControl/>
              <w:autoSpaceDE/>
              <w:autoSpaceDN/>
              <w:jc w:val="center"/>
              <w:rPr>
                <w:rFonts w:eastAsia="Times New Roman"/>
                <w:color w:val="000000"/>
                <w:sz w:val="20"/>
                <w:szCs w:val="20"/>
              </w:rPr>
            </w:pPr>
            <w:r w:rsidRPr="00471A7F">
              <w:rPr>
                <w:rFonts w:eastAsia="Times New Roman" w:cstheme="minorHAnsi"/>
                <w:color w:val="000000" w:themeColor="text1"/>
                <w:sz w:val="20"/>
                <w:szCs w:val="20"/>
              </w:rPr>
              <w:t xml:space="preserve">Participate in the implementation of relevant SEP activities </w:t>
            </w:r>
            <w:r w:rsidRPr="00471A7F">
              <w:rPr>
                <w:rFonts w:eastAsia="Times New Roman" w:cstheme="minorHAnsi"/>
                <w:color w:val="000000" w:themeColor="text1"/>
                <w:sz w:val="20"/>
                <w:szCs w:val="20"/>
              </w:rPr>
              <w:br/>
              <w:t xml:space="preserve">Inform MHSP, </w:t>
            </w:r>
            <w:proofErr w:type="spellStart"/>
            <w:r w:rsidRPr="00471A7F">
              <w:rPr>
                <w:rFonts w:eastAsia="Times New Roman" w:cstheme="minorHAnsi"/>
                <w:color w:val="000000" w:themeColor="text1"/>
                <w:sz w:val="20"/>
                <w:szCs w:val="20"/>
              </w:rPr>
              <w:t>MoFE</w:t>
            </w:r>
            <w:proofErr w:type="spellEnd"/>
            <w:r w:rsidRPr="00471A7F">
              <w:rPr>
                <w:rFonts w:eastAsia="Times New Roman" w:cstheme="minorHAnsi"/>
                <w:color w:val="000000" w:themeColor="text1"/>
                <w:sz w:val="20"/>
                <w:szCs w:val="20"/>
              </w:rPr>
              <w:t xml:space="preserve"> and the PMU of any challenges or issues related to their engagement with stakeholders</w:t>
            </w:r>
            <w:r w:rsidRPr="00471A7F">
              <w:rPr>
                <w:rFonts w:eastAsia="Times New Roman" w:cstheme="minorHAnsi"/>
                <w:color w:val="000000" w:themeColor="text1"/>
                <w:sz w:val="20"/>
                <w:szCs w:val="20"/>
              </w:rPr>
              <w:br/>
              <w:t>Make available the disclosed SEP documents and GM procedures</w:t>
            </w:r>
            <w:r w:rsidRPr="00471A7F">
              <w:rPr>
                <w:rFonts w:eastAsia="Times New Roman" w:cstheme="minorHAnsi"/>
                <w:color w:val="000000" w:themeColor="text1"/>
                <w:sz w:val="20"/>
                <w:szCs w:val="20"/>
              </w:rPr>
              <w:br/>
              <w:t>Manage the first level of GM for EPP Beneficiaries</w:t>
            </w:r>
            <w:r w:rsidRPr="00471A7F">
              <w:rPr>
                <w:rFonts w:eastAsia="Times New Roman" w:cstheme="minorHAnsi"/>
                <w:color w:val="000000" w:themeColor="text1"/>
                <w:sz w:val="20"/>
                <w:szCs w:val="20"/>
              </w:rPr>
              <w:br/>
              <w:t xml:space="preserve">Provide report on all complaints to the MHSP, </w:t>
            </w:r>
            <w:proofErr w:type="spellStart"/>
            <w:r w:rsidRPr="00471A7F">
              <w:rPr>
                <w:rFonts w:eastAsia="Times New Roman" w:cstheme="minorHAnsi"/>
                <w:color w:val="000000" w:themeColor="text1"/>
                <w:sz w:val="20"/>
                <w:szCs w:val="20"/>
              </w:rPr>
              <w:t>MoFE</w:t>
            </w:r>
            <w:proofErr w:type="spellEnd"/>
            <w:r w:rsidRPr="00471A7F">
              <w:rPr>
                <w:rFonts w:eastAsia="Times New Roman" w:cstheme="minorHAnsi"/>
                <w:color w:val="000000" w:themeColor="text1"/>
                <w:sz w:val="20"/>
                <w:szCs w:val="20"/>
              </w:rPr>
              <w:t xml:space="preserve"> and PMU GM Focal Point</w:t>
            </w:r>
            <w:r w:rsidRPr="00471A7F">
              <w:rPr>
                <w:rFonts w:eastAsia="Times New Roman" w:cstheme="minorHAnsi"/>
                <w:color w:val="000000" w:themeColor="text1"/>
                <w:sz w:val="20"/>
                <w:szCs w:val="20"/>
              </w:rPr>
              <w:br/>
              <w:t>Provide required information to support Project’s citizen engagement activities</w:t>
            </w:r>
            <w:r w:rsidRPr="00471A7F">
              <w:rPr>
                <w:rFonts w:eastAsia="Times New Roman" w:cstheme="minorHAnsi"/>
                <w:color w:val="000000" w:themeColor="text1"/>
                <w:sz w:val="20"/>
                <w:szCs w:val="20"/>
              </w:rPr>
              <w:br/>
              <w:t>Participate in professional development activities that enhance implementation of SEP activities</w:t>
            </w:r>
          </w:p>
        </w:tc>
      </w:tr>
      <w:tr w:rsidR="00C21188" w:rsidRPr="00471A7F" w:rsidTr="00A67E3E">
        <w:trPr>
          <w:trHeight w:val="73"/>
          <w:jc w:val="center"/>
        </w:trPr>
        <w:tc>
          <w:tcPr>
            <w:tcW w:w="2533" w:type="dxa"/>
            <w:tcBorders>
              <w:top w:val="nil"/>
              <w:left w:val="single" w:sz="8" w:space="0" w:color="auto"/>
              <w:bottom w:val="single" w:sz="8" w:space="0" w:color="auto"/>
              <w:right w:val="single" w:sz="8" w:space="0" w:color="auto"/>
            </w:tcBorders>
            <w:shd w:val="clear" w:color="auto" w:fill="auto"/>
            <w:vAlign w:val="center"/>
            <w:hideMark/>
          </w:tcPr>
          <w:p w:rsidR="00C21188" w:rsidRPr="00471A7F" w:rsidRDefault="00C21188" w:rsidP="00C21188">
            <w:pPr>
              <w:widowControl/>
              <w:autoSpaceDE/>
              <w:autoSpaceDN/>
              <w:jc w:val="center"/>
              <w:rPr>
                <w:rFonts w:eastAsia="Times New Roman"/>
                <w:color w:val="000000"/>
                <w:sz w:val="20"/>
                <w:szCs w:val="20"/>
              </w:rPr>
            </w:pPr>
            <w:r w:rsidRPr="00471A7F">
              <w:rPr>
                <w:rFonts w:eastAsia="Times New Roman"/>
                <w:color w:val="000000"/>
                <w:sz w:val="20"/>
                <w:szCs w:val="20"/>
              </w:rPr>
              <w:t>Project-affected Parties</w:t>
            </w:r>
          </w:p>
        </w:tc>
        <w:tc>
          <w:tcPr>
            <w:tcW w:w="5993" w:type="dxa"/>
            <w:tcBorders>
              <w:top w:val="nil"/>
              <w:left w:val="nil"/>
              <w:bottom w:val="single" w:sz="8" w:space="0" w:color="auto"/>
              <w:right w:val="single" w:sz="8" w:space="0" w:color="auto"/>
            </w:tcBorders>
            <w:shd w:val="clear" w:color="auto" w:fill="auto"/>
            <w:vAlign w:val="center"/>
            <w:hideMark/>
          </w:tcPr>
          <w:p w:rsidR="00C21188" w:rsidRPr="00471A7F" w:rsidRDefault="00C21188" w:rsidP="00C21188">
            <w:pPr>
              <w:widowControl/>
              <w:autoSpaceDE/>
              <w:autoSpaceDN/>
              <w:jc w:val="center"/>
              <w:rPr>
                <w:rFonts w:eastAsia="Times New Roman"/>
                <w:color w:val="000000"/>
                <w:sz w:val="20"/>
                <w:szCs w:val="20"/>
              </w:rPr>
            </w:pPr>
            <w:r w:rsidRPr="00471A7F">
              <w:rPr>
                <w:rFonts w:eastAsia="Times New Roman" w:cstheme="minorHAnsi"/>
                <w:color w:val="000000" w:themeColor="text1"/>
                <w:sz w:val="20"/>
                <w:szCs w:val="20"/>
              </w:rPr>
              <w:t>Engage, ask questions and provide feedback about the Project at Project Meetings and through discussions with relevant Project actors where it is of interest or of relevance to them</w:t>
            </w:r>
            <w:r w:rsidRPr="00471A7F">
              <w:rPr>
                <w:rFonts w:eastAsia="Times New Roman" w:cstheme="minorHAnsi"/>
                <w:color w:val="000000" w:themeColor="text1"/>
                <w:sz w:val="20"/>
                <w:szCs w:val="20"/>
              </w:rPr>
              <w:br/>
              <w:t>Participate in relevant Project surveys and Citizen engagement activities</w:t>
            </w:r>
            <w:r w:rsidRPr="00471A7F">
              <w:rPr>
                <w:rFonts w:eastAsia="Times New Roman" w:cstheme="minorHAnsi"/>
                <w:color w:val="000000" w:themeColor="text1"/>
                <w:sz w:val="20"/>
                <w:szCs w:val="20"/>
              </w:rPr>
              <w:br/>
              <w:t xml:space="preserve">Lodge grievances using the </w:t>
            </w:r>
            <w:r w:rsidR="00A67E3E" w:rsidRPr="00471A7F">
              <w:rPr>
                <w:rFonts w:eastAsia="Times New Roman" w:cstheme="minorHAnsi"/>
                <w:color w:val="000000" w:themeColor="text1"/>
                <w:sz w:val="20"/>
                <w:szCs w:val="20"/>
              </w:rPr>
              <w:t>Grievance Mechanism</w:t>
            </w:r>
            <w:r w:rsidRPr="00471A7F">
              <w:rPr>
                <w:rFonts w:eastAsia="Times New Roman" w:cstheme="minorHAnsi"/>
                <w:color w:val="000000" w:themeColor="text1"/>
                <w:sz w:val="20"/>
                <w:szCs w:val="20"/>
              </w:rPr>
              <w:t xml:space="preserve"> defined in the SEP</w:t>
            </w:r>
          </w:p>
        </w:tc>
      </w:tr>
      <w:tr w:rsidR="00C21188" w:rsidRPr="00471A7F" w:rsidTr="00A67E3E">
        <w:trPr>
          <w:trHeight w:val="73"/>
          <w:jc w:val="center"/>
        </w:trPr>
        <w:tc>
          <w:tcPr>
            <w:tcW w:w="2533" w:type="dxa"/>
            <w:tcBorders>
              <w:top w:val="nil"/>
              <w:left w:val="single" w:sz="8" w:space="0" w:color="auto"/>
              <w:bottom w:val="single" w:sz="8" w:space="0" w:color="auto"/>
              <w:right w:val="single" w:sz="8" w:space="0" w:color="auto"/>
            </w:tcBorders>
            <w:shd w:val="clear" w:color="auto" w:fill="auto"/>
            <w:vAlign w:val="center"/>
            <w:hideMark/>
          </w:tcPr>
          <w:p w:rsidR="00C21188" w:rsidRPr="00471A7F" w:rsidRDefault="00C21188" w:rsidP="00C21188">
            <w:pPr>
              <w:widowControl/>
              <w:autoSpaceDE/>
              <w:autoSpaceDN/>
              <w:jc w:val="center"/>
              <w:rPr>
                <w:rFonts w:eastAsia="Times New Roman"/>
                <w:color w:val="000000"/>
                <w:sz w:val="20"/>
                <w:szCs w:val="20"/>
              </w:rPr>
            </w:pPr>
            <w:r w:rsidRPr="00471A7F">
              <w:rPr>
                <w:rFonts w:eastAsia="Times New Roman"/>
                <w:color w:val="000000"/>
                <w:sz w:val="20"/>
                <w:szCs w:val="20"/>
              </w:rPr>
              <w:t>Other Project Stakeholders</w:t>
            </w:r>
          </w:p>
        </w:tc>
        <w:tc>
          <w:tcPr>
            <w:tcW w:w="5993" w:type="dxa"/>
            <w:tcBorders>
              <w:top w:val="nil"/>
              <w:left w:val="nil"/>
              <w:bottom w:val="single" w:sz="8" w:space="0" w:color="auto"/>
              <w:right w:val="single" w:sz="8" w:space="0" w:color="auto"/>
            </w:tcBorders>
            <w:shd w:val="clear" w:color="auto" w:fill="auto"/>
            <w:vAlign w:val="center"/>
            <w:hideMark/>
          </w:tcPr>
          <w:p w:rsidR="00C21188" w:rsidRPr="00471A7F" w:rsidRDefault="00C21188" w:rsidP="00C21188">
            <w:pPr>
              <w:widowControl/>
              <w:autoSpaceDE/>
              <w:autoSpaceDN/>
              <w:jc w:val="center"/>
              <w:rPr>
                <w:rFonts w:eastAsia="Times New Roman"/>
                <w:color w:val="000000"/>
                <w:sz w:val="20"/>
                <w:szCs w:val="20"/>
              </w:rPr>
            </w:pPr>
            <w:r w:rsidRPr="00471A7F">
              <w:rPr>
                <w:rFonts w:eastAsia="Times New Roman" w:cstheme="minorHAnsi"/>
                <w:color w:val="000000" w:themeColor="text1"/>
                <w:sz w:val="20"/>
                <w:szCs w:val="20"/>
              </w:rPr>
              <w:t xml:space="preserve">Engage with MHSP and </w:t>
            </w:r>
            <w:proofErr w:type="spellStart"/>
            <w:r w:rsidRPr="00471A7F">
              <w:rPr>
                <w:rFonts w:eastAsia="Times New Roman" w:cstheme="minorHAnsi"/>
                <w:color w:val="000000" w:themeColor="text1"/>
                <w:sz w:val="20"/>
                <w:szCs w:val="20"/>
              </w:rPr>
              <w:t>MoFE</w:t>
            </w:r>
            <w:proofErr w:type="spellEnd"/>
            <w:r w:rsidRPr="00471A7F">
              <w:rPr>
                <w:rFonts w:eastAsia="Times New Roman" w:cstheme="minorHAnsi"/>
                <w:color w:val="000000" w:themeColor="text1"/>
                <w:sz w:val="20"/>
                <w:szCs w:val="20"/>
              </w:rPr>
              <w:t xml:space="preserve"> through the PMU regarding Project design and implementation</w:t>
            </w:r>
            <w:r w:rsidRPr="00471A7F">
              <w:rPr>
                <w:rFonts w:eastAsia="Times New Roman" w:cstheme="minorHAnsi"/>
                <w:color w:val="000000" w:themeColor="text1"/>
                <w:sz w:val="20"/>
                <w:szCs w:val="20"/>
              </w:rPr>
              <w:br/>
              <w:t>Get involved in coordinated activities by PMU and provide required input on specific Project deliverables</w:t>
            </w:r>
            <w:r w:rsidRPr="00471A7F">
              <w:rPr>
                <w:rFonts w:eastAsia="Times New Roman" w:cstheme="minorHAnsi"/>
                <w:color w:val="000000" w:themeColor="text1"/>
                <w:sz w:val="20"/>
                <w:szCs w:val="20"/>
              </w:rPr>
              <w:br/>
              <w:t>Participate in relevant working groups and focus group discussion as needed</w:t>
            </w:r>
            <w:r w:rsidRPr="00471A7F">
              <w:rPr>
                <w:rFonts w:eastAsia="Times New Roman" w:cstheme="minorHAnsi"/>
                <w:color w:val="000000" w:themeColor="text1"/>
                <w:sz w:val="20"/>
                <w:szCs w:val="20"/>
              </w:rPr>
              <w:br/>
              <w:t>Raise concerns to help the Project be inclusive</w:t>
            </w:r>
          </w:p>
        </w:tc>
      </w:tr>
    </w:tbl>
    <w:p w:rsidR="001C020B" w:rsidRPr="00471A7F" w:rsidRDefault="001C020B">
      <w:pPr>
        <w:pStyle w:val="BodyText"/>
        <w:spacing w:before="7"/>
        <w:ind w:left="0"/>
        <w:rPr>
          <w:sz w:val="19"/>
        </w:rPr>
      </w:pPr>
    </w:p>
    <w:p w:rsidR="00FF5417" w:rsidRPr="00471A7F" w:rsidRDefault="00FF5417" w:rsidP="0080183B">
      <w:pPr>
        <w:pStyle w:val="Heading1"/>
        <w:numPr>
          <w:ilvl w:val="0"/>
          <w:numId w:val="7"/>
        </w:numPr>
        <w:tabs>
          <w:tab w:val="left" w:pos="322"/>
        </w:tabs>
      </w:pPr>
      <w:bookmarkStart w:id="34" w:name="_Toc129009414"/>
      <w:r w:rsidRPr="00471A7F">
        <w:rPr>
          <w:color w:val="528135"/>
        </w:rPr>
        <w:t>Grievance mechanism</w:t>
      </w:r>
      <w:bookmarkEnd w:id="34"/>
    </w:p>
    <w:p w:rsidR="001C020B" w:rsidRPr="00471A7F" w:rsidRDefault="001C020B" w:rsidP="00D72878">
      <w:pPr>
        <w:pStyle w:val="BodyText"/>
      </w:pPr>
      <w:r w:rsidRPr="00471A7F">
        <w:t>The main objective of a Grievance Redress Mechanism (GRM) is to assist to resolve complaints and grievances in a timely, effective and efficient manner that satisfies all parties involved. Specifically, it provides a transparent and credible process for fair, effective and lasting outcomes. It also builds trust and cooperation as an integral component of broader community consultation that facilitates corrective actions. Specifically, the GRM:</w:t>
      </w:r>
    </w:p>
    <w:p w:rsidR="001C020B" w:rsidRPr="00471A7F" w:rsidRDefault="001C020B" w:rsidP="001C020B">
      <w:pPr>
        <w:pStyle w:val="BodyText"/>
        <w:spacing w:before="2"/>
        <w:rPr>
          <w:rFonts w:ascii="Times New Roman" w:hAnsi="Times New Roman" w:cs="Times New Roman"/>
        </w:rPr>
      </w:pPr>
    </w:p>
    <w:p w:rsidR="001C020B" w:rsidRPr="00471A7F" w:rsidRDefault="001C020B" w:rsidP="00211924">
      <w:pPr>
        <w:pStyle w:val="ListParagraph"/>
        <w:numPr>
          <w:ilvl w:val="0"/>
          <w:numId w:val="40"/>
        </w:numPr>
        <w:tabs>
          <w:tab w:val="left" w:pos="860"/>
          <w:tab w:val="left" w:pos="861"/>
        </w:tabs>
        <w:spacing w:before="0"/>
        <w:ind w:left="864"/>
        <w:rPr>
          <w:rFonts w:asciiTheme="minorHAnsi" w:hAnsiTheme="minorHAnsi" w:cstheme="minorHAnsi"/>
        </w:rPr>
      </w:pPr>
      <w:r w:rsidRPr="00471A7F">
        <w:rPr>
          <w:rFonts w:asciiTheme="minorHAnsi" w:hAnsiTheme="minorHAnsi" w:cstheme="minorHAnsi"/>
        </w:rPr>
        <w:t>Provides affected people with avenues for making a complaint or resolving any dispute that may arise during the implementation of</w:t>
      </w:r>
      <w:r w:rsidR="00A84109">
        <w:rPr>
          <w:rFonts w:asciiTheme="minorHAnsi" w:hAnsiTheme="minorHAnsi" w:cstheme="minorHAnsi"/>
        </w:rPr>
        <w:t xml:space="preserve"> </w:t>
      </w:r>
      <w:r w:rsidRPr="00471A7F">
        <w:rPr>
          <w:rFonts w:asciiTheme="minorHAnsi" w:hAnsiTheme="minorHAnsi" w:cstheme="minorHAnsi"/>
        </w:rPr>
        <w:t>project.</w:t>
      </w:r>
    </w:p>
    <w:p w:rsidR="001C020B" w:rsidRPr="00471A7F" w:rsidRDefault="001C020B" w:rsidP="00211924">
      <w:pPr>
        <w:pStyle w:val="ListParagraph"/>
        <w:numPr>
          <w:ilvl w:val="0"/>
          <w:numId w:val="40"/>
        </w:numPr>
        <w:tabs>
          <w:tab w:val="left" w:pos="860"/>
          <w:tab w:val="left" w:pos="861"/>
        </w:tabs>
        <w:spacing w:before="0"/>
        <w:ind w:left="864"/>
        <w:rPr>
          <w:rFonts w:asciiTheme="minorHAnsi" w:hAnsiTheme="minorHAnsi" w:cstheme="minorHAnsi"/>
        </w:rPr>
      </w:pPr>
      <w:r w:rsidRPr="00471A7F">
        <w:rPr>
          <w:rFonts w:asciiTheme="minorHAnsi" w:hAnsiTheme="minorHAnsi" w:cstheme="minorHAnsi"/>
        </w:rPr>
        <w:t>Ensuresthatappropriateandmutuallyacceptableredressactionsareidentifiedandimplemented to the satisfaction of</w:t>
      </w:r>
      <w:r w:rsidR="00A84109">
        <w:rPr>
          <w:rFonts w:asciiTheme="minorHAnsi" w:hAnsiTheme="minorHAnsi" w:cstheme="minorHAnsi"/>
        </w:rPr>
        <w:t xml:space="preserve"> </w:t>
      </w:r>
      <w:r w:rsidRPr="00471A7F">
        <w:rPr>
          <w:rFonts w:asciiTheme="minorHAnsi" w:hAnsiTheme="minorHAnsi" w:cstheme="minorHAnsi"/>
        </w:rPr>
        <w:t>complainants.</w:t>
      </w:r>
    </w:p>
    <w:p w:rsidR="001C020B" w:rsidRPr="00471A7F" w:rsidRDefault="001C020B" w:rsidP="00211924">
      <w:pPr>
        <w:pStyle w:val="ListParagraph"/>
        <w:numPr>
          <w:ilvl w:val="0"/>
          <w:numId w:val="40"/>
        </w:numPr>
        <w:tabs>
          <w:tab w:val="left" w:pos="860"/>
          <w:tab w:val="left" w:pos="861"/>
        </w:tabs>
        <w:spacing w:before="0"/>
        <w:ind w:left="864"/>
        <w:rPr>
          <w:rFonts w:asciiTheme="minorHAnsi" w:hAnsiTheme="minorHAnsi" w:cstheme="minorHAnsi"/>
        </w:rPr>
      </w:pPr>
      <w:r w:rsidRPr="00471A7F">
        <w:rPr>
          <w:rFonts w:asciiTheme="minorHAnsi" w:hAnsiTheme="minorHAnsi" w:cstheme="minorHAnsi"/>
        </w:rPr>
        <w:t>Supports accessibility, anonymity, confidentiality and transparency in handling grievances</w:t>
      </w:r>
    </w:p>
    <w:p w:rsidR="001C020B" w:rsidRPr="00471A7F" w:rsidRDefault="001C020B" w:rsidP="00211924">
      <w:pPr>
        <w:pStyle w:val="ListParagraph"/>
        <w:numPr>
          <w:ilvl w:val="0"/>
          <w:numId w:val="40"/>
        </w:numPr>
        <w:tabs>
          <w:tab w:val="left" w:pos="860"/>
          <w:tab w:val="left" w:pos="861"/>
        </w:tabs>
        <w:spacing w:before="0"/>
        <w:ind w:left="864" w:hanging="361"/>
        <w:rPr>
          <w:rFonts w:asciiTheme="minorHAnsi" w:hAnsiTheme="minorHAnsi" w:cstheme="minorHAnsi"/>
        </w:rPr>
      </w:pPr>
      <w:r w:rsidRPr="00471A7F">
        <w:rPr>
          <w:rFonts w:asciiTheme="minorHAnsi" w:hAnsiTheme="minorHAnsi" w:cstheme="minorHAnsi"/>
        </w:rPr>
        <w:t>Avoids the need to resort to judicial proceedings (at least at</w:t>
      </w:r>
      <w:r w:rsidR="00A84109">
        <w:rPr>
          <w:rFonts w:asciiTheme="minorHAnsi" w:hAnsiTheme="minorHAnsi" w:cstheme="minorHAnsi"/>
        </w:rPr>
        <w:t xml:space="preserve"> </w:t>
      </w:r>
      <w:r w:rsidRPr="00471A7F">
        <w:rPr>
          <w:rFonts w:asciiTheme="minorHAnsi" w:hAnsiTheme="minorHAnsi" w:cstheme="minorHAnsi"/>
        </w:rPr>
        <w:t>first).</w:t>
      </w:r>
    </w:p>
    <w:p w:rsidR="007E6EEE" w:rsidRPr="00471A7F" w:rsidRDefault="007E6EEE" w:rsidP="007E6EEE">
      <w:pPr>
        <w:tabs>
          <w:tab w:val="left" w:pos="860"/>
          <w:tab w:val="left" w:pos="861"/>
        </w:tabs>
        <w:rPr>
          <w:rFonts w:ascii="Times New Roman" w:hAnsi="Times New Roman" w:cs="Times New Roman"/>
        </w:rPr>
      </w:pPr>
    </w:p>
    <w:p w:rsidR="007E6EEE" w:rsidRPr="00471A7F" w:rsidRDefault="007E6EEE" w:rsidP="00034AD4">
      <w:pPr>
        <w:pStyle w:val="BodyText"/>
      </w:pPr>
      <w:r w:rsidRPr="00471A7F">
        <w:t>The GRM will include the following steps:</w:t>
      </w:r>
    </w:p>
    <w:p w:rsidR="007E6EEE" w:rsidRPr="00471A7F" w:rsidRDefault="007E6EEE" w:rsidP="007E6EEE">
      <w:pPr>
        <w:pStyle w:val="ListParagraph"/>
        <w:numPr>
          <w:ilvl w:val="2"/>
          <w:numId w:val="41"/>
        </w:numPr>
        <w:tabs>
          <w:tab w:val="left" w:pos="1070"/>
        </w:tabs>
        <w:ind w:left="1066" w:right="216"/>
        <w:jc w:val="both"/>
        <w:rPr>
          <w:rFonts w:asciiTheme="minorHAnsi" w:hAnsiTheme="minorHAnsi" w:cstheme="minorHAnsi"/>
        </w:rPr>
      </w:pPr>
      <w:r w:rsidRPr="00471A7F">
        <w:rPr>
          <w:rFonts w:asciiTheme="minorHAnsi" w:hAnsiTheme="minorHAnsi" w:cstheme="minorHAnsi"/>
          <w:b/>
          <w:u w:val="single"/>
        </w:rPr>
        <w:t>Step1:</w:t>
      </w:r>
      <w:r w:rsidRPr="00471A7F">
        <w:rPr>
          <w:rFonts w:asciiTheme="minorHAnsi" w:hAnsiTheme="minorHAnsi" w:cstheme="minorHAnsi"/>
        </w:rPr>
        <w:t>Submissionofgrievanceseitherorally,inwritingviasuggestion/grievancebox,through telephone hotline/mobile, mail, SMS, social media (WhatsApp, Viber, FB etc.), email, website, and via any local institution partner of the</w:t>
      </w:r>
      <w:r w:rsidR="00A84109">
        <w:rPr>
          <w:rFonts w:asciiTheme="minorHAnsi" w:hAnsiTheme="minorHAnsi" w:cstheme="minorHAnsi"/>
        </w:rPr>
        <w:t xml:space="preserve"> </w:t>
      </w:r>
      <w:r w:rsidRPr="00471A7F">
        <w:rPr>
          <w:rFonts w:asciiTheme="minorHAnsi" w:hAnsiTheme="minorHAnsi" w:cstheme="minorHAnsi"/>
        </w:rPr>
        <w:t>project. The GRM will also allow anonymous grievances to be raised and</w:t>
      </w:r>
      <w:r w:rsidR="00A84109">
        <w:rPr>
          <w:rFonts w:asciiTheme="minorHAnsi" w:hAnsiTheme="minorHAnsi" w:cstheme="minorHAnsi"/>
        </w:rPr>
        <w:t xml:space="preserve"> </w:t>
      </w:r>
      <w:r w:rsidRPr="00471A7F">
        <w:rPr>
          <w:rFonts w:asciiTheme="minorHAnsi" w:hAnsiTheme="minorHAnsi" w:cstheme="minorHAnsi"/>
        </w:rPr>
        <w:t>addressed.</w:t>
      </w:r>
    </w:p>
    <w:p w:rsidR="007E6EEE" w:rsidRPr="00471A7F" w:rsidRDefault="007E6EEE" w:rsidP="007E6EEE">
      <w:pPr>
        <w:pStyle w:val="ListParagraph"/>
        <w:numPr>
          <w:ilvl w:val="2"/>
          <w:numId w:val="41"/>
        </w:numPr>
        <w:tabs>
          <w:tab w:val="left" w:pos="1070"/>
        </w:tabs>
        <w:ind w:left="1066" w:right="216"/>
        <w:jc w:val="both"/>
        <w:rPr>
          <w:rFonts w:asciiTheme="minorHAnsi" w:hAnsiTheme="minorHAnsi" w:cstheme="minorHAnsi"/>
        </w:rPr>
      </w:pPr>
      <w:r w:rsidRPr="00471A7F">
        <w:rPr>
          <w:rFonts w:asciiTheme="minorHAnsi" w:hAnsiTheme="minorHAnsi" w:cstheme="minorHAnsi"/>
          <w:b/>
          <w:u w:val="single"/>
        </w:rPr>
        <w:t>Step 2</w:t>
      </w:r>
      <w:proofErr w:type="gramStart"/>
      <w:r w:rsidRPr="00471A7F">
        <w:rPr>
          <w:rFonts w:asciiTheme="minorHAnsi" w:hAnsiTheme="minorHAnsi" w:cstheme="minorHAnsi"/>
          <w:b/>
          <w:u w:val="single"/>
        </w:rPr>
        <w:t>:</w:t>
      </w:r>
      <w:r w:rsidRPr="00471A7F">
        <w:rPr>
          <w:rFonts w:asciiTheme="minorHAnsi" w:hAnsiTheme="minorHAnsi" w:cstheme="minorHAnsi"/>
        </w:rPr>
        <w:t>Recording</w:t>
      </w:r>
      <w:proofErr w:type="gramEnd"/>
      <w:r w:rsidRPr="00471A7F">
        <w:rPr>
          <w:rFonts w:asciiTheme="minorHAnsi" w:hAnsiTheme="minorHAnsi" w:cstheme="minorHAnsi"/>
        </w:rPr>
        <w:t xml:space="preserve"> of grievance</w:t>
      </w:r>
      <w:r w:rsidR="003116CD" w:rsidRPr="00471A7F">
        <w:rPr>
          <w:rFonts w:asciiTheme="minorHAnsi" w:hAnsiTheme="minorHAnsi" w:cstheme="minorHAnsi"/>
        </w:rPr>
        <w:t xml:space="preserve"> in the project-established grievance log/database, </w:t>
      </w:r>
      <w:r w:rsidRPr="00471A7F">
        <w:rPr>
          <w:rFonts w:asciiTheme="minorHAnsi" w:hAnsiTheme="minorHAnsi" w:cstheme="minorHAnsi"/>
        </w:rPr>
        <w:t xml:space="preserve">classifying the grievances based on the typology of grievances and the complainants in order to provide more efficient response, and </w:t>
      </w:r>
      <w:r w:rsidR="00BB7009" w:rsidRPr="00471A7F">
        <w:rPr>
          <w:rFonts w:asciiTheme="minorHAnsi" w:hAnsiTheme="minorHAnsi" w:cstheme="minorHAnsi"/>
          <w:color w:val="000000"/>
        </w:rPr>
        <w:t>acknowledging the receipt of the grievance within 2 calendar days</w:t>
      </w:r>
      <w:r w:rsidR="00A84109">
        <w:rPr>
          <w:rFonts w:asciiTheme="minorHAnsi" w:hAnsiTheme="minorHAnsi" w:cstheme="minorHAnsi"/>
          <w:color w:val="000000"/>
        </w:rPr>
        <w:t xml:space="preserve"> </w:t>
      </w:r>
      <w:r w:rsidR="00BB7009" w:rsidRPr="00471A7F">
        <w:rPr>
          <w:rFonts w:ascii="Arial" w:hAnsi="Arial" w:cs="Arial"/>
          <w:color w:val="000000"/>
          <w:sz w:val="20"/>
          <w:szCs w:val="20"/>
        </w:rPr>
        <w:t xml:space="preserve">or </w:t>
      </w:r>
      <w:r w:rsidRPr="00471A7F">
        <w:rPr>
          <w:rFonts w:asciiTheme="minorHAnsi" w:hAnsiTheme="minorHAnsi" w:cstheme="minorHAnsi"/>
        </w:rPr>
        <w:t xml:space="preserve">providing the initial response immediately as possible at the local partner or </w:t>
      </w:r>
      <w:r w:rsidR="00034AD4" w:rsidRPr="00471A7F">
        <w:rPr>
          <w:rFonts w:asciiTheme="minorHAnsi" w:hAnsiTheme="minorHAnsi" w:cstheme="minorHAnsi"/>
        </w:rPr>
        <w:t>PMU</w:t>
      </w:r>
      <w:r w:rsidRPr="00471A7F">
        <w:rPr>
          <w:rFonts w:asciiTheme="minorHAnsi" w:hAnsiTheme="minorHAnsi" w:cstheme="minorHAnsi"/>
        </w:rPr>
        <w:t xml:space="preserve"> level</w:t>
      </w:r>
      <w:r w:rsidR="00E43DA8" w:rsidRPr="00471A7F">
        <w:rPr>
          <w:rFonts w:asciiTheme="minorHAnsi" w:hAnsiTheme="minorHAnsi" w:cstheme="minorHAnsi"/>
        </w:rPr>
        <w:t>.</w:t>
      </w:r>
      <w:r w:rsidRPr="00471A7F">
        <w:rPr>
          <w:rFonts w:asciiTheme="minorHAnsi" w:hAnsiTheme="minorHAnsi" w:cstheme="minorHAnsi"/>
        </w:rPr>
        <w:t xml:space="preserve"> The typology will be based on the characteristics of the complainant (e.g., vulnerable groups, persons with disabilities, people with language barriers, etc.) and the nature of the</w:t>
      </w:r>
      <w:r w:rsidR="00A84109">
        <w:rPr>
          <w:rFonts w:asciiTheme="minorHAnsi" w:hAnsiTheme="minorHAnsi" w:cstheme="minorHAnsi"/>
        </w:rPr>
        <w:t xml:space="preserve"> </w:t>
      </w:r>
      <w:r w:rsidRPr="00471A7F">
        <w:rPr>
          <w:rFonts w:asciiTheme="minorHAnsi" w:hAnsiTheme="minorHAnsi" w:cstheme="minorHAnsi"/>
        </w:rPr>
        <w:t>grievance.</w:t>
      </w:r>
    </w:p>
    <w:p w:rsidR="007E6EEE" w:rsidRPr="00471A7F" w:rsidRDefault="007E6EEE" w:rsidP="007E6EEE">
      <w:pPr>
        <w:pStyle w:val="ListParagraph"/>
        <w:numPr>
          <w:ilvl w:val="2"/>
          <w:numId w:val="41"/>
        </w:numPr>
        <w:tabs>
          <w:tab w:val="left" w:pos="1070"/>
        </w:tabs>
        <w:spacing w:line="279" w:lineRule="exact"/>
        <w:ind w:left="1066"/>
        <w:jc w:val="both"/>
        <w:rPr>
          <w:rFonts w:asciiTheme="minorHAnsi" w:hAnsiTheme="minorHAnsi" w:cstheme="minorHAnsi"/>
        </w:rPr>
      </w:pPr>
      <w:r w:rsidRPr="00471A7F">
        <w:rPr>
          <w:rFonts w:asciiTheme="minorHAnsi" w:hAnsiTheme="minorHAnsi" w:cstheme="minorHAnsi"/>
          <w:b/>
          <w:u w:val="single"/>
        </w:rPr>
        <w:t>Step 3</w:t>
      </w:r>
      <w:proofErr w:type="gramStart"/>
      <w:r w:rsidRPr="00471A7F">
        <w:rPr>
          <w:rFonts w:asciiTheme="minorHAnsi" w:hAnsiTheme="minorHAnsi" w:cstheme="minorHAnsi"/>
          <w:b/>
          <w:u w:val="single"/>
        </w:rPr>
        <w:t>:</w:t>
      </w:r>
      <w:r w:rsidRPr="00471A7F">
        <w:rPr>
          <w:rFonts w:asciiTheme="minorHAnsi" w:hAnsiTheme="minorHAnsi" w:cstheme="minorHAnsi"/>
        </w:rPr>
        <w:t>Investigating</w:t>
      </w:r>
      <w:proofErr w:type="gramEnd"/>
      <w:r w:rsidRPr="00471A7F">
        <w:rPr>
          <w:rFonts w:asciiTheme="minorHAnsi" w:hAnsiTheme="minorHAnsi" w:cstheme="minorHAnsi"/>
        </w:rPr>
        <w:t xml:space="preserve"> the grievance and Communication of the Response within 15days</w:t>
      </w:r>
      <w:r w:rsidR="003116CD" w:rsidRPr="00471A7F">
        <w:rPr>
          <w:rFonts w:asciiTheme="minorHAnsi" w:hAnsiTheme="minorHAnsi" w:cstheme="minorHAnsi"/>
        </w:rPr>
        <w:t>.</w:t>
      </w:r>
      <w:r w:rsidR="006D4994" w:rsidRPr="00471A7F">
        <w:rPr>
          <w:rFonts w:asciiTheme="minorHAnsi" w:hAnsiTheme="minorHAnsi" w:cstheme="minorHAnsi"/>
        </w:rPr>
        <w:t xml:space="preserve"> All proposed remediation shall be recorded in the grievance log.</w:t>
      </w:r>
    </w:p>
    <w:p w:rsidR="006D4994" w:rsidRPr="00471A7F" w:rsidRDefault="007E6EEE" w:rsidP="00F628A7">
      <w:pPr>
        <w:pStyle w:val="ListParagraph"/>
        <w:numPr>
          <w:ilvl w:val="2"/>
          <w:numId w:val="41"/>
        </w:numPr>
        <w:tabs>
          <w:tab w:val="left" w:pos="1070"/>
        </w:tabs>
        <w:ind w:left="1066" w:right="216"/>
        <w:jc w:val="both"/>
        <w:rPr>
          <w:rFonts w:asciiTheme="minorHAnsi" w:hAnsiTheme="minorHAnsi" w:cstheme="minorHAnsi"/>
        </w:rPr>
      </w:pPr>
      <w:r w:rsidRPr="00471A7F">
        <w:rPr>
          <w:rFonts w:asciiTheme="minorHAnsi" w:hAnsiTheme="minorHAnsi" w:cstheme="minorHAnsi"/>
          <w:b/>
          <w:u w:val="single"/>
        </w:rPr>
        <w:t>Step4</w:t>
      </w:r>
      <w:proofErr w:type="gramStart"/>
      <w:r w:rsidRPr="00471A7F">
        <w:rPr>
          <w:rFonts w:asciiTheme="minorHAnsi" w:hAnsiTheme="minorHAnsi" w:cstheme="minorHAnsi"/>
          <w:b/>
          <w:u w:val="single"/>
        </w:rPr>
        <w:t>:</w:t>
      </w:r>
      <w:r w:rsidRPr="00471A7F">
        <w:rPr>
          <w:rFonts w:asciiTheme="minorHAnsi" w:hAnsiTheme="minorHAnsi" w:cstheme="minorHAnsi"/>
        </w:rPr>
        <w:t>Complainant</w:t>
      </w:r>
      <w:proofErr w:type="gramEnd"/>
      <w:r w:rsidR="00A84109">
        <w:rPr>
          <w:rFonts w:asciiTheme="minorHAnsi" w:hAnsiTheme="minorHAnsi" w:cstheme="minorHAnsi"/>
        </w:rPr>
        <w:t xml:space="preserve"> </w:t>
      </w:r>
      <w:proofErr w:type="spellStart"/>
      <w:r w:rsidRPr="00471A7F">
        <w:rPr>
          <w:rFonts w:asciiTheme="minorHAnsi" w:hAnsiTheme="minorHAnsi" w:cstheme="minorHAnsi"/>
        </w:rPr>
        <w:t>Response:either</w:t>
      </w:r>
      <w:proofErr w:type="spellEnd"/>
      <w:r w:rsidR="00A84109">
        <w:rPr>
          <w:rFonts w:asciiTheme="minorHAnsi" w:hAnsiTheme="minorHAnsi" w:cstheme="minorHAnsi"/>
        </w:rPr>
        <w:t xml:space="preserve"> </w:t>
      </w:r>
      <w:r w:rsidRPr="00471A7F">
        <w:rPr>
          <w:rFonts w:asciiTheme="minorHAnsi" w:hAnsiTheme="minorHAnsi" w:cstheme="minorHAnsi"/>
        </w:rPr>
        <w:t>grievance</w:t>
      </w:r>
      <w:r w:rsidR="00A84109">
        <w:rPr>
          <w:rFonts w:asciiTheme="minorHAnsi" w:hAnsiTheme="minorHAnsi" w:cstheme="minorHAnsi"/>
        </w:rPr>
        <w:t xml:space="preserve"> </w:t>
      </w:r>
      <w:r w:rsidRPr="00471A7F">
        <w:rPr>
          <w:rFonts w:asciiTheme="minorHAnsi" w:hAnsiTheme="minorHAnsi" w:cstheme="minorHAnsi"/>
        </w:rPr>
        <w:t>closure</w:t>
      </w:r>
      <w:r w:rsidR="00A84109">
        <w:rPr>
          <w:rFonts w:asciiTheme="minorHAnsi" w:hAnsiTheme="minorHAnsi" w:cstheme="minorHAnsi"/>
        </w:rPr>
        <w:t xml:space="preserve"> </w:t>
      </w:r>
      <w:r w:rsidRPr="00471A7F">
        <w:rPr>
          <w:rFonts w:asciiTheme="minorHAnsi" w:hAnsiTheme="minorHAnsi" w:cstheme="minorHAnsi"/>
        </w:rPr>
        <w:t>or</w:t>
      </w:r>
      <w:r w:rsidR="00A84109">
        <w:rPr>
          <w:rFonts w:asciiTheme="minorHAnsi" w:hAnsiTheme="minorHAnsi" w:cstheme="minorHAnsi"/>
        </w:rPr>
        <w:t xml:space="preserve"> </w:t>
      </w:r>
      <w:r w:rsidRPr="00471A7F">
        <w:rPr>
          <w:rFonts w:asciiTheme="minorHAnsi" w:hAnsiTheme="minorHAnsi" w:cstheme="minorHAnsi"/>
        </w:rPr>
        <w:t>taking</w:t>
      </w:r>
      <w:r w:rsidR="00A84109">
        <w:rPr>
          <w:rFonts w:asciiTheme="minorHAnsi" w:hAnsiTheme="minorHAnsi" w:cstheme="minorHAnsi"/>
        </w:rPr>
        <w:t xml:space="preserve"> </w:t>
      </w:r>
      <w:r w:rsidRPr="00471A7F">
        <w:rPr>
          <w:rFonts w:asciiTheme="minorHAnsi" w:hAnsiTheme="minorHAnsi" w:cstheme="minorHAnsi"/>
        </w:rPr>
        <w:t>further</w:t>
      </w:r>
      <w:r w:rsidR="00A84109">
        <w:rPr>
          <w:rFonts w:asciiTheme="minorHAnsi" w:hAnsiTheme="minorHAnsi" w:cstheme="minorHAnsi"/>
        </w:rPr>
        <w:t xml:space="preserve"> </w:t>
      </w:r>
      <w:r w:rsidRPr="00471A7F">
        <w:rPr>
          <w:rFonts w:asciiTheme="minorHAnsi" w:hAnsiTheme="minorHAnsi" w:cstheme="minorHAnsi"/>
        </w:rPr>
        <w:t>steps</w:t>
      </w:r>
      <w:r w:rsidR="00A84109">
        <w:rPr>
          <w:rFonts w:asciiTheme="minorHAnsi" w:hAnsiTheme="minorHAnsi" w:cstheme="minorHAnsi"/>
        </w:rPr>
        <w:t xml:space="preserve"> </w:t>
      </w:r>
      <w:r w:rsidRPr="00471A7F">
        <w:rPr>
          <w:rFonts w:asciiTheme="minorHAnsi" w:hAnsiTheme="minorHAnsi" w:cstheme="minorHAnsi"/>
        </w:rPr>
        <w:t>if</w:t>
      </w:r>
      <w:r w:rsidR="00A84109">
        <w:rPr>
          <w:rFonts w:asciiTheme="minorHAnsi" w:hAnsiTheme="minorHAnsi" w:cstheme="minorHAnsi"/>
        </w:rPr>
        <w:t xml:space="preserve"> </w:t>
      </w:r>
      <w:r w:rsidRPr="00471A7F">
        <w:rPr>
          <w:rFonts w:asciiTheme="minorHAnsi" w:hAnsiTheme="minorHAnsi" w:cstheme="minorHAnsi"/>
        </w:rPr>
        <w:t>the</w:t>
      </w:r>
      <w:r w:rsidR="00A84109">
        <w:rPr>
          <w:rFonts w:asciiTheme="minorHAnsi" w:hAnsiTheme="minorHAnsi" w:cstheme="minorHAnsi"/>
        </w:rPr>
        <w:t xml:space="preserve"> </w:t>
      </w:r>
      <w:r w:rsidRPr="00471A7F">
        <w:rPr>
          <w:rFonts w:asciiTheme="minorHAnsi" w:hAnsiTheme="minorHAnsi" w:cstheme="minorHAnsi"/>
        </w:rPr>
        <w:t xml:space="preserve">grievance remains open. </w:t>
      </w:r>
      <w:r w:rsidR="006D4994" w:rsidRPr="00471A7F">
        <w:rPr>
          <w:rFonts w:asciiTheme="minorHAnsi" w:hAnsiTheme="minorHAnsi" w:cstheme="minorHAnsi"/>
        </w:rPr>
        <w:t>In cases where the complainant has accepted the proposed resolution(s) and is satisfied with the implemented</w:t>
      </w:r>
      <w:r w:rsidR="00901122" w:rsidRPr="00471A7F">
        <w:rPr>
          <w:rFonts w:asciiTheme="minorHAnsi" w:hAnsiTheme="minorHAnsi" w:cstheme="minorHAnsi"/>
        </w:rPr>
        <w:t xml:space="preserve"> measures,</w:t>
      </w:r>
      <w:r w:rsidR="006D4994" w:rsidRPr="00471A7F">
        <w:rPr>
          <w:rFonts w:asciiTheme="minorHAnsi" w:hAnsiTheme="minorHAnsi" w:cstheme="minorHAnsi"/>
        </w:rPr>
        <w:t xml:space="preserve"> the GRM focal point </w:t>
      </w:r>
      <w:r w:rsidR="00C14609" w:rsidRPr="00471A7F">
        <w:rPr>
          <w:rFonts w:asciiTheme="minorHAnsi" w:hAnsiTheme="minorHAnsi" w:cstheme="minorHAnsi"/>
        </w:rPr>
        <w:t xml:space="preserve">within the PMU </w:t>
      </w:r>
      <w:r w:rsidR="006D4994" w:rsidRPr="00471A7F">
        <w:rPr>
          <w:rFonts w:asciiTheme="minorHAnsi" w:hAnsiTheme="minorHAnsi" w:cstheme="minorHAnsi"/>
        </w:rPr>
        <w:t xml:space="preserve">will have the </w:t>
      </w:r>
      <w:r w:rsidR="00901122" w:rsidRPr="00471A7F">
        <w:rPr>
          <w:rFonts w:asciiTheme="minorHAnsi" w:hAnsiTheme="minorHAnsi" w:cstheme="minorHAnsi"/>
        </w:rPr>
        <w:t xml:space="preserve">complainant </w:t>
      </w:r>
      <w:r w:rsidR="005D2436" w:rsidRPr="00471A7F">
        <w:rPr>
          <w:rFonts w:asciiTheme="minorHAnsi" w:hAnsiTheme="minorHAnsi" w:cstheme="minorHAnsi"/>
        </w:rPr>
        <w:t>sign a grievance close out</w:t>
      </w:r>
      <w:r w:rsidR="006D4994" w:rsidRPr="00471A7F">
        <w:rPr>
          <w:rFonts w:asciiTheme="minorHAnsi" w:hAnsiTheme="minorHAnsi" w:cstheme="minorHAnsi"/>
        </w:rPr>
        <w:t xml:space="preserve"> form</w:t>
      </w:r>
      <w:r w:rsidR="005D2436" w:rsidRPr="00471A7F">
        <w:rPr>
          <w:rFonts w:asciiTheme="minorHAnsi" w:hAnsiTheme="minorHAnsi" w:cstheme="minorHAnsi"/>
        </w:rPr>
        <w:t>/grievance report form.</w:t>
      </w:r>
      <w:r w:rsidR="006D4994" w:rsidRPr="00471A7F">
        <w:rPr>
          <w:rFonts w:asciiTheme="minorHAnsi" w:hAnsiTheme="minorHAnsi" w:cstheme="minorHAnsi"/>
        </w:rPr>
        <w:t xml:space="preserve"> The Grievance will be marked as resolved/closed in the grievance database.</w:t>
      </w:r>
    </w:p>
    <w:p w:rsidR="007E6EEE" w:rsidRPr="00471A7F" w:rsidRDefault="003B345F" w:rsidP="00C212F3">
      <w:pPr>
        <w:pStyle w:val="ListParagraph"/>
        <w:numPr>
          <w:ilvl w:val="2"/>
          <w:numId w:val="41"/>
        </w:numPr>
        <w:tabs>
          <w:tab w:val="left" w:pos="1070"/>
        </w:tabs>
        <w:ind w:left="1066" w:right="216"/>
        <w:jc w:val="both"/>
      </w:pPr>
      <w:r w:rsidRPr="00471A7F">
        <w:rPr>
          <w:rFonts w:asciiTheme="minorHAnsi" w:hAnsiTheme="minorHAnsi" w:cstheme="minorHAnsi"/>
          <w:b/>
          <w:u w:val="single"/>
        </w:rPr>
        <w:t>Step 5:</w:t>
      </w:r>
      <w:r w:rsidR="0003245F" w:rsidRPr="00471A7F">
        <w:rPr>
          <w:rFonts w:asciiTheme="minorHAnsi" w:hAnsiTheme="minorHAnsi" w:cstheme="minorHAnsi"/>
          <w:i/>
          <w:iCs/>
        </w:rPr>
        <w:t xml:space="preserve"> </w:t>
      </w:r>
      <w:r w:rsidR="0003245F" w:rsidRPr="00471A7F">
        <w:t>Once all possible avenues of redress have been proposed</w:t>
      </w:r>
      <w:r w:rsidR="00A84109">
        <w:t xml:space="preserve"> </w:t>
      </w:r>
      <w:r w:rsidR="0003245F" w:rsidRPr="00471A7F">
        <w:t>and</w:t>
      </w:r>
      <w:r w:rsidR="00A84109">
        <w:t xml:space="preserve"> </w:t>
      </w:r>
      <w:r w:rsidR="0003245F" w:rsidRPr="00471A7F">
        <w:t>if</w:t>
      </w:r>
      <w:r w:rsidR="00A84109">
        <w:t xml:space="preserve"> </w:t>
      </w:r>
      <w:r w:rsidR="0003245F" w:rsidRPr="00471A7F">
        <w:t>the</w:t>
      </w:r>
      <w:r w:rsidR="00A84109">
        <w:t xml:space="preserve"> </w:t>
      </w:r>
      <w:r w:rsidR="0003245F" w:rsidRPr="00471A7F">
        <w:t>complainant</w:t>
      </w:r>
      <w:r w:rsidR="00A84109">
        <w:t xml:space="preserve"> </w:t>
      </w:r>
      <w:r w:rsidR="0003245F" w:rsidRPr="00471A7F">
        <w:t>is</w:t>
      </w:r>
      <w:r w:rsidR="00A84109">
        <w:t xml:space="preserve"> </w:t>
      </w:r>
      <w:r w:rsidR="0003245F" w:rsidRPr="00471A7F">
        <w:t>still</w:t>
      </w:r>
      <w:r w:rsidR="00A84109">
        <w:t xml:space="preserve"> </w:t>
      </w:r>
      <w:r w:rsidR="0003245F" w:rsidRPr="00471A7F">
        <w:t>not</w:t>
      </w:r>
      <w:r w:rsidR="00A84109">
        <w:t xml:space="preserve"> </w:t>
      </w:r>
      <w:r w:rsidR="0003245F" w:rsidRPr="00471A7F">
        <w:t>satisfied</w:t>
      </w:r>
      <w:r w:rsidR="00A84109">
        <w:t xml:space="preserve"> </w:t>
      </w:r>
      <w:r w:rsidR="0003245F" w:rsidRPr="00471A7F">
        <w:t>then</w:t>
      </w:r>
      <w:r w:rsidR="00A84109">
        <w:t xml:space="preserve"> </w:t>
      </w:r>
      <w:r w:rsidR="0003245F" w:rsidRPr="00471A7F">
        <w:t>s</w:t>
      </w:r>
      <w:r w:rsidR="00A84109">
        <w:t>he</w:t>
      </w:r>
      <w:r w:rsidR="0003245F" w:rsidRPr="00471A7F">
        <w:t>/he</w:t>
      </w:r>
      <w:r w:rsidR="00A84109">
        <w:t xml:space="preserve"> </w:t>
      </w:r>
      <w:r w:rsidR="0003245F" w:rsidRPr="00471A7F">
        <w:t>would</w:t>
      </w:r>
      <w:r w:rsidR="00A84109">
        <w:t xml:space="preserve"> </w:t>
      </w:r>
      <w:r w:rsidR="0003245F" w:rsidRPr="00471A7F">
        <w:t>be</w:t>
      </w:r>
      <w:r w:rsidR="00A84109">
        <w:t xml:space="preserve"> </w:t>
      </w:r>
      <w:r w:rsidR="0003245F" w:rsidRPr="00471A7F">
        <w:t>advised</w:t>
      </w:r>
      <w:r w:rsidR="00A84109">
        <w:t xml:space="preserve"> </w:t>
      </w:r>
      <w:r w:rsidR="0003245F" w:rsidRPr="00471A7F">
        <w:t>of</w:t>
      </w:r>
      <w:r w:rsidR="00A84109">
        <w:t xml:space="preserve"> </w:t>
      </w:r>
      <w:r w:rsidR="0003245F" w:rsidRPr="00471A7F">
        <w:t>their</w:t>
      </w:r>
      <w:r w:rsidR="00A84109">
        <w:t xml:space="preserve"> </w:t>
      </w:r>
      <w:r w:rsidR="0003245F" w:rsidRPr="00471A7F">
        <w:t>right</w:t>
      </w:r>
      <w:r w:rsidR="00A84109">
        <w:t xml:space="preserve"> </w:t>
      </w:r>
      <w:r w:rsidR="0003245F" w:rsidRPr="00471A7F">
        <w:t>to</w:t>
      </w:r>
      <w:r w:rsidR="00A84109">
        <w:t xml:space="preserve"> </w:t>
      </w:r>
      <w:r w:rsidR="0003245F" w:rsidRPr="00471A7F">
        <w:t>legal recourse</w:t>
      </w:r>
      <w:r w:rsidR="001F09A5" w:rsidRPr="00471A7F">
        <w:t>/judicial appeal.</w:t>
      </w:r>
    </w:p>
    <w:p w:rsidR="007E6EEE" w:rsidRPr="00471A7F" w:rsidRDefault="007E6EEE" w:rsidP="00034AD4">
      <w:pPr>
        <w:pStyle w:val="BodyText"/>
        <w:rPr>
          <w:rFonts w:asciiTheme="minorHAnsi" w:hAnsiTheme="minorHAnsi" w:cstheme="minorHAnsi"/>
        </w:rPr>
      </w:pPr>
      <w:r w:rsidRPr="00471A7F">
        <w:rPr>
          <w:rFonts w:asciiTheme="minorHAnsi" w:hAnsiTheme="minorHAnsi" w:cstheme="minorHAnsi"/>
        </w:rPr>
        <w:t xml:space="preserve">Before any closure of complaints/grievances, the </w:t>
      </w:r>
      <w:r w:rsidR="00034AD4" w:rsidRPr="00471A7F">
        <w:rPr>
          <w:rFonts w:asciiTheme="minorHAnsi" w:hAnsiTheme="minorHAnsi" w:cstheme="minorHAnsi"/>
        </w:rPr>
        <w:t>PMU</w:t>
      </w:r>
      <w:r w:rsidRPr="00471A7F">
        <w:rPr>
          <w:rFonts w:asciiTheme="minorHAnsi" w:hAnsiTheme="minorHAnsi" w:cstheme="minorHAnsi"/>
        </w:rPr>
        <w:t xml:space="preserve"> GRM team shall:</w:t>
      </w:r>
    </w:p>
    <w:p w:rsidR="007E6EEE" w:rsidRPr="00471A7F" w:rsidRDefault="007E6EEE" w:rsidP="007E6EEE">
      <w:pPr>
        <w:pStyle w:val="ListParagraph"/>
        <w:numPr>
          <w:ilvl w:val="0"/>
          <w:numId w:val="42"/>
        </w:numPr>
        <w:tabs>
          <w:tab w:val="left" w:pos="1070"/>
        </w:tabs>
        <w:ind w:right="216"/>
        <w:jc w:val="both"/>
        <w:rPr>
          <w:rFonts w:asciiTheme="minorHAnsi" w:hAnsiTheme="minorHAnsi" w:cstheme="minorHAnsi"/>
        </w:rPr>
      </w:pPr>
      <w:r w:rsidRPr="00471A7F">
        <w:rPr>
          <w:rFonts w:asciiTheme="minorHAnsi" w:hAnsiTheme="minorHAnsi" w:cstheme="minorHAnsi"/>
        </w:rPr>
        <w:t xml:space="preserve">Confirm that the required GRM actions have been enforced, that the complaint/grievance handling or dispute resolution process has been followed and that a fair decision has been made; </w:t>
      </w:r>
    </w:p>
    <w:p w:rsidR="007E6EEE" w:rsidRPr="00471A7F" w:rsidRDefault="007E6EEE" w:rsidP="007E6EEE">
      <w:pPr>
        <w:pStyle w:val="ListParagraph"/>
        <w:numPr>
          <w:ilvl w:val="0"/>
          <w:numId w:val="42"/>
        </w:numPr>
        <w:tabs>
          <w:tab w:val="left" w:pos="1070"/>
        </w:tabs>
        <w:spacing w:before="0"/>
        <w:ind w:right="216"/>
        <w:jc w:val="both"/>
        <w:rPr>
          <w:rFonts w:asciiTheme="minorHAnsi" w:hAnsiTheme="minorHAnsi" w:cstheme="minorHAnsi"/>
        </w:rPr>
      </w:pPr>
      <w:r w:rsidRPr="00471A7F">
        <w:rPr>
          <w:rFonts w:asciiTheme="minorHAnsi" w:hAnsiTheme="minorHAnsi" w:cstheme="minorHAnsi"/>
        </w:rPr>
        <w:t xml:space="preserve">Organize meeting(s) within 10 days of being contacted by the concerned parties to discuss how to resolve the issue, if not previously conducted; </w:t>
      </w:r>
    </w:p>
    <w:p w:rsidR="007E6EEE" w:rsidRPr="00471A7F" w:rsidRDefault="007E6EEE" w:rsidP="007E6EEE">
      <w:pPr>
        <w:pStyle w:val="ListParagraph"/>
        <w:numPr>
          <w:ilvl w:val="0"/>
          <w:numId w:val="42"/>
        </w:numPr>
        <w:tabs>
          <w:tab w:val="left" w:pos="1070"/>
        </w:tabs>
        <w:spacing w:before="0"/>
        <w:ind w:right="216"/>
        <w:jc w:val="both"/>
        <w:rPr>
          <w:rFonts w:asciiTheme="minorHAnsi" w:hAnsiTheme="minorHAnsi" w:cstheme="minorHAnsi"/>
        </w:rPr>
      </w:pPr>
      <w:r w:rsidRPr="00471A7F">
        <w:rPr>
          <w:rFonts w:asciiTheme="minorHAnsi" w:hAnsiTheme="minorHAnsi" w:cstheme="minorHAnsi"/>
        </w:rPr>
        <w:t xml:space="preserve">Recommend the final decision on the mitigation measure to the complainant/aggrieved party; </w:t>
      </w:r>
    </w:p>
    <w:p w:rsidR="007E6EEE" w:rsidRPr="00471A7F" w:rsidRDefault="007E6EEE" w:rsidP="007E6EEE">
      <w:pPr>
        <w:pStyle w:val="ListParagraph"/>
        <w:numPr>
          <w:ilvl w:val="0"/>
          <w:numId w:val="42"/>
        </w:numPr>
        <w:tabs>
          <w:tab w:val="left" w:pos="1070"/>
        </w:tabs>
        <w:spacing w:before="0"/>
        <w:ind w:right="216"/>
        <w:jc w:val="both"/>
        <w:rPr>
          <w:rFonts w:asciiTheme="minorHAnsi" w:hAnsiTheme="minorHAnsi" w:cstheme="minorHAnsi"/>
        </w:rPr>
      </w:pPr>
      <w:r w:rsidRPr="00471A7F">
        <w:rPr>
          <w:rFonts w:asciiTheme="minorHAnsi" w:hAnsiTheme="minorHAnsi" w:cstheme="minorHAnsi"/>
        </w:rPr>
        <w:lastRenderedPageBreak/>
        <w:t xml:space="preserve">Implement the agreed mitigation measure; </w:t>
      </w:r>
    </w:p>
    <w:p w:rsidR="007E6EEE" w:rsidRPr="00471A7F" w:rsidRDefault="007E6EEE" w:rsidP="007E6EEE">
      <w:pPr>
        <w:pStyle w:val="ListParagraph"/>
        <w:numPr>
          <w:ilvl w:val="0"/>
          <w:numId w:val="42"/>
        </w:numPr>
        <w:tabs>
          <w:tab w:val="left" w:pos="1070"/>
        </w:tabs>
        <w:spacing w:before="0"/>
        <w:ind w:right="216"/>
        <w:jc w:val="both"/>
        <w:rPr>
          <w:rFonts w:asciiTheme="minorHAnsi" w:hAnsiTheme="minorHAnsi" w:cstheme="minorHAnsi"/>
        </w:rPr>
      </w:pPr>
      <w:r w:rsidRPr="00471A7F">
        <w:rPr>
          <w:rFonts w:asciiTheme="minorHAnsi" w:hAnsiTheme="minorHAnsi" w:cstheme="minorHAnsi"/>
        </w:rPr>
        <w:t xml:space="preserve">Update the Grievance Report Form and have it signed by the complainant/aggrieved party; </w:t>
      </w:r>
    </w:p>
    <w:p w:rsidR="007E6EEE" w:rsidRPr="00471A7F" w:rsidRDefault="007E6EEE" w:rsidP="007E6EEE">
      <w:pPr>
        <w:pStyle w:val="ListParagraph"/>
        <w:numPr>
          <w:ilvl w:val="0"/>
          <w:numId w:val="42"/>
        </w:numPr>
        <w:tabs>
          <w:tab w:val="left" w:pos="1070"/>
        </w:tabs>
        <w:spacing w:before="0"/>
        <w:ind w:right="216"/>
        <w:jc w:val="both"/>
        <w:rPr>
          <w:rFonts w:asciiTheme="minorHAnsi" w:hAnsiTheme="minorHAnsi" w:cstheme="minorHAnsi"/>
        </w:rPr>
      </w:pPr>
      <w:r w:rsidRPr="00471A7F">
        <w:rPr>
          <w:rFonts w:asciiTheme="minorHAnsi" w:hAnsiTheme="minorHAnsi" w:cstheme="minorHAnsi"/>
        </w:rPr>
        <w:t xml:space="preserve">Sign the Grievance Report Form and log the updated information of the grievance into the Grievance Registry; and </w:t>
      </w:r>
    </w:p>
    <w:p w:rsidR="007E6EEE" w:rsidRPr="00471A7F" w:rsidRDefault="007E6EEE" w:rsidP="007E6EEE">
      <w:pPr>
        <w:pStyle w:val="ListParagraph"/>
        <w:numPr>
          <w:ilvl w:val="0"/>
          <w:numId w:val="42"/>
        </w:numPr>
        <w:tabs>
          <w:tab w:val="left" w:pos="1070"/>
        </w:tabs>
        <w:spacing w:before="0"/>
        <w:ind w:right="216"/>
        <w:jc w:val="both"/>
        <w:rPr>
          <w:rFonts w:asciiTheme="minorHAnsi" w:hAnsiTheme="minorHAnsi" w:cstheme="minorHAnsi"/>
        </w:rPr>
      </w:pPr>
      <w:r w:rsidRPr="00471A7F">
        <w:rPr>
          <w:rFonts w:asciiTheme="minorHAnsi" w:hAnsiTheme="minorHAnsi" w:cstheme="minorHAnsi"/>
        </w:rPr>
        <w:t>Send copies of relevant documents (e.g. completed Grievance Report Form, mitigation measure, minutes of the meetings, if appropriate) to the concerned parties.</w:t>
      </w:r>
    </w:p>
    <w:p w:rsidR="007E6EEE" w:rsidRPr="00471A7F" w:rsidRDefault="007E6EEE" w:rsidP="007E6EEE">
      <w:pPr>
        <w:tabs>
          <w:tab w:val="left" w:pos="860"/>
          <w:tab w:val="left" w:pos="861"/>
        </w:tabs>
        <w:rPr>
          <w:rFonts w:asciiTheme="minorHAnsi" w:hAnsiTheme="minorHAnsi" w:cstheme="minorHAnsi"/>
        </w:rPr>
      </w:pPr>
    </w:p>
    <w:p w:rsidR="001F09A5" w:rsidRPr="00471A7F" w:rsidRDefault="007E6EEE" w:rsidP="00E87A1E">
      <w:pPr>
        <w:pStyle w:val="BodyText"/>
      </w:pPr>
      <w:r w:rsidRPr="00471A7F">
        <w:t>Monthly/quarterly</w:t>
      </w:r>
      <w:r w:rsidR="00CA5772">
        <w:t xml:space="preserve"> </w:t>
      </w:r>
      <w:r w:rsidRPr="00471A7F">
        <w:t>reports</w:t>
      </w:r>
      <w:r w:rsidR="00CA5772">
        <w:t xml:space="preserve"> </w:t>
      </w:r>
      <w:r w:rsidRPr="00471A7F">
        <w:t>in</w:t>
      </w:r>
      <w:r w:rsidR="00CA5772">
        <w:t xml:space="preserve"> </w:t>
      </w:r>
      <w:r w:rsidRPr="00471A7F">
        <w:t>the</w:t>
      </w:r>
      <w:r w:rsidR="00CA5772">
        <w:t xml:space="preserve"> </w:t>
      </w:r>
      <w:r w:rsidRPr="00471A7F">
        <w:t>form</w:t>
      </w:r>
      <w:r w:rsidR="00CA5772">
        <w:t xml:space="preserve"> </w:t>
      </w:r>
      <w:r w:rsidRPr="00471A7F">
        <w:t>of</w:t>
      </w:r>
      <w:r w:rsidR="00CA5772">
        <w:t xml:space="preserve"> </w:t>
      </w:r>
      <w:r w:rsidRPr="00471A7F">
        <w:t>a</w:t>
      </w:r>
      <w:r w:rsidR="00CA5772">
        <w:t xml:space="preserve"> </w:t>
      </w:r>
      <w:r w:rsidRPr="00471A7F">
        <w:t>summary</w:t>
      </w:r>
      <w:r w:rsidR="00CA5772">
        <w:t xml:space="preserve"> </w:t>
      </w:r>
      <w:r w:rsidRPr="00471A7F">
        <w:t>of</w:t>
      </w:r>
      <w:r w:rsidR="00CA5772">
        <w:t xml:space="preserve"> </w:t>
      </w:r>
      <w:r w:rsidRPr="00471A7F">
        <w:t>grievances,</w:t>
      </w:r>
      <w:r w:rsidR="00CA5772">
        <w:t xml:space="preserve"> </w:t>
      </w:r>
      <w:r w:rsidRPr="00471A7F">
        <w:t>types,</w:t>
      </w:r>
      <w:r w:rsidR="00CA5772">
        <w:t xml:space="preserve"> </w:t>
      </w:r>
      <w:r w:rsidRPr="00471A7F">
        <w:t>actions</w:t>
      </w:r>
      <w:r w:rsidR="00CA5772">
        <w:t xml:space="preserve"> </w:t>
      </w:r>
      <w:r w:rsidRPr="00471A7F">
        <w:t>taken,</w:t>
      </w:r>
      <w:r w:rsidR="00CA5772">
        <w:t xml:space="preserve"> </w:t>
      </w:r>
      <w:r w:rsidRPr="00471A7F">
        <w:t>and</w:t>
      </w:r>
      <w:r w:rsidR="00CA5772">
        <w:t xml:space="preserve"> </w:t>
      </w:r>
      <w:r w:rsidRPr="00471A7F">
        <w:t>progress made</w:t>
      </w:r>
      <w:r w:rsidR="00CA5772">
        <w:t xml:space="preserve"> </w:t>
      </w:r>
      <w:r w:rsidRPr="00471A7F">
        <w:t>in</w:t>
      </w:r>
      <w:r w:rsidR="00CA5772">
        <w:t xml:space="preserve"> </w:t>
      </w:r>
      <w:r w:rsidRPr="00471A7F">
        <w:t>terms</w:t>
      </w:r>
      <w:r w:rsidR="00CA5772">
        <w:t xml:space="preserve"> </w:t>
      </w:r>
      <w:r w:rsidRPr="00471A7F">
        <w:t>of</w:t>
      </w:r>
      <w:r w:rsidR="00CA5772">
        <w:t xml:space="preserve"> </w:t>
      </w:r>
      <w:r w:rsidRPr="00471A7F">
        <w:t>resolving</w:t>
      </w:r>
      <w:r w:rsidR="00CA5772">
        <w:t xml:space="preserve"> </w:t>
      </w:r>
      <w:r w:rsidRPr="00471A7F">
        <w:t>of</w:t>
      </w:r>
      <w:r w:rsidR="00CA5772">
        <w:t xml:space="preserve"> </w:t>
      </w:r>
      <w:r w:rsidRPr="00471A7F">
        <w:t>pending</w:t>
      </w:r>
      <w:r w:rsidR="00CA5772">
        <w:t xml:space="preserve"> </w:t>
      </w:r>
      <w:r w:rsidRPr="00471A7F">
        <w:t>issues</w:t>
      </w:r>
      <w:r w:rsidR="00CA5772">
        <w:t xml:space="preserve"> </w:t>
      </w:r>
      <w:r w:rsidRPr="00471A7F">
        <w:t>will</w:t>
      </w:r>
      <w:r w:rsidR="00CA5772">
        <w:t xml:space="preserve"> </w:t>
      </w:r>
      <w:r w:rsidRPr="00471A7F">
        <w:t>be</w:t>
      </w:r>
      <w:r w:rsidR="00CA5772">
        <w:t xml:space="preserve"> </w:t>
      </w:r>
      <w:r w:rsidRPr="00471A7F">
        <w:t>submitted</w:t>
      </w:r>
      <w:r w:rsidR="004B5F6E">
        <w:t xml:space="preserve"> </w:t>
      </w:r>
      <w:r w:rsidRPr="00471A7F">
        <w:t>for</w:t>
      </w:r>
      <w:r w:rsidR="004B5F6E">
        <w:t xml:space="preserve"> </w:t>
      </w:r>
      <w:r w:rsidRPr="00471A7F">
        <w:t>the</w:t>
      </w:r>
      <w:r w:rsidR="004B5F6E">
        <w:t xml:space="preserve"> </w:t>
      </w:r>
      <w:r w:rsidRPr="00471A7F">
        <w:t>review</w:t>
      </w:r>
      <w:r w:rsidR="004B5F6E">
        <w:t xml:space="preserve"> </w:t>
      </w:r>
      <w:r w:rsidRPr="00471A7F">
        <w:t>to</w:t>
      </w:r>
      <w:r w:rsidR="004B5F6E">
        <w:t xml:space="preserve"> </w:t>
      </w:r>
      <w:r w:rsidRPr="00471A7F">
        <w:t>all</w:t>
      </w:r>
      <w:r w:rsidR="004B5F6E">
        <w:t xml:space="preserve"> </w:t>
      </w:r>
      <w:r w:rsidRPr="00471A7F">
        <w:t>focal</w:t>
      </w:r>
      <w:r w:rsidR="004B5F6E">
        <w:t xml:space="preserve"> </w:t>
      </w:r>
      <w:r w:rsidRPr="00471A7F">
        <w:t>points</w:t>
      </w:r>
      <w:r w:rsidR="004B5F6E">
        <w:t xml:space="preserve"> </w:t>
      </w:r>
      <w:r w:rsidRPr="00471A7F">
        <w:t>at</w:t>
      </w:r>
      <w:r w:rsidR="004B5F6E">
        <w:t xml:space="preserve"> </w:t>
      </w:r>
      <w:r w:rsidRPr="00471A7F">
        <w:t xml:space="preserve">the </w:t>
      </w:r>
      <w:r w:rsidR="00877021" w:rsidRPr="00471A7F">
        <w:t>implementation</w:t>
      </w:r>
      <w:r w:rsidRPr="00471A7F">
        <w:t xml:space="preserve"> structures in the MHSP. </w:t>
      </w:r>
      <w:r w:rsidR="001F09A5" w:rsidRPr="00471A7F">
        <w:t xml:space="preserve">GM indicators to be assessed in these GM reports may include: </w:t>
      </w:r>
    </w:p>
    <w:p w:rsidR="00B31CD0" w:rsidRPr="00471A7F" w:rsidRDefault="001F09A5" w:rsidP="00C212F3">
      <w:pPr>
        <w:pStyle w:val="BodyText"/>
        <w:numPr>
          <w:ilvl w:val="0"/>
          <w:numId w:val="45"/>
        </w:numPr>
        <w:ind w:left="1080" w:hanging="270"/>
      </w:pPr>
      <w:r w:rsidRPr="00471A7F">
        <w:t xml:space="preserve">Number of complaints/grievances registered; </w:t>
      </w:r>
    </w:p>
    <w:p w:rsidR="00B31CD0" w:rsidRPr="00471A7F" w:rsidRDefault="001F09A5" w:rsidP="00C212F3">
      <w:pPr>
        <w:pStyle w:val="BodyText"/>
        <w:numPr>
          <w:ilvl w:val="0"/>
          <w:numId w:val="45"/>
        </w:numPr>
        <w:ind w:left="1080" w:hanging="270"/>
      </w:pPr>
      <w:r w:rsidRPr="00471A7F">
        <w:t xml:space="preserve">Percentage of grievances resolved; </w:t>
      </w:r>
    </w:p>
    <w:p w:rsidR="00B31CD0" w:rsidRPr="00471A7F" w:rsidRDefault="001F09A5" w:rsidP="00B31CD0">
      <w:pPr>
        <w:pStyle w:val="BodyText"/>
        <w:numPr>
          <w:ilvl w:val="0"/>
          <w:numId w:val="45"/>
        </w:numPr>
        <w:ind w:left="1080" w:hanging="270"/>
      </w:pPr>
      <w:r w:rsidRPr="00471A7F">
        <w:t xml:space="preserve">Percentage of grievances redressed within stipulated period; or time required to resolve complaints, </w:t>
      </w:r>
    </w:p>
    <w:p w:rsidR="00CF52B8" w:rsidRPr="00471A7F" w:rsidRDefault="001F09A5" w:rsidP="00B31CD0">
      <w:pPr>
        <w:pStyle w:val="BodyText"/>
        <w:numPr>
          <w:ilvl w:val="0"/>
          <w:numId w:val="45"/>
        </w:numPr>
        <w:ind w:left="1080" w:hanging="270"/>
      </w:pPr>
      <w:r w:rsidRPr="00471A7F">
        <w:t>Percentage of complainants satisfied with the response and grievance redress process.</w:t>
      </w:r>
    </w:p>
    <w:p w:rsidR="00E87A1E" w:rsidRPr="00471A7F" w:rsidRDefault="001F09A5" w:rsidP="00CF52B8">
      <w:pPr>
        <w:pStyle w:val="BodyText"/>
      </w:pPr>
      <w:r w:rsidRPr="00471A7F">
        <w:t>These reports will be shared with key partners (such as line ministries and WB) and will also be incorporated into the annual monitoring and progress reports (dedicated section on GM).</w:t>
      </w:r>
    </w:p>
    <w:p w:rsidR="00E87A1E" w:rsidRPr="00471A7F" w:rsidRDefault="00E87A1E" w:rsidP="00034AD4">
      <w:pPr>
        <w:pStyle w:val="BodyText"/>
      </w:pPr>
      <w:r w:rsidRPr="00471A7F">
        <w:t xml:space="preserve">The Project will handle SEA/SH grievances as outlined in the note Grievances Mechanisms for SEA/SH in World Bank-financed Projects. The mandate of a SEA/SH GM is limited to: (i) referring, any survivor who has filed a complaint to relevant services, (ii) determining whether the allegation falls within the UN definition of SEA/SH, and (iii) noting whether the complainant alleges the grievance was perpetrated by an individual associated with a World Bank project. A SEA/SH GM </w:t>
      </w:r>
      <w:proofErr w:type="gramStart"/>
      <w:r w:rsidRPr="00471A7F">
        <w:t>does</w:t>
      </w:r>
      <w:proofErr w:type="gramEnd"/>
      <w:r w:rsidRPr="00471A7F">
        <w:t xml:space="preserve"> not have any investigative function. All branches of the GM must be sensitive to handling SEA/SH complaints, including multiple reporting channels, the option of reporting anonymously, a response and accountability protocol including referral pathways to connect survivors with needed SEA services.</w:t>
      </w:r>
    </w:p>
    <w:p w:rsidR="001C020B" w:rsidRPr="00471A7F" w:rsidRDefault="001C020B" w:rsidP="00C212F3"/>
    <w:p w:rsidR="00E73256" w:rsidRPr="00471A7F" w:rsidRDefault="00E73256" w:rsidP="00A606FB">
      <w:pPr>
        <w:pStyle w:val="Heading1"/>
        <w:numPr>
          <w:ilvl w:val="1"/>
          <w:numId w:val="43"/>
        </w:numPr>
        <w:tabs>
          <w:tab w:val="left" w:pos="381"/>
        </w:tabs>
        <w:spacing w:before="120"/>
        <w:rPr>
          <w:color w:val="76923C" w:themeColor="accent3" w:themeShade="BF"/>
        </w:rPr>
      </w:pPr>
      <w:bookmarkStart w:id="35" w:name="_Toc129009415"/>
      <w:r w:rsidRPr="00471A7F">
        <w:rPr>
          <w:color w:val="76923C" w:themeColor="accent3" w:themeShade="BF"/>
        </w:rPr>
        <w:t>NAES Grievance Mechanism</w:t>
      </w:r>
      <w:bookmarkEnd w:id="35"/>
    </w:p>
    <w:p w:rsidR="007E6EEE" w:rsidRPr="00471A7F" w:rsidRDefault="007E6EEE" w:rsidP="00D72878">
      <w:pPr>
        <w:pStyle w:val="BodyText"/>
      </w:pPr>
      <w:r w:rsidRPr="00471A7F">
        <w:t xml:space="preserve">The project will utilize the online, written and phone complaints channels to ensure all project‐related information is disseminated and complaints and responses are disaggregated and reported. Quarterly reports in the form of a summary of complaints, types, actions taken and progress made in terms of resolving pending issues will be submitted for the review to the Head of </w:t>
      </w:r>
      <w:r w:rsidR="00034AD4" w:rsidRPr="00471A7F">
        <w:t>PMU</w:t>
      </w:r>
      <w:r w:rsidRPr="00471A7F">
        <w:t xml:space="preserve">. </w:t>
      </w:r>
    </w:p>
    <w:p w:rsidR="00E73256" w:rsidRPr="00471A7F" w:rsidRDefault="00DD325B" w:rsidP="00D72878">
      <w:pPr>
        <w:pStyle w:val="BodyText"/>
      </w:pPr>
      <w:r w:rsidRPr="00471A7F">
        <w:t xml:space="preserve">The complainant will be informed about the proposed corrective action and follow-up of corrective action within 15 calendar days upon the acknowledgement of grievance. The acknowledgment will be done within 48 hours. In situation when the grievance is not able to be addressed or if action is not required, the </w:t>
      </w:r>
      <w:r w:rsidR="00034AD4" w:rsidRPr="00471A7F">
        <w:t>PMU</w:t>
      </w:r>
      <w:r w:rsidRPr="00471A7F">
        <w:t xml:space="preserve"> will provide a detailed explanation/ justification on why the issue was not addressed. The response will also contain an explanation on how the person/ organization that raised the grievance can proceed with the grievance in case the outcome is not satisfactory. At all times, complainants may seek other legal remedies in accordance with the national legal framework, including formal judicial appeal.</w:t>
      </w:r>
      <w:bookmarkStart w:id="36" w:name="_Toc95117240"/>
    </w:p>
    <w:p w:rsidR="00DD325B" w:rsidRPr="00471A7F" w:rsidRDefault="00DD325B" w:rsidP="00D72878">
      <w:pPr>
        <w:pStyle w:val="BodyText"/>
        <w:rPr>
          <w:b/>
          <w:bCs/>
        </w:rPr>
      </w:pPr>
      <w:r w:rsidRPr="00471A7F">
        <w:rPr>
          <w:b/>
          <w:bCs/>
        </w:rPr>
        <w:t>Contact information for enquiries and grievances:</w:t>
      </w:r>
      <w:bookmarkEnd w:id="36"/>
    </w:p>
    <w:p w:rsidR="00DD325B" w:rsidRPr="00471A7F" w:rsidRDefault="00DD325B" w:rsidP="00A606FB">
      <w:pPr>
        <w:spacing w:before="240" w:after="240" w:line="240" w:lineRule="atLeast"/>
        <w:jc w:val="center"/>
        <w:rPr>
          <w:rFonts w:cstheme="minorHAnsi"/>
          <w:b/>
          <w:bCs/>
          <w:smallCaps/>
          <w:color w:val="1F497D" w:themeColor="text2"/>
          <w:sz w:val="28"/>
          <w:szCs w:val="28"/>
        </w:rPr>
      </w:pPr>
      <w:r w:rsidRPr="00471A7F">
        <w:rPr>
          <w:rFonts w:cstheme="minorHAnsi"/>
          <w:b/>
          <w:bCs/>
          <w:smallCaps/>
          <w:color w:val="1F497D" w:themeColor="text2"/>
          <w:sz w:val="28"/>
          <w:szCs w:val="28"/>
        </w:rPr>
        <w:lastRenderedPageBreak/>
        <w:t>Developing opportunities, resilience and economic support</w:t>
      </w:r>
    </w:p>
    <w:p w:rsidR="00DD325B" w:rsidRPr="00471A7F" w:rsidRDefault="00DD325B" w:rsidP="00DD325B">
      <w:pPr>
        <w:adjustRightInd w:val="0"/>
        <w:jc w:val="center"/>
        <w:rPr>
          <w:rFonts w:ascii="Times New Roman" w:hAnsi="Times New Roman" w:cs="Times New Roman"/>
          <w:b/>
          <w:bCs/>
        </w:rPr>
      </w:pPr>
      <w:r w:rsidRPr="00471A7F">
        <w:rPr>
          <w:rFonts w:ascii="Times New Roman" w:hAnsi="Times New Roman" w:cs="Times New Roman"/>
          <w:b/>
          <w:bCs/>
        </w:rPr>
        <w:t>Ministry of Health and Social Protection</w:t>
      </w:r>
    </w:p>
    <w:p w:rsidR="00DD325B" w:rsidRPr="00471A7F" w:rsidRDefault="00DD325B" w:rsidP="00DD325B">
      <w:pPr>
        <w:adjustRightInd w:val="0"/>
        <w:jc w:val="center"/>
        <w:rPr>
          <w:rFonts w:ascii="Times New Roman" w:hAnsi="Times New Roman" w:cs="Times New Roman"/>
          <w:b/>
          <w:bCs/>
        </w:rPr>
      </w:pPr>
      <w:r w:rsidRPr="00471A7F">
        <w:rPr>
          <w:rFonts w:ascii="Times New Roman" w:hAnsi="Times New Roman" w:cs="Times New Roman"/>
          <w:b/>
          <w:bCs/>
        </w:rPr>
        <w:t xml:space="preserve">Project </w:t>
      </w:r>
      <w:r w:rsidR="00A05850" w:rsidRPr="00471A7F">
        <w:rPr>
          <w:rFonts w:ascii="Times New Roman" w:hAnsi="Times New Roman" w:cs="Times New Roman"/>
          <w:b/>
          <w:bCs/>
        </w:rPr>
        <w:t xml:space="preserve">Management </w:t>
      </w:r>
      <w:r w:rsidRPr="00471A7F">
        <w:rPr>
          <w:rFonts w:ascii="Times New Roman" w:hAnsi="Times New Roman" w:cs="Times New Roman"/>
          <w:b/>
          <w:bCs/>
        </w:rPr>
        <w:t>Unit</w:t>
      </w:r>
    </w:p>
    <w:p w:rsidR="00DD325B" w:rsidRPr="00471A7F" w:rsidRDefault="0009677F" w:rsidP="00DD325B">
      <w:pPr>
        <w:adjustRightInd w:val="0"/>
        <w:spacing w:before="120"/>
        <w:jc w:val="center"/>
        <w:rPr>
          <w:rFonts w:ascii="Times New Roman" w:hAnsi="Times New Roman" w:cs="Times New Roman"/>
        </w:rPr>
      </w:pPr>
      <w:r w:rsidRPr="00471A7F">
        <w:rPr>
          <w:rFonts w:ascii="Times New Roman" w:hAnsi="Times New Roman" w:cs="Times New Roman"/>
          <w:b/>
          <w:bCs/>
        </w:rPr>
        <w:t>GRM &amp;</w:t>
      </w:r>
      <w:r w:rsidR="00DD325B" w:rsidRPr="00471A7F">
        <w:rPr>
          <w:rFonts w:ascii="Times New Roman" w:hAnsi="Times New Roman" w:cs="Times New Roman"/>
          <w:b/>
          <w:bCs/>
        </w:rPr>
        <w:t>Social Expert</w:t>
      </w:r>
    </w:p>
    <w:p w:rsidR="00DD325B" w:rsidRPr="00471A7F" w:rsidRDefault="00DD325B" w:rsidP="00DD325B">
      <w:pPr>
        <w:adjustRightInd w:val="0"/>
        <w:spacing w:before="120"/>
        <w:jc w:val="center"/>
        <w:rPr>
          <w:rFonts w:ascii="Times New Roman" w:hAnsi="Times New Roman" w:cs="Times New Roman"/>
        </w:rPr>
      </w:pPr>
      <w:r w:rsidRPr="00471A7F">
        <w:rPr>
          <w:rFonts w:ascii="Times New Roman" w:hAnsi="Times New Roman" w:cs="Times New Roman"/>
        </w:rPr>
        <w:t xml:space="preserve">Address: </w:t>
      </w:r>
      <w:proofErr w:type="spellStart"/>
      <w:r w:rsidRPr="00471A7F">
        <w:rPr>
          <w:rFonts w:ascii="Times New Roman" w:hAnsi="Times New Roman" w:cs="Times New Roman"/>
        </w:rPr>
        <w:t>Kavaja</w:t>
      </w:r>
      <w:proofErr w:type="spellEnd"/>
      <w:r w:rsidRPr="00471A7F">
        <w:rPr>
          <w:rFonts w:ascii="Times New Roman" w:hAnsi="Times New Roman" w:cs="Times New Roman"/>
        </w:rPr>
        <w:t xml:space="preserve"> St, 25 Tirana, ALBANIA </w:t>
      </w:r>
    </w:p>
    <w:p w:rsidR="00DD325B" w:rsidRPr="00471A7F" w:rsidRDefault="00DD325B" w:rsidP="00DD325B">
      <w:pPr>
        <w:jc w:val="center"/>
        <w:rPr>
          <w:rFonts w:ascii="Times New Roman" w:hAnsi="Times New Roman" w:cs="Times New Roman"/>
        </w:rPr>
      </w:pPr>
      <w:r w:rsidRPr="00471A7F">
        <w:rPr>
          <w:rFonts w:ascii="Times New Roman" w:hAnsi="Times New Roman" w:cs="Times New Roman"/>
        </w:rPr>
        <w:t xml:space="preserve">E-mail: </w:t>
      </w:r>
      <w:r w:rsidR="00E82F60" w:rsidRPr="00471A7F">
        <w:rPr>
          <w:rFonts w:ascii="Times New Roman" w:hAnsi="Times New Roman" w:cs="Times New Roman"/>
        </w:rPr>
        <w:t>dore.grm</w:t>
      </w:r>
      <w:r w:rsidRPr="00471A7F">
        <w:rPr>
          <w:rFonts w:ascii="Times New Roman" w:hAnsi="Times New Roman" w:cs="Times New Roman"/>
        </w:rPr>
        <w:t xml:space="preserve">@gmail.com Telephone: +355 </w:t>
      </w:r>
      <w:r w:rsidR="00E82F60" w:rsidRPr="00471A7F">
        <w:rPr>
          <w:rFonts w:ascii="Times New Roman" w:hAnsi="Times New Roman" w:cs="Times New Roman"/>
        </w:rPr>
        <w:t>69……</w:t>
      </w:r>
    </w:p>
    <w:p w:rsidR="00DD325B" w:rsidRPr="00471A7F" w:rsidRDefault="00DD325B" w:rsidP="007E6EEE">
      <w:pPr>
        <w:pStyle w:val="BodyText"/>
        <w:ind w:left="0" w:right="216"/>
        <w:rPr>
          <w:rFonts w:ascii="Times New Roman" w:hAnsi="Times New Roman" w:cs="Times New Roman"/>
        </w:rPr>
      </w:pPr>
    </w:p>
    <w:p w:rsidR="00A43FE5" w:rsidRPr="00471A7F" w:rsidRDefault="007E6EEE" w:rsidP="007E6EEE">
      <w:pPr>
        <w:pStyle w:val="Heading1"/>
        <w:tabs>
          <w:tab w:val="left" w:pos="381"/>
        </w:tabs>
        <w:spacing w:before="120"/>
        <w:ind w:left="0" w:firstLine="0"/>
        <w:rPr>
          <w:color w:val="76923C" w:themeColor="accent3" w:themeShade="BF"/>
        </w:rPr>
      </w:pPr>
      <w:bookmarkStart w:id="37" w:name="_Toc129009416"/>
      <w:r w:rsidRPr="00471A7F">
        <w:rPr>
          <w:color w:val="76923C" w:themeColor="accent3" w:themeShade="BF"/>
        </w:rPr>
        <w:t xml:space="preserve">6.2 </w:t>
      </w:r>
      <w:r w:rsidR="00A43FE5" w:rsidRPr="00471A7F">
        <w:rPr>
          <w:color w:val="76923C" w:themeColor="accent3" w:themeShade="BF"/>
        </w:rPr>
        <w:t>NE Grievance Mechanism</w:t>
      </w:r>
      <w:bookmarkEnd w:id="37"/>
    </w:p>
    <w:p w:rsidR="00C44677" w:rsidRPr="00471A7F" w:rsidRDefault="00C44677" w:rsidP="00D72878">
      <w:pPr>
        <w:pStyle w:val="BodyText"/>
      </w:pPr>
      <w:r w:rsidRPr="00471A7F">
        <w:t xml:space="preserve">The NE </w:t>
      </w:r>
      <w:r w:rsidR="00B35EE1" w:rsidRPr="00471A7F">
        <w:t>G</w:t>
      </w:r>
      <w:r w:rsidRPr="00471A7F">
        <w:t xml:space="preserve">rievance </w:t>
      </w:r>
      <w:r w:rsidR="00B35EE1" w:rsidRPr="00471A7F">
        <w:t>M</w:t>
      </w:r>
      <w:r w:rsidRPr="00471A7F">
        <w:t>echanism is defined based in the law no. 57/2019</w:t>
      </w:r>
      <w:r w:rsidR="00AB179F" w:rsidRPr="00471A7F">
        <w:t>, date 18.07.2019</w:t>
      </w:r>
      <w:r w:rsidRPr="00471A7F">
        <w:t xml:space="preserve"> “On social assistance in the Republic of Albania” and the DCM no. 597, dated 04.09.2019 "On the determination of procedures, documentation and the monthly measure of the benefit of Economic Aid and the use of the additional fund on the conditional fund for Economic Aid". Specifically, this </w:t>
      </w:r>
      <w:proofErr w:type="spellStart"/>
      <w:r w:rsidRPr="00471A7F">
        <w:t>mechanismprovides</w:t>
      </w:r>
      <w:proofErr w:type="spellEnd"/>
      <w:r w:rsidRPr="00471A7F">
        <w:t xml:space="preserve"> for: </w:t>
      </w:r>
    </w:p>
    <w:p w:rsidR="00C44677" w:rsidRPr="00471A7F" w:rsidRDefault="00C44677" w:rsidP="00D72878">
      <w:pPr>
        <w:pStyle w:val="BodyText"/>
      </w:pPr>
      <w:r w:rsidRPr="00471A7F">
        <w:t>Applicants for the benefit of NE, when they judge that the official decision of the relevant body is unfair, can submit a written complaint to the municipality/administrative unit, within 20 calendar days from receiving the notification. The local structure examines the complaint and notifies the complainant in writing within 7 calendar days of receiving the complaint.</w:t>
      </w:r>
    </w:p>
    <w:p w:rsidR="00C44677" w:rsidRPr="00471A7F" w:rsidRDefault="00C44677" w:rsidP="00D72878">
      <w:pPr>
        <w:pStyle w:val="BodyText"/>
      </w:pPr>
      <w:r w:rsidRPr="00471A7F">
        <w:t>Applicants for the benefit of NE have the right to submit a written complaint to the regional structure of the State Social Service within 20 calendar days from receiving the response from the local structure, after exhausting the complaint, as it is defined above.</w:t>
      </w:r>
    </w:p>
    <w:p w:rsidR="00C44677" w:rsidRPr="00471A7F" w:rsidRDefault="00C44677" w:rsidP="00D72878">
      <w:pPr>
        <w:pStyle w:val="BodyText"/>
      </w:pPr>
      <w:r w:rsidRPr="00471A7F">
        <w:t>The regional structure of the State Social Service, after examining and verifying the complaints, notifies the interested party and the local self-government unit in writing within 14 calendar days of receiving the complaint.</w:t>
      </w:r>
    </w:p>
    <w:p w:rsidR="00A43FE5" w:rsidRPr="00D72878" w:rsidRDefault="00C44677" w:rsidP="00D72878">
      <w:pPr>
        <w:pStyle w:val="BodyText"/>
      </w:pPr>
      <w:r w:rsidRPr="00471A7F">
        <w:t>Applicants for the benefit of NE, who claim that a legal right has been violated and/or denied</w:t>
      </w:r>
      <w:r w:rsidRPr="003F49C4">
        <w:t>, enjoy the right to file a lawsuit in court, in accordance with the legislation in force for the organization and functioning of administrative courts and the adjudication of administrative disputes.</w:t>
      </w:r>
    </w:p>
    <w:p w:rsidR="00725D17" w:rsidRPr="00D72878" w:rsidRDefault="007E6EEE" w:rsidP="00D72878">
      <w:pPr>
        <w:pStyle w:val="Heading1"/>
        <w:tabs>
          <w:tab w:val="left" w:pos="381"/>
        </w:tabs>
        <w:spacing w:before="120"/>
        <w:rPr>
          <w:color w:val="76923C" w:themeColor="accent3" w:themeShade="BF"/>
        </w:rPr>
      </w:pPr>
      <w:bookmarkStart w:id="38" w:name="_Toc129009417"/>
      <w:r>
        <w:rPr>
          <w:color w:val="76923C" w:themeColor="accent3" w:themeShade="BF"/>
        </w:rPr>
        <w:t xml:space="preserve">6.3 </w:t>
      </w:r>
      <w:r w:rsidR="006C1D85">
        <w:rPr>
          <w:color w:val="76923C" w:themeColor="accent3" w:themeShade="BF"/>
        </w:rPr>
        <w:t>WB’s Grievance</w:t>
      </w:r>
      <w:r w:rsidR="00725D17">
        <w:rPr>
          <w:color w:val="76923C" w:themeColor="accent3" w:themeShade="BF"/>
        </w:rPr>
        <w:t xml:space="preserve"> Redress Service</w:t>
      </w:r>
      <w:bookmarkEnd w:id="38"/>
    </w:p>
    <w:p w:rsidR="00641A54" w:rsidRDefault="00E91ABD" w:rsidP="0069275A">
      <w:pPr>
        <w:pStyle w:val="BodyText"/>
      </w:pPr>
      <w:r w:rsidRPr="004668DB">
        <w:t>Communities and</w:t>
      </w:r>
      <w:r w:rsidRPr="00A42788">
        <w:t xml:space="preserve"> individuals who believe that they are adversely affected by a project supported by the World Bank may submit complaints to existing project-level grievance mechanisms or the Bank’s Grievance Redress Service (GRS). The GRS ensures that complaints received are promptly reviewed in order to address project-related concerns. Project affected communities and individuals may submit their complaint to the Bank’s independent Accountability Mechanism (AM). The AM houses the Inspection Panel, which determines whether harm occurred, or could occur, as a result of Bank non-compliance with its policies and procedures, and the Dispute Resolution Service, which provides communities and borrowers with the opportunity to address complaints through dispute resolution. Complaints may be submitted to the AM at any time after concerns have been brought directly to the attention of Bank Management and after Management has been given an opportunity to respond. For information on how to submit complaints to the Bank’s Grievance Redress Service (GRS), please visit</w:t>
      </w:r>
      <w:hyperlink r:id="rId22" w:history="1">
        <w:r w:rsidRPr="00EC67BC">
          <w:rPr>
            <w:color w:val="0563C1"/>
          </w:rPr>
          <w:t>http://www.worldbank.org/GRS</w:t>
        </w:r>
      </w:hyperlink>
      <w:r w:rsidRPr="00A42788">
        <w:t xml:space="preserve">. For information on how to submit complaints to the Bank’s Accountability Mechanism, please visit </w:t>
      </w:r>
      <w:hyperlink r:id="rId23" w:history="1">
        <w:r w:rsidRPr="00EC67BC">
          <w:rPr>
            <w:color w:val="0563C1"/>
          </w:rPr>
          <w:t>https://accountability.worldbank.org</w:t>
        </w:r>
      </w:hyperlink>
      <w:r w:rsidRPr="00A42788">
        <w:t>.</w:t>
      </w:r>
    </w:p>
    <w:p w:rsidR="007573D7" w:rsidRDefault="007573D7" w:rsidP="0069275A">
      <w:pPr>
        <w:pStyle w:val="BodyText"/>
      </w:pPr>
    </w:p>
    <w:p w:rsidR="00D3691B" w:rsidRDefault="00D3691B" w:rsidP="00D3691B">
      <w:pPr>
        <w:pStyle w:val="Heading1"/>
        <w:numPr>
          <w:ilvl w:val="0"/>
          <w:numId w:val="7"/>
        </w:numPr>
        <w:tabs>
          <w:tab w:val="left" w:pos="323"/>
        </w:tabs>
        <w:spacing w:before="148"/>
        <w:ind w:left="323" w:hanging="223"/>
      </w:pPr>
      <w:r>
        <w:rPr>
          <w:color w:val="528135"/>
        </w:rPr>
        <w:lastRenderedPageBreak/>
        <w:t>Monitoring and</w:t>
      </w:r>
      <w:r w:rsidR="00AF76BB">
        <w:rPr>
          <w:color w:val="528135"/>
        </w:rPr>
        <w:t xml:space="preserve"> </w:t>
      </w:r>
      <w:r>
        <w:rPr>
          <w:color w:val="528135"/>
        </w:rPr>
        <w:t>Reporting</w:t>
      </w:r>
    </w:p>
    <w:p w:rsidR="00D3691B" w:rsidRDefault="00D3691B" w:rsidP="00D3691B">
      <w:pPr>
        <w:pStyle w:val="BodyText"/>
        <w:spacing w:before="8"/>
        <w:ind w:left="0"/>
        <w:rPr>
          <w:b/>
          <w:sz w:val="19"/>
        </w:rPr>
      </w:pPr>
    </w:p>
    <w:p w:rsidR="00D3691B" w:rsidRDefault="00D3691B" w:rsidP="00D3691B">
      <w:pPr>
        <w:pStyle w:val="ListParagraph"/>
        <w:numPr>
          <w:ilvl w:val="1"/>
          <w:numId w:val="1"/>
        </w:numPr>
        <w:tabs>
          <w:tab w:val="left" w:pos="1192"/>
        </w:tabs>
        <w:spacing w:before="0"/>
        <w:ind w:hanging="385"/>
      </w:pPr>
      <w:r>
        <w:rPr>
          <w:color w:val="528135"/>
        </w:rPr>
        <w:t>Involvement of stakeholders in monitoring</w:t>
      </w:r>
      <w:r w:rsidR="00AF76BB">
        <w:rPr>
          <w:color w:val="528135"/>
        </w:rPr>
        <w:t xml:space="preserve"> </w:t>
      </w:r>
      <w:r>
        <w:rPr>
          <w:color w:val="528135"/>
        </w:rPr>
        <w:t>activities</w:t>
      </w:r>
    </w:p>
    <w:p w:rsidR="00D3691B" w:rsidRDefault="00D3691B" w:rsidP="00D3691B">
      <w:pPr>
        <w:pStyle w:val="BodyText"/>
        <w:ind w:left="100" w:right="113"/>
      </w:pPr>
      <w:r>
        <w:t>Some projects include a role for third parties in monitoring the project or impacts associated with the project.</w:t>
      </w:r>
      <w:r w:rsidR="00AF76BB">
        <w:t xml:space="preserve"> </w:t>
      </w:r>
      <w:r>
        <w:t>Describe</w:t>
      </w:r>
      <w:r w:rsidR="00AF76BB">
        <w:t xml:space="preserve"> </w:t>
      </w:r>
      <w:r>
        <w:t>any</w:t>
      </w:r>
      <w:r w:rsidR="00AF76BB">
        <w:t xml:space="preserve"> </w:t>
      </w:r>
      <w:r>
        <w:t>plans</w:t>
      </w:r>
      <w:r w:rsidR="00AF76BB">
        <w:t xml:space="preserve"> </w:t>
      </w:r>
      <w:r>
        <w:t>to</w:t>
      </w:r>
      <w:r w:rsidR="00AF76BB">
        <w:t xml:space="preserve"> </w:t>
      </w:r>
      <w:r>
        <w:t>involve</w:t>
      </w:r>
      <w:r w:rsidR="00AF76BB">
        <w:t xml:space="preserve"> </w:t>
      </w:r>
      <w:r>
        <w:t>project</w:t>
      </w:r>
      <w:r w:rsidR="00AF76BB">
        <w:t xml:space="preserve"> </w:t>
      </w:r>
      <w:r>
        <w:t>stakeholders</w:t>
      </w:r>
      <w:r w:rsidR="00AF76BB">
        <w:t xml:space="preserve"> </w:t>
      </w:r>
      <w:r>
        <w:t>(including</w:t>
      </w:r>
      <w:r w:rsidR="00AF76BB">
        <w:t xml:space="preserve"> </w:t>
      </w:r>
      <w:r>
        <w:t>affected</w:t>
      </w:r>
      <w:r w:rsidR="00AF76BB">
        <w:t xml:space="preserve"> </w:t>
      </w:r>
      <w:r>
        <w:t>communities)</w:t>
      </w:r>
      <w:r w:rsidR="00AF76BB">
        <w:t xml:space="preserve"> </w:t>
      </w:r>
      <w:r>
        <w:t>or</w:t>
      </w:r>
      <w:r w:rsidR="00AF76BB">
        <w:t xml:space="preserve"> </w:t>
      </w:r>
      <w:r>
        <w:t>third-party monitors in the monitoring of project impacts and mitigation programs. The criteria for selection of third parties should be clear. For further information, see the World Bank’s Good Practice Note on Third-Party Monitoring.</w:t>
      </w:r>
    </w:p>
    <w:p w:rsidR="00D3691B" w:rsidRDefault="00D3691B" w:rsidP="00D3691B">
      <w:pPr>
        <w:pStyle w:val="BodyText"/>
        <w:spacing w:before="6"/>
        <w:ind w:left="0"/>
        <w:rPr>
          <w:sz w:val="19"/>
        </w:rPr>
      </w:pPr>
    </w:p>
    <w:p w:rsidR="00D3691B" w:rsidRDefault="00D3691B" w:rsidP="00D3691B">
      <w:pPr>
        <w:pStyle w:val="ListParagraph"/>
        <w:numPr>
          <w:ilvl w:val="1"/>
          <w:numId w:val="1"/>
        </w:numPr>
        <w:tabs>
          <w:tab w:val="left" w:pos="1192"/>
        </w:tabs>
        <w:spacing w:before="0"/>
        <w:ind w:hanging="385"/>
      </w:pPr>
      <w:r>
        <w:rPr>
          <w:color w:val="528135"/>
        </w:rPr>
        <w:t>Reporting back to stakeholder</w:t>
      </w:r>
      <w:r w:rsidR="00AF76BB">
        <w:rPr>
          <w:color w:val="528135"/>
        </w:rPr>
        <w:t xml:space="preserve"> </w:t>
      </w:r>
      <w:r>
        <w:rPr>
          <w:color w:val="528135"/>
        </w:rPr>
        <w:t>groups</w:t>
      </w:r>
    </w:p>
    <w:p w:rsidR="00D3691B" w:rsidRDefault="00D3691B" w:rsidP="00D3691B">
      <w:pPr>
        <w:pStyle w:val="BodyText"/>
        <w:spacing w:before="119"/>
        <w:ind w:left="100" w:right="112"/>
      </w:pPr>
      <w:r>
        <w:t>Describe</w:t>
      </w:r>
      <w:r w:rsidR="00AF76BB">
        <w:t xml:space="preserve"> </w:t>
      </w:r>
      <w:r>
        <w:t>how,</w:t>
      </w:r>
      <w:r w:rsidR="00AF76BB">
        <w:t xml:space="preserve"> </w:t>
      </w:r>
      <w:r>
        <w:t>when,</w:t>
      </w:r>
      <w:r w:rsidR="00AF76BB">
        <w:t xml:space="preserve"> </w:t>
      </w:r>
      <w:r>
        <w:t>and</w:t>
      </w:r>
      <w:r w:rsidR="00AF76BB">
        <w:t xml:space="preserve"> </w:t>
      </w:r>
      <w:r>
        <w:t>where</w:t>
      </w:r>
      <w:r w:rsidR="00AF76BB">
        <w:t xml:space="preserve"> </w:t>
      </w:r>
      <w:r>
        <w:t>the</w:t>
      </w:r>
      <w:r w:rsidR="00AF76BB">
        <w:t xml:space="preserve"> </w:t>
      </w:r>
      <w:r>
        <w:t>results</w:t>
      </w:r>
      <w:r w:rsidR="00AF76BB">
        <w:t xml:space="preserve"> </w:t>
      </w:r>
      <w:r>
        <w:t>of</w:t>
      </w:r>
      <w:r w:rsidR="00AF76BB">
        <w:t xml:space="preserve"> </w:t>
      </w:r>
      <w:r>
        <w:t>stakeholder</w:t>
      </w:r>
      <w:r w:rsidR="00AF76BB">
        <w:t xml:space="preserve"> </w:t>
      </w:r>
      <w:r>
        <w:t>engagement</w:t>
      </w:r>
      <w:r w:rsidR="00AF76BB">
        <w:t xml:space="preserve"> </w:t>
      </w:r>
      <w:r>
        <w:t>activities</w:t>
      </w:r>
      <w:r w:rsidR="00AF76BB">
        <w:t xml:space="preserve"> </w:t>
      </w:r>
      <w:r>
        <w:t>will</w:t>
      </w:r>
      <w:r w:rsidR="00AF76BB">
        <w:t xml:space="preserve"> </w:t>
      </w:r>
      <w:r>
        <w:t>be</w:t>
      </w:r>
      <w:r w:rsidR="00AF76BB">
        <w:t xml:space="preserve"> </w:t>
      </w:r>
      <w:r>
        <w:t>reported</w:t>
      </w:r>
      <w:r w:rsidR="00AF76BB">
        <w:t xml:space="preserve"> </w:t>
      </w:r>
      <w:r>
        <w:t>back</w:t>
      </w:r>
      <w:r w:rsidR="00AF76BB">
        <w:t xml:space="preserve"> </w:t>
      </w:r>
      <w:r>
        <w:t>to both affected stakeholders and broader stakeholder groups. It is advised that these reports rely on the same</w:t>
      </w:r>
      <w:r w:rsidR="00AF76BB">
        <w:t xml:space="preserve"> </w:t>
      </w:r>
      <w:r>
        <w:t>sources</w:t>
      </w:r>
      <w:r w:rsidR="00AF76BB">
        <w:t xml:space="preserve"> </w:t>
      </w:r>
      <w:r>
        <w:t>of</w:t>
      </w:r>
      <w:r w:rsidR="00AF76BB">
        <w:t xml:space="preserve"> </w:t>
      </w:r>
      <w:r>
        <w:t>communication</w:t>
      </w:r>
      <w:r w:rsidR="00AF76BB">
        <w:t xml:space="preserve"> </w:t>
      </w:r>
      <w:r>
        <w:t>that</w:t>
      </w:r>
      <w:r w:rsidR="00AF76BB">
        <w:t xml:space="preserve"> </w:t>
      </w:r>
      <w:r>
        <w:t>were</w:t>
      </w:r>
      <w:r w:rsidR="00AF76BB">
        <w:t xml:space="preserve"> </w:t>
      </w:r>
      <w:r>
        <w:t>used</w:t>
      </w:r>
      <w:r w:rsidR="00AF76BB">
        <w:t xml:space="preserve"> </w:t>
      </w:r>
      <w:r>
        <w:t>earlier</w:t>
      </w:r>
      <w:r w:rsidR="00AF76BB">
        <w:t xml:space="preserve"> </w:t>
      </w:r>
      <w:r>
        <w:t>to</w:t>
      </w:r>
      <w:r w:rsidR="00AF76BB">
        <w:t xml:space="preserve"> </w:t>
      </w:r>
      <w:r>
        <w:t>notify</w:t>
      </w:r>
      <w:r w:rsidR="00AF76BB">
        <w:t xml:space="preserve"> </w:t>
      </w:r>
      <w:r>
        <w:t>stakeholders.</w:t>
      </w:r>
      <w:r w:rsidR="00AF76BB">
        <w:t xml:space="preserve"> </w:t>
      </w:r>
      <w:r>
        <w:t>Stakeholders</w:t>
      </w:r>
      <w:r w:rsidR="00AF76BB">
        <w:t xml:space="preserve"> </w:t>
      </w:r>
      <w:r>
        <w:t>should</w:t>
      </w:r>
      <w:r w:rsidR="00AF76BB">
        <w:t xml:space="preserve"> </w:t>
      </w:r>
      <w:r>
        <w:t>always be reminded of the availability of the grievance</w:t>
      </w:r>
      <w:r w:rsidR="00AF76BB">
        <w:t xml:space="preserve"> </w:t>
      </w:r>
      <w:r>
        <w:t>mechanism.</w:t>
      </w:r>
    </w:p>
    <w:p w:rsidR="007573D7" w:rsidRDefault="007573D7" w:rsidP="0069275A">
      <w:pPr>
        <w:pStyle w:val="BodyText"/>
        <w:rPr>
          <w:color w:val="76923C" w:themeColor="accent3" w:themeShade="BF"/>
        </w:rPr>
      </w:pPr>
    </w:p>
    <w:p w:rsidR="00B119C4" w:rsidRPr="0069275A" w:rsidRDefault="00B119C4" w:rsidP="00C212F3">
      <w:pPr>
        <w:pStyle w:val="BodyText"/>
        <w:ind w:left="0"/>
        <w:rPr>
          <w:color w:val="76923C" w:themeColor="accent3" w:themeShade="BF"/>
        </w:rPr>
      </w:pPr>
      <w:bookmarkStart w:id="39" w:name="_GoBack"/>
      <w:bookmarkEnd w:id="39"/>
    </w:p>
    <w:sectPr w:rsidR="00B119C4" w:rsidRPr="0069275A" w:rsidSect="0055630E">
      <w:type w:val="continuous"/>
      <w:pgSz w:w="12240" w:h="15840"/>
      <w:pgMar w:top="1440" w:right="1440" w:bottom="1440" w:left="1440" w:header="768" w:footer="1012"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0D60B2" w15:done="0"/>
  <w15:commentEx w15:paraId="7D436513" w15:done="0"/>
  <w15:commentEx w15:paraId="1D8996FF" w15:done="0"/>
  <w15:commentEx w15:paraId="427269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0D60B2" w16cid:durableId="27F153CC"/>
  <w16cid:commentId w16cid:paraId="7D436513" w16cid:durableId="27F153CD"/>
  <w16cid:commentId w16cid:paraId="1D8996FF" w16cid:durableId="27F153CE"/>
  <w16cid:commentId w16cid:paraId="42726950" w16cid:durableId="27F153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7A6" w:rsidRDefault="00A357A6">
      <w:r>
        <w:separator/>
      </w:r>
    </w:p>
  </w:endnote>
  <w:endnote w:type="continuationSeparator" w:id="0">
    <w:p w:rsidR="00A357A6" w:rsidRDefault="00A3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3B" w:rsidRDefault="006F15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924577"/>
      <w:docPartObj>
        <w:docPartGallery w:val="Page Numbers (Bottom of Page)"/>
        <w:docPartUnique/>
      </w:docPartObj>
    </w:sdtPr>
    <w:sdtEndPr>
      <w:rPr>
        <w:noProof/>
      </w:rPr>
    </w:sdtEndPr>
    <w:sdtContent>
      <w:p w:rsidR="006F153B" w:rsidRDefault="006F153B">
        <w:pPr>
          <w:pStyle w:val="Footer"/>
          <w:jc w:val="center"/>
        </w:pPr>
        <w:r>
          <w:fldChar w:fldCharType="begin"/>
        </w:r>
        <w:r>
          <w:instrText xml:space="preserve"> PAGE   \* MERGEFORMAT </w:instrText>
        </w:r>
        <w:r>
          <w:fldChar w:fldCharType="separate"/>
        </w:r>
        <w:r w:rsidR="008D6F09">
          <w:rPr>
            <w:noProof/>
          </w:rPr>
          <w:t>31</w:t>
        </w:r>
        <w:r>
          <w:rPr>
            <w:noProof/>
          </w:rPr>
          <w:fldChar w:fldCharType="end"/>
        </w:r>
      </w:p>
    </w:sdtContent>
  </w:sdt>
  <w:p w:rsidR="006F153B" w:rsidRDefault="006F153B">
    <w:pPr>
      <w:pStyle w:val="BodyText"/>
      <w:spacing w:before="0"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3B" w:rsidRDefault="006F1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7A6" w:rsidRDefault="00A357A6">
      <w:r>
        <w:separator/>
      </w:r>
    </w:p>
  </w:footnote>
  <w:footnote w:type="continuationSeparator" w:id="0">
    <w:p w:rsidR="00A357A6" w:rsidRDefault="00A357A6">
      <w:r>
        <w:continuationSeparator/>
      </w:r>
    </w:p>
  </w:footnote>
  <w:footnote w:id="1">
    <w:p w:rsidR="006F153B" w:rsidRPr="00EC09C5" w:rsidRDefault="006F153B" w:rsidP="00EC09C5">
      <w:pPr>
        <w:pStyle w:val="FootnoteText"/>
        <w:jc w:val="both"/>
      </w:pPr>
      <w:r w:rsidRPr="00EC09C5">
        <w:rPr>
          <w:rStyle w:val="FootnoteReference"/>
        </w:rPr>
        <w:footnoteRef/>
      </w:r>
      <w:r w:rsidRPr="00EC09C5">
        <w:t xml:space="preserve"> </w:t>
      </w:r>
      <w:proofErr w:type="gramStart"/>
      <w:r w:rsidRPr="00EC09C5">
        <w:t>World Bank.</w:t>
      </w:r>
      <w:proofErr w:type="gramEnd"/>
      <w:r w:rsidRPr="00EC09C5">
        <w:t xml:space="preserve"> 2022. Europe and Central Asia Economic Update: War in the Region. </w:t>
      </w:r>
      <w:proofErr w:type="gramStart"/>
      <w:r w:rsidRPr="00EC09C5">
        <w:t>Spring 2022.</w:t>
      </w:r>
      <w:proofErr w:type="gramEnd"/>
      <w:r w:rsidRPr="00EC09C5">
        <w:t xml:space="preserve">  Washington, D.C.: World Bank Group.</w:t>
      </w:r>
    </w:p>
  </w:footnote>
  <w:footnote w:id="2">
    <w:p w:rsidR="006F153B" w:rsidRPr="00404230" w:rsidRDefault="006F153B" w:rsidP="00471A7F">
      <w:pPr>
        <w:pStyle w:val="FootnoteText"/>
        <w:jc w:val="both"/>
        <w:rPr>
          <w:rFonts w:cstheme="minorHAnsi"/>
          <w:szCs w:val="18"/>
        </w:rPr>
      </w:pPr>
      <w:r w:rsidRPr="00404230">
        <w:rPr>
          <w:rStyle w:val="FootnoteReference"/>
          <w:rFonts w:cstheme="minorHAnsi"/>
          <w:szCs w:val="18"/>
        </w:rPr>
        <w:footnoteRef/>
      </w:r>
      <w:r w:rsidRPr="00404230">
        <w:rPr>
          <w:rFonts w:cstheme="minorHAnsi"/>
          <w:szCs w:val="18"/>
        </w:rPr>
        <w:t xml:space="preserve">Basic skills training may </w:t>
      </w:r>
      <w:proofErr w:type="spellStart"/>
      <w:r w:rsidRPr="00404230">
        <w:rPr>
          <w:rFonts w:cstheme="minorHAnsi"/>
          <w:szCs w:val="18"/>
        </w:rPr>
        <w:t>coverliteracy</w:t>
      </w:r>
      <w:proofErr w:type="spellEnd"/>
      <w:r w:rsidRPr="00404230">
        <w:rPr>
          <w:rFonts w:cstheme="minorHAnsi"/>
          <w:szCs w:val="18"/>
        </w:rPr>
        <w:t xml:space="preserve"> and numeracy skills, financial literacy, socio-emotional skills or basic digital skills.</w:t>
      </w:r>
    </w:p>
  </w:footnote>
  <w:footnote w:id="3">
    <w:p w:rsidR="006F153B" w:rsidRPr="00404230" w:rsidRDefault="006F153B" w:rsidP="00471A7F">
      <w:pPr>
        <w:pStyle w:val="FootnoteText"/>
        <w:jc w:val="both"/>
        <w:rPr>
          <w:rFonts w:cstheme="minorHAnsi"/>
          <w:szCs w:val="18"/>
        </w:rPr>
      </w:pPr>
      <w:r w:rsidRPr="00404230">
        <w:rPr>
          <w:rStyle w:val="FootnoteReference"/>
          <w:rFonts w:cstheme="minorHAnsi"/>
          <w:szCs w:val="18"/>
        </w:rPr>
        <w:footnoteRef/>
      </w:r>
      <w:r w:rsidRPr="00404230">
        <w:rPr>
          <w:rFonts w:cstheme="minorHAnsi"/>
          <w:szCs w:val="18"/>
        </w:rPr>
        <w:t xml:space="preserve"> See full description in Annex 2, detailed sectoral context.</w:t>
      </w:r>
    </w:p>
  </w:footnote>
  <w:footnote w:id="4">
    <w:p w:rsidR="006F153B" w:rsidRDefault="006F153B" w:rsidP="00471A7F">
      <w:pPr>
        <w:pStyle w:val="FootnoteText"/>
        <w:jc w:val="both"/>
      </w:pPr>
      <w:r>
        <w:rPr>
          <w:rStyle w:val="FootnoteReference"/>
        </w:rPr>
        <w:footnoteRef/>
      </w:r>
      <w:proofErr w:type="gramStart"/>
      <w:r>
        <w:t>G</w:t>
      </w:r>
      <w:r w:rsidRPr="005D48C2">
        <w:t>iven the lack of standards on the provision of additional services, in particular for technical training and coaching.</w:t>
      </w:r>
      <w:proofErr w:type="gramEnd"/>
    </w:p>
  </w:footnote>
  <w:footnote w:id="5">
    <w:p w:rsidR="006F153B" w:rsidRPr="00404230" w:rsidRDefault="006F153B" w:rsidP="00471A7F">
      <w:pPr>
        <w:pStyle w:val="FootnoteText"/>
        <w:jc w:val="both"/>
        <w:rPr>
          <w:rFonts w:cstheme="minorHAnsi"/>
          <w:szCs w:val="18"/>
        </w:rPr>
      </w:pPr>
      <w:r w:rsidRPr="00404230">
        <w:rPr>
          <w:rStyle w:val="FootnoteReference"/>
          <w:rFonts w:cstheme="minorHAnsi"/>
          <w:szCs w:val="18"/>
        </w:rPr>
        <w:footnoteRef/>
      </w:r>
      <w:r w:rsidRPr="00404230">
        <w:rPr>
          <w:rFonts w:cstheme="minorHAnsi"/>
          <w:szCs w:val="18"/>
        </w:rPr>
        <w:t xml:space="preserve"> The project will also support NAES in assessing the private sector’s interest in those measures and will consider opening the outsourcing to private sector actions, and expanding the grant scheme to them.</w:t>
      </w:r>
    </w:p>
  </w:footnote>
  <w:footnote w:id="6">
    <w:p w:rsidR="006F153B" w:rsidRDefault="006F153B" w:rsidP="00471A7F">
      <w:pPr>
        <w:pStyle w:val="FootnoteText"/>
        <w:jc w:val="both"/>
      </w:pPr>
      <w:r w:rsidRPr="001D192A">
        <w:rPr>
          <w:rStyle w:val="FootnoteReference"/>
          <w:rFonts w:cstheme="minorHAnsi"/>
          <w:szCs w:val="18"/>
        </w:rPr>
        <w:footnoteRef/>
      </w:r>
      <w:r w:rsidRPr="001D192A">
        <w:t xml:space="preserve">Training under the grant scheme is delivered either through the VTCs (under NAES) or through licensed external </w:t>
      </w:r>
      <w:proofErr w:type="spellStart"/>
      <w:r w:rsidRPr="001D192A">
        <w:t>providers.The</w:t>
      </w:r>
      <w:proofErr w:type="spellEnd"/>
      <w:r w:rsidRPr="001D192A">
        <w:t xml:space="preserve"> project will finance coupons used by beneficiaries to access training at licensed external providers, given that VTCs are directly under NAES and unemployed can attend VTC courses for free.</w:t>
      </w:r>
    </w:p>
  </w:footnote>
  <w:footnote w:id="7">
    <w:p w:rsidR="006F153B" w:rsidRPr="00404230" w:rsidRDefault="006F153B" w:rsidP="00471A7F">
      <w:pPr>
        <w:pStyle w:val="FootnoteText"/>
        <w:jc w:val="both"/>
        <w:rPr>
          <w:rFonts w:cstheme="minorHAnsi"/>
          <w:szCs w:val="18"/>
        </w:rPr>
      </w:pPr>
      <w:r w:rsidRPr="00404230">
        <w:rPr>
          <w:rStyle w:val="FootnoteReference"/>
          <w:rFonts w:cstheme="minorHAnsi"/>
          <w:szCs w:val="18"/>
        </w:rPr>
        <w:footnoteRef/>
      </w:r>
      <w:r w:rsidRPr="00404230">
        <w:rPr>
          <w:rFonts w:cstheme="minorHAnsi"/>
          <w:szCs w:val="18"/>
        </w:rPr>
        <w:t xml:space="preserve">As part of this process, already existing programs will be reviewed, such as </w:t>
      </w:r>
      <w:proofErr w:type="spellStart"/>
      <w:r w:rsidRPr="00404230">
        <w:rPr>
          <w:rFonts w:cstheme="minorHAnsi"/>
          <w:szCs w:val="18"/>
        </w:rPr>
        <w:t>StartSmart</w:t>
      </w:r>
      <w:proofErr w:type="spellEnd"/>
      <w:r w:rsidRPr="00404230">
        <w:rPr>
          <w:rFonts w:cstheme="minorHAnsi"/>
          <w:szCs w:val="18"/>
        </w:rPr>
        <w:t xml:space="preserve"> training focused on soft skills for the labor market (curriculum developed, piloted, and trainers already trained by GIZ), and basic digital skills (based on European digital skills levels and piloted with GIZ in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3B" w:rsidRDefault="006F15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3B" w:rsidRDefault="00A357A6">
    <w:pPr>
      <w:pStyle w:val="BodyText"/>
      <w:spacing w:before="0" w:line="14" w:lineRule="auto"/>
      <w:ind w:left="0"/>
      <w:rPr>
        <w:sz w:val="20"/>
      </w:rPr>
    </w:pPr>
    <w:r>
      <w:rPr>
        <w:noProof/>
      </w:rPr>
      <w:pict>
        <v:shapetype id="_x0000_t202" coordsize="21600,21600" o:spt="202" path="m,l,21600r21600,l21600,xe">
          <v:stroke joinstyle="miter"/>
          <v:path gradientshapeok="t" o:connecttype="rect"/>
        </v:shapetype>
        <v:shape id="Text Box 1" o:spid="_x0000_s2050" type="#_x0000_t202" style="position:absolute;left:0;text-align:left;margin-left:489.2pt;margin-top:37.4pt;width:52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" filled="f" stroked="f">
          <v:textbox inset="0,0,0,0">
            <w:txbxContent>
              <w:p w:rsidR="006F153B" w:rsidRDefault="006F153B">
                <w:pPr>
                  <w:spacing w:line="264" w:lineRule="exact"/>
                  <w:ind w:left="20"/>
                  <w:rPr>
                    <w:b/>
                    <w:sz w:val="24"/>
                  </w:rPr>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3B" w:rsidRDefault="006F15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F51"/>
    <w:multiLevelType w:val="hybridMultilevel"/>
    <w:tmpl w:val="8D8EE848"/>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
    <w:nsid w:val="010839AE"/>
    <w:multiLevelType w:val="hybridMultilevel"/>
    <w:tmpl w:val="2A50C8E8"/>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2">
    <w:nsid w:val="0B200DA7"/>
    <w:multiLevelType w:val="multilevel"/>
    <w:tmpl w:val="9F1C9846"/>
    <w:lvl w:ilvl="0">
      <w:start w:val="4"/>
      <w:numFmt w:val="decimal"/>
      <w:lvlText w:val="%1"/>
      <w:lvlJc w:val="left"/>
      <w:pPr>
        <w:ind w:left="1189" w:hanging="384"/>
      </w:pPr>
      <w:rPr>
        <w:rFonts w:hint="default"/>
      </w:rPr>
    </w:lvl>
    <w:lvl w:ilvl="1">
      <w:start w:val="1"/>
      <w:numFmt w:val="decimal"/>
      <w:lvlText w:val="%1.%2."/>
      <w:lvlJc w:val="left"/>
      <w:pPr>
        <w:ind w:left="1189" w:hanging="384"/>
      </w:pPr>
      <w:rPr>
        <w:rFonts w:ascii="Calibri" w:eastAsia="Calibri" w:hAnsi="Calibri" w:cs="Calibri" w:hint="default"/>
        <w:color w:val="528135"/>
        <w:spacing w:val="-1"/>
        <w:w w:val="100"/>
        <w:sz w:val="22"/>
        <w:szCs w:val="22"/>
      </w:rPr>
    </w:lvl>
    <w:lvl w:ilvl="2">
      <w:numFmt w:val="bullet"/>
      <w:lvlText w:val="•"/>
      <w:lvlJc w:val="left"/>
      <w:pPr>
        <w:ind w:left="2884" w:hanging="384"/>
      </w:pPr>
      <w:rPr>
        <w:rFonts w:hint="default"/>
      </w:rPr>
    </w:lvl>
    <w:lvl w:ilvl="3">
      <w:numFmt w:val="bullet"/>
      <w:lvlText w:val="•"/>
      <w:lvlJc w:val="left"/>
      <w:pPr>
        <w:ind w:left="3736" w:hanging="384"/>
      </w:pPr>
      <w:rPr>
        <w:rFonts w:hint="default"/>
      </w:rPr>
    </w:lvl>
    <w:lvl w:ilvl="4">
      <w:numFmt w:val="bullet"/>
      <w:lvlText w:val="•"/>
      <w:lvlJc w:val="left"/>
      <w:pPr>
        <w:ind w:left="4588" w:hanging="384"/>
      </w:pPr>
      <w:rPr>
        <w:rFonts w:hint="default"/>
      </w:rPr>
    </w:lvl>
    <w:lvl w:ilvl="5">
      <w:numFmt w:val="bullet"/>
      <w:lvlText w:val="•"/>
      <w:lvlJc w:val="left"/>
      <w:pPr>
        <w:ind w:left="5440" w:hanging="384"/>
      </w:pPr>
      <w:rPr>
        <w:rFonts w:hint="default"/>
      </w:rPr>
    </w:lvl>
    <w:lvl w:ilvl="6">
      <w:numFmt w:val="bullet"/>
      <w:lvlText w:val="•"/>
      <w:lvlJc w:val="left"/>
      <w:pPr>
        <w:ind w:left="6292" w:hanging="384"/>
      </w:pPr>
      <w:rPr>
        <w:rFonts w:hint="default"/>
      </w:rPr>
    </w:lvl>
    <w:lvl w:ilvl="7">
      <w:numFmt w:val="bullet"/>
      <w:lvlText w:val="•"/>
      <w:lvlJc w:val="left"/>
      <w:pPr>
        <w:ind w:left="7144" w:hanging="384"/>
      </w:pPr>
      <w:rPr>
        <w:rFonts w:hint="default"/>
      </w:rPr>
    </w:lvl>
    <w:lvl w:ilvl="8">
      <w:numFmt w:val="bullet"/>
      <w:lvlText w:val="•"/>
      <w:lvlJc w:val="left"/>
      <w:pPr>
        <w:ind w:left="7996" w:hanging="384"/>
      </w:pPr>
      <w:rPr>
        <w:rFonts w:hint="default"/>
      </w:rPr>
    </w:lvl>
  </w:abstractNum>
  <w:abstractNum w:abstractNumId="3">
    <w:nsid w:val="0F7D620A"/>
    <w:multiLevelType w:val="multilevel"/>
    <w:tmpl w:val="DED897BC"/>
    <w:lvl w:ilvl="0">
      <w:start w:val="5"/>
      <w:numFmt w:val="decimal"/>
      <w:lvlText w:val="%1"/>
      <w:lvlJc w:val="left"/>
      <w:pPr>
        <w:ind w:left="1191" w:hanging="386"/>
      </w:pPr>
      <w:rPr>
        <w:rFonts w:hint="default"/>
      </w:rPr>
    </w:lvl>
    <w:lvl w:ilvl="1">
      <w:start w:val="1"/>
      <w:numFmt w:val="decimal"/>
      <w:lvlText w:val="%1.%2."/>
      <w:lvlJc w:val="left"/>
      <w:pPr>
        <w:ind w:left="1191" w:hanging="386"/>
      </w:pPr>
      <w:rPr>
        <w:rFonts w:ascii="Calibri" w:eastAsia="Calibri" w:hAnsi="Calibri" w:cs="Calibri" w:hint="default"/>
        <w:color w:val="528135"/>
        <w:spacing w:val="-1"/>
        <w:w w:val="100"/>
        <w:sz w:val="22"/>
        <w:szCs w:val="22"/>
      </w:rPr>
    </w:lvl>
    <w:lvl w:ilvl="2">
      <w:numFmt w:val="bullet"/>
      <w:lvlText w:val="•"/>
      <w:lvlJc w:val="left"/>
      <w:pPr>
        <w:ind w:left="2928" w:hanging="386"/>
      </w:pPr>
      <w:rPr>
        <w:rFonts w:hint="default"/>
      </w:rPr>
    </w:lvl>
    <w:lvl w:ilvl="3">
      <w:numFmt w:val="bullet"/>
      <w:lvlText w:val="•"/>
      <w:lvlJc w:val="left"/>
      <w:pPr>
        <w:ind w:left="3792" w:hanging="386"/>
      </w:pPr>
      <w:rPr>
        <w:rFonts w:hint="default"/>
      </w:rPr>
    </w:lvl>
    <w:lvl w:ilvl="4">
      <w:numFmt w:val="bullet"/>
      <w:lvlText w:val="•"/>
      <w:lvlJc w:val="left"/>
      <w:pPr>
        <w:ind w:left="4656" w:hanging="386"/>
      </w:pPr>
      <w:rPr>
        <w:rFonts w:hint="default"/>
      </w:rPr>
    </w:lvl>
    <w:lvl w:ilvl="5">
      <w:numFmt w:val="bullet"/>
      <w:lvlText w:val="•"/>
      <w:lvlJc w:val="left"/>
      <w:pPr>
        <w:ind w:left="5520" w:hanging="386"/>
      </w:pPr>
      <w:rPr>
        <w:rFonts w:hint="default"/>
      </w:rPr>
    </w:lvl>
    <w:lvl w:ilvl="6">
      <w:numFmt w:val="bullet"/>
      <w:lvlText w:val="•"/>
      <w:lvlJc w:val="left"/>
      <w:pPr>
        <w:ind w:left="6384" w:hanging="386"/>
      </w:pPr>
      <w:rPr>
        <w:rFonts w:hint="default"/>
      </w:rPr>
    </w:lvl>
    <w:lvl w:ilvl="7">
      <w:numFmt w:val="bullet"/>
      <w:lvlText w:val="•"/>
      <w:lvlJc w:val="left"/>
      <w:pPr>
        <w:ind w:left="7248" w:hanging="386"/>
      </w:pPr>
      <w:rPr>
        <w:rFonts w:hint="default"/>
      </w:rPr>
    </w:lvl>
    <w:lvl w:ilvl="8">
      <w:numFmt w:val="bullet"/>
      <w:lvlText w:val="•"/>
      <w:lvlJc w:val="left"/>
      <w:pPr>
        <w:ind w:left="8112" w:hanging="386"/>
      </w:pPr>
      <w:rPr>
        <w:rFonts w:hint="default"/>
      </w:rPr>
    </w:lvl>
  </w:abstractNum>
  <w:abstractNum w:abstractNumId="4">
    <w:nsid w:val="10F719B8"/>
    <w:multiLevelType w:val="hybridMultilevel"/>
    <w:tmpl w:val="C2D4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A52B65"/>
    <w:multiLevelType w:val="hybridMultilevel"/>
    <w:tmpl w:val="C3B6A5BE"/>
    <w:lvl w:ilvl="0" w:tplc="0409000B">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nsid w:val="11D848E5"/>
    <w:multiLevelType w:val="multilevel"/>
    <w:tmpl w:val="74346330"/>
    <w:lvl w:ilvl="0">
      <w:start w:val="1"/>
      <w:numFmt w:val="decimal"/>
      <w:lvlText w:val="%1."/>
      <w:lvlJc w:val="left"/>
      <w:pPr>
        <w:ind w:left="384" w:hanging="384"/>
      </w:pPr>
      <w:rPr>
        <w:rFonts w:hint="default"/>
        <w:b/>
        <w:bCs/>
        <w:color w:val="528135"/>
        <w:w w:val="100"/>
        <w:sz w:val="22"/>
        <w:szCs w:val="22"/>
      </w:rPr>
    </w:lvl>
    <w:lvl w:ilvl="1">
      <w:start w:val="1"/>
      <w:numFmt w:val="decimal"/>
      <w:lvlText w:val="%1.%2."/>
      <w:lvlJc w:val="left"/>
      <w:pPr>
        <w:ind w:left="4614" w:hanging="384"/>
      </w:pPr>
      <w:rPr>
        <w:rFonts w:hint="default"/>
        <w:w w:val="10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E62CDA"/>
    <w:multiLevelType w:val="hybridMultilevel"/>
    <w:tmpl w:val="52944874"/>
    <w:lvl w:ilvl="0" w:tplc="853CCE7E">
      <w:start w:val="1"/>
      <w:numFmt w:val="lowerRoman"/>
      <w:lvlText w:val="%1)"/>
      <w:lvlJc w:val="left"/>
      <w:pPr>
        <w:ind w:left="878" w:hanging="720"/>
      </w:pPr>
      <w:rPr>
        <w:rFonts w:hint="default"/>
      </w:rPr>
    </w:lvl>
    <w:lvl w:ilvl="1" w:tplc="04090019" w:tentative="1">
      <w:start w:val="1"/>
      <w:numFmt w:val="lowerLetter"/>
      <w:lvlText w:val="%2."/>
      <w:lvlJc w:val="left"/>
      <w:pPr>
        <w:ind w:left="1238" w:hanging="360"/>
      </w:pPr>
    </w:lvl>
    <w:lvl w:ilvl="2" w:tplc="0409001B" w:tentative="1">
      <w:start w:val="1"/>
      <w:numFmt w:val="lowerRoman"/>
      <w:lvlText w:val="%3."/>
      <w:lvlJc w:val="right"/>
      <w:pPr>
        <w:ind w:left="1958" w:hanging="180"/>
      </w:pPr>
    </w:lvl>
    <w:lvl w:ilvl="3" w:tplc="0409000F" w:tentative="1">
      <w:start w:val="1"/>
      <w:numFmt w:val="decimal"/>
      <w:lvlText w:val="%4."/>
      <w:lvlJc w:val="left"/>
      <w:pPr>
        <w:ind w:left="2678" w:hanging="360"/>
      </w:pPr>
    </w:lvl>
    <w:lvl w:ilvl="4" w:tplc="04090019" w:tentative="1">
      <w:start w:val="1"/>
      <w:numFmt w:val="lowerLetter"/>
      <w:lvlText w:val="%5."/>
      <w:lvlJc w:val="left"/>
      <w:pPr>
        <w:ind w:left="3398" w:hanging="360"/>
      </w:pPr>
    </w:lvl>
    <w:lvl w:ilvl="5" w:tplc="0409001B" w:tentative="1">
      <w:start w:val="1"/>
      <w:numFmt w:val="lowerRoman"/>
      <w:lvlText w:val="%6."/>
      <w:lvlJc w:val="right"/>
      <w:pPr>
        <w:ind w:left="4118" w:hanging="180"/>
      </w:pPr>
    </w:lvl>
    <w:lvl w:ilvl="6" w:tplc="0409000F" w:tentative="1">
      <w:start w:val="1"/>
      <w:numFmt w:val="decimal"/>
      <w:lvlText w:val="%7."/>
      <w:lvlJc w:val="left"/>
      <w:pPr>
        <w:ind w:left="4838" w:hanging="360"/>
      </w:pPr>
    </w:lvl>
    <w:lvl w:ilvl="7" w:tplc="04090019" w:tentative="1">
      <w:start w:val="1"/>
      <w:numFmt w:val="lowerLetter"/>
      <w:lvlText w:val="%8."/>
      <w:lvlJc w:val="left"/>
      <w:pPr>
        <w:ind w:left="5558" w:hanging="360"/>
      </w:pPr>
    </w:lvl>
    <w:lvl w:ilvl="8" w:tplc="0409001B" w:tentative="1">
      <w:start w:val="1"/>
      <w:numFmt w:val="lowerRoman"/>
      <w:lvlText w:val="%9."/>
      <w:lvlJc w:val="right"/>
      <w:pPr>
        <w:ind w:left="6278" w:hanging="180"/>
      </w:pPr>
    </w:lvl>
  </w:abstractNum>
  <w:abstractNum w:abstractNumId="8">
    <w:nsid w:val="13EC71DF"/>
    <w:multiLevelType w:val="hybridMultilevel"/>
    <w:tmpl w:val="BB149948"/>
    <w:lvl w:ilvl="0" w:tplc="E61ED1AE">
      <w:start w:val="1"/>
      <w:numFmt w:val="lowerRoman"/>
      <w:lvlText w:val="(%1)"/>
      <w:lvlJc w:val="left"/>
      <w:pPr>
        <w:ind w:left="878" w:hanging="720"/>
      </w:pPr>
      <w:rPr>
        <w:rFonts w:hint="default"/>
      </w:rPr>
    </w:lvl>
    <w:lvl w:ilvl="1" w:tplc="04090019" w:tentative="1">
      <w:start w:val="1"/>
      <w:numFmt w:val="lowerLetter"/>
      <w:lvlText w:val="%2."/>
      <w:lvlJc w:val="left"/>
      <w:pPr>
        <w:ind w:left="1238" w:hanging="360"/>
      </w:pPr>
    </w:lvl>
    <w:lvl w:ilvl="2" w:tplc="0409001B" w:tentative="1">
      <w:start w:val="1"/>
      <w:numFmt w:val="lowerRoman"/>
      <w:lvlText w:val="%3."/>
      <w:lvlJc w:val="right"/>
      <w:pPr>
        <w:ind w:left="1958" w:hanging="180"/>
      </w:pPr>
    </w:lvl>
    <w:lvl w:ilvl="3" w:tplc="0409000F" w:tentative="1">
      <w:start w:val="1"/>
      <w:numFmt w:val="decimal"/>
      <w:lvlText w:val="%4."/>
      <w:lvlJc w:val="left"/>
      <w:pPr>
        <w:ind w:left="2678" w:hanging="360"/>
      </w:pPr>
    </w:lvl>
    <w:lvl w:ilvl="4" w:tplc="04090019" w:tentative="1">
      <w:start w:val="1"/>
      <w:numFmt w:val="lowerLetter"/>
      <w:lvlText w:val="%5."/>
      <w:lvlJc w:val="left"/>
      <w:pPr>
        <w:ind w:left="3398" w:hanging="360"/>
      </w:pPr>
    </w:lvl>
    <w:lvl w:ilvl="5" w:tplc="0409001B" w:tentative="1">
      <w:start w:val="1"/>
      <w:numFmt w:val="lowerRoman"/>
      <w:lvlText w:val="%6."/>
      <w:lvlJc w:val="right"/>
      <w:pPr>
        <w:ind w:left="4118" w:hanging="180"/>
      </w:pPr>
    </w:lvl>
    <w:lvl w:ilvl="6" w:tplc="0409000F" w:tentative="1">
      <w:start w:val="1"/>
      <w:numFmt w:val="decimal"/>
      <w:lvlText w:val="%7."/>
      <w:lvlJc w:val="left"/>
      <w:pPr>
        <w:ind w:left="4838" w:hanging="360"/>
      </w:pPr>
    </w:lvl>
    <w:lvl w:ilvl="7" w:tplc="04090019" w:tentative="1">
      <w:start w:val="1"/>
      <w:numFmt w:val="lowerLetter"/>
      <w:lvlText w:val="%8."/>
      <w:lvlJc w:val="left"/>
      <w:pPr>
        <w:ind w:left="5558" w:hanging="360"/>
      </w:pPr>
    </w:lvl>
    <w:lvl w:ilvl="8" w:tplc="0409001B" w:tentative="1">
      <w:start w:val="1"/>
      <w:numFmt w:val="lowerRoman"/>
      <w:lvlText w:val="%9."/>
      <w:lvlJc w:val="right"/>
      <w:pPr>
        <w:ind w:left="6278" w:hanging="180"/>
      </w:pPr>
    </w:lvl>
  </w:abstractNum>
  <w:abstractNum w:abstractNumId="9">
    <w:nsid w:val="15FA55E2"/>
    <w:multiLevelType w:val="hybridMultilevel"/>
    <w:tmpl w:val="024A24B6"/>
    <w:lvl w:ilvl="0" w:tplc="CE449750">
      <w:numFmt w:val="bullet"/>
      <w:lvlText w:val=""/>
      <w:lvlJc w:val="left"/>
      <w:pPr>
        <w:ind w:left="860" w:hanging="360"/>
      </w:pPr>
      <w:rPr>
        <w:rFonts w:ascii="Wingdings" w:eastAsia="Wingdings" w:hAnsi="Wingdings" w:cs="Wingdings" w:hint="default"/>
        <w:w w:val="100"/>
        <w:sz w:val="22"/>
        <w:szCs w:val="22"/>
        <w:lang w:val="en-US" w:eastAsia="en-US" w:bidi="ar-SA"/>
      </w:rPr>
    </w:lvl>
    <w:lvl w:ilvl="1" w:tplc="6F5A627A">
      <w:numFmt w:val="bullet"/>
      <w:lvlText w:val="•"/>
      <w:lvlJc w:val="left"/>
      <w:pPr>
        <w:ind w:left="1746" w:hanging="360"/>
      </w:pPr>
      <w:rPr>
        <w:rFonts w:hint="default"/>
        <w:lang w:val="en-US" w:eastAsia="en-US" w:bidi="ar-SA"/>
      </w:rPr>
    </w:lvl>
    <w:lvl w:ilvl="2" w:tplc="66C2BF88">
      <w:numFmt w:val="bullet"/>
      <w:lvlText w:val="•"/>
      <w:lvlJc w:val="left"/>
      <w:pPr>
        <w:ind w:left="2632" w:hanging="360"/>
      </w:pPr>
      <w:rPr>
        <w:rFonts w:hint="default"/>
        <w:lang w:val="en-US" w:eastAsia="en-US" w:bidi="ar-SA"/>
      </w:rPr>
    </w:lvl>
    <w:lvl w:ilvl="3" w:tplc="5FE8CEC0">
      <w:numFmt w:val="bullet"/>
      <w:lvlText w:val="•"/>
      <w:lvlJc w:val="left"/>
      <w:pPr>
        <w:ind w:left="3518" w:hanging="360"/>
      </w:pPr>
      <w:rPr>
        <w:rFonts w:hint="default"/>
        <w:lang w:val="en-US" w:eastAsia="en-US" w:bidi="ar-SA"/>
      </w:rPr>
    </w:lvl>
    <w:lvl w:ilvl="4" w:tplc="422E2F42">
      <w:numFmt w:val="bullet"/>
      <w:lvlText w:val="•"/>
      <w:lvlJc w:val="left"/>
      <w:pPr>
        <w:ind w:left="4404" w:hanging="360"/>
      </w:pPr>
      <w:rPr>
        <w:rFonts w:hint="default"/>
        <w:lang w:val="en-US" w:eastAsia="en-US" w:bidi="ar-SA"/>
      </w:rPr>
    </w:lvl>
    <w:lvl w:ilvl="5" w:tplc="6916F53E">
      <w:numFmt w:val="bullet"/>
      <w:lvlText w:val="•"/>
      <w:lvlJc w:val="left"/>
      <w:pPr>
        <w:ind w:left="5290" w:hanging="360"/>
      </w:pPr>
      <w:rPr>
        <w:rFonts w:hint="default"/>
        <w:lang w:val="en-US" w:eastAsia="en-US" w:bidi="ar-SA"/>
      </w:rPr>
    </w:lvl>
    <w:lvl w:ilvl="6" w:tplc="E9F0295E">
      <w:numFmt w:val="bullet"/>
      <w:lvlText w:val="•"/>
      <w:lvlJc w:val="left"/>
      <w:pPr>
        <w:ind w:left="6176" w:hanging="360"/>
      </w:pPr>
      <w:rPr>
        <w:rFonts w:hint="default"/>
        <w:lang w:val="en-US" w:eastAsia="en-US" w:bidi="ar-SA"/>
      </w:rPr>
    </w:lvl>
    <w:lvl w:ilvl="7" w:tplc="6DDC04D8">
      <w:numFmt w:val="bullet"/>
      <w:lvlText w:val="•"/>
      <w:lvlJc w:val="left"/>
      <w:pPr>
        <w:ind w:left="7062" w:hanging="360"/>
      </w:pPr>
      <w:rPr>
        <w:rFonts w:hint="default"/>
        <w:lang w:val="en-US" w:eastAsia="en-US" w:bidi="ar-SA"/>
      </w:rPr>
    </w:lvl>
    <w:lvl w:ilvl="8" w:tplc="517C7542">
      <w:numFmt w:val="bullet"/>
      <w:lvlText w:val="•"/>
      <w:lvlJc w:val="left"/>
      <w:pPr>
        <w:ind w:left="7948" w:hanging="360"/>
      </w:pPr>
      <w:rPr>
        <w:rFonts w:hint="default"/>
        <w:lang w:val="en-US" w:eastAsia="en-US" w:bidi="ar-SA"/>
      </w:rPr>
    </w:lvl>
  </w:abstractNum>
  <w:abstractNum w:abstractNumId="10">
    <w:nsid w:val="16BA1B28"/>
    <w:multiLevelType w:val="multilevel"/>
    <w:tmpl w:val="9F1C9846"/>
    <w:lvl w:ilvl="0">
      <w:start w:val="4"/>
      <w:numFmt w:val="decimal"/>
      <w:lvlText w:val="%1"/>
      <w:lvlJc w:val="left"/>
      <w:pPr>
        <w:ind w:left="1189" w:hanging="384"/>
      </w:pPr>
      <w:rPr>
        <w:rFonts w:hint="default"/>
      </w:rPr>
    </w:lvl>
    <w:lvl w:ilvl="1">
      <w:start w:val="1"/>
      <w:numFmt w:val="decimal"/>
      <w:lvlText w:val="%1.%2."/>
      <w:lvlJc w:val="left"/>
      <w:pPr>
        <w:ind w:left="1189" w:hanging="384"/>
      </w:pPr>
      <w:rPr>
        <w:rFonts w:ascii="Calibri" w:eastAsia="Calibri" w:hAnsi="Calibri" w:cs="Calibri" w:hint="default"/>
        <w:color w:val="528135"/>
        <w:spacing w:val="-1"/>
        <w:w w:val="100"/>
        <w:sz w:val="22"/>
        <w:szCs w:val="22"/>
      </w:rPr>
    </w:lvl>
    <w:lvl w:ilvl="2">
      <w:numFmt w:val="bullet"/>
      <w:lvlText w:val="•"/>
      <w:lvlJc w:val="left"/>
      <w:pPr>
        <w:ind w:left="2884" w:hanging="384"/>
      </w:pPr>
      <w:rPr>
        <w:rFonts w:hint="default"/>
      </w:rPr>
    </w:lvl>
    <w:lvl w:ilvl="3">
      <w:numFmt w:val="bullet"/>
      <w:lvlText w:val="•"/>
      <w:lvlJc w:val="left"/>
      <w:pPr>
        <w:ind w:left="3736" w:hanging="384"/>
      </w:pPr>
      <w:rPr>
        <w:rFonts w:hint="default"/>
      </w:rPr>
    </w:lvl>
    <w:lvl w:ilvl="4">
      <w:numFmt w:val="bullet"/>
      <w:lvlText w:val="•"/>
      <w:lvlJc w:val="left"/>
      <w:pPr>
        <w:ind w:left="4588" w:hanging="384"/>
      </w:pPr>
      <w:rPr>
        <w:rFonts w:hint="default"/>
      </w:rPr>
    </w:lvl>
    <w:lvl w:ilvl="5">
      <w:numFmt w:val="bullet"/>
      <w:lvlText w:val="•"/>
      <w:lvlJc w:val="left"/>
      <w:pPr>
        <w:ind w:left="5440" w:hanging="384"/>
      </w:pPr>
      <w:rPr>
        <w:rFonts w:hint="default"/>
      </w:rPr>
    </w:lvl>
    <w:lvl w:ilvl="6">
      <w:numFmt w:val="bullet"/>
      <w:lvlText w:val="•"/>
      <w:lvlJc w:val="left"/>
      <w:pPr>
        <w:ind w:left="6292" w:hanging="384"/>
      </w:pPr>
      <w:rPr>
        <w:rFonts w:hint="default"/>
      </w:rPr>
    </w:lvl>
    <w:lvl w:ilvl="7">
      <w:numFmt w:val="bullet"/>
      <w:lvlText w:val="•"/>
      <w:lvlJc w:val="left"/>
      <w:pPr>
        <w:ind w:left="7144" w:hanging="384"/>
      </w:pPr>
      <w:rPr>
        <w:rFonts w:hint="default"/>
      </w:rPr>
    </w:lvl>
    <w:lvl w:ilvl="8">
      <w:numFmt w:val="bullet"/>
      <w:lvlText w:val="•"/>
      <w:lvlJc w:val="left"/>
      <w:pPr>
        <w:ind w:left="7996" w:hanging="384"/>
      </w:pPr>
      <w:rPr>
        <w:rFonts w:hint="default"/>
      </w:rPr>
    </w:lvl>
  </w:abstractNum>
  <w:abstractNum w:abstractNumId="11">
    <w:nsid w:val="18052E07"/>
    <w:multiLevelType w:val="hybridMultilevel"/>
    <w:tmpl w:val="7758F1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4D72FE"/>
    <w:multiLevelType w:val="hybridMultilevel"/>
    <w:tmpl w:val="8F30A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7469A2"/>
    <w:multiLevelType w:val="hybridMultilevel"/>
    <w:tmpl w:val="79623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DA2D3E"/>
    <w:multiLevelType w:val="hybridMultilevel"/>
    <w:tmpl w:val="5FACD624"/>
    <w:lvl w:ilvl="0" w:tplc="A36CFD6C">
      <w:start w:val="1"/>
      <w:numFmt w:val="bullet"/>
      <w:lvlText w:val=""/>
      <w:lvlJc w:val="left"/>
      <w:pPr>
        <w:ind w:left="720" w:hanging="360"/>
      </w:pPr>
      <w:rPr>
        <w:rFonts w:ascii="Symbol" w:hAnsi="Symbol"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1CF944E6"/>
    <w:multiLevelType w:val="hybridMultilevel"/>
    <w:tmpl w:val="E29E70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nsid w:val="25236E74"/>
    <w:multiLevelType w:val="hybridMultilevel"/>
    <w:tmpl w:val="35E6024A"/>
    <w:lvl w:ilvl="0" w:tplc="0409000B">
      <w:start w:val="1"/>
      <w:numFmt w:val="bullet"/>
      <w:lvlText w:val=""/>
      <w:lvlJc w:val="left"/>
      <w:pPr>
        <w:ind w:left="878" w:hanging="360"/>
      </w:pPr>
      <w:rPr>
        <w:rFonts w:ascii="Wingdings" w:hAnsi="Wingdings"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7">
    <w:nsid w:val="25294DCA"/>
    <w:multiLevelType w:val="multilevel"/>
    <w:tmpl w:val="42C883EC"/>
    <w:lvl w:ilvl="0">
      <w:start w:val="3"/>
      <w:numFmt w:val="decimal"/>
      <w:lvlText w:val="%1"/>
      <w:lvlJc w:val="left"/>
      <w:pPr>
        <w:ind w:left="1191" w:hanging="386"/>
      </w:pPr>
      <w:rPr>
        <w:rFonts w:hint="default"/>
      </w:rPr>
    </w:lvl>
    <w:lvl w:ilvl="1">
      <w:start w:val="1"/>
      <w:numFmt w:val="decimal"/>
      <w:lvlText w:val="%1.%2."/>
      <w:lvlJc w:val="left"/>
      <w:pPr>
        <w:ind w:left="1191" w:hanging="386"/>
      </w:pPr>
      <w:rPr>
        <w:rFonts w:ascii="Calibri" w:eastAsia="Calibri" w:hAnsi="Calibri" w:cs="Calibri" w:hint="default"/>
        <w:color w:val="528135"/>
        <w:spacing w:val="-1"/>
        <w:w w:val="100"/>
        <w:sz w:val="22"/>
        <w:szCs w:val="22"/>
      </w:rPr>
    </w:lvl>
    <w:lvl w:ilvl="2">
      <w:numFmt w:val="bullet"/>
      <w:lvlText w:val="•"/>
      <w:lvlJc w:val="left"/>
      <w:pPr>
        <w:ind w:left="2876" w:hanging="386"/>
      </w:pPr>
      <w:rPr>
        <w:rFonts w:hint="default"/>
      </w:rPr>
    </w:lvl>
    <w:lvl w:ilvl="3">
      <w:numFmt w:val="bullet"/>
      <w:lvlText w:val="•"/>
      <w:lvlJc w:val="left"/>
      <w:pPr>
        <w:ind w:left="3714" w:hanging="386"/>
      </w:pPr>
      <w:rPr>
        <w:rFonts w:hint="default"/>
      </w:rPr>
    </w:lvl>
    <w:lvl w:ilvl="4">
      <w:numFmt w:val="bullet"/>
      <w:lvlText w:val="•"/>
      <w:lvlJc w:val="left"/>
      <w:pPr>
        <w:ind w:left="4552" w:hanging="386"/>
      </w:pPr>
      <w:rPr>
        <w:rFonts w:hint="default"/>
      </w:rPr>
    </w:lvl>
    <w:lvl w:ilvl="5">
      <w:numFmt w:val="bullet"/>
      <w:lvlText w:val="•"/>
      <w:lvlJc w:val="left"/>
      <w:pPr>
        <w:ind w:left="5390" w:hanging="386"/>
      </w:pPr>
      <w:rPr>
        <w:rFonts w:hint="default"/>
      </w:rPr>
    </w:lvl>
    <w:lvl w:ilvl="6">
      <w:numFmt w:val="bullet"/>
      <w:lvlText w:val="•"/>
      <w:lvlJc w:val="left"/>
      <w:pPr>
        <w:ind w:left="6228" w:hanging="386"/>
      </w:pPr>
      <w:rPr>
        <w:rFonts w:hint="default"/>
      </w:rPr>
    </w:lvl>
    <w:lvl w:ilvl="7">
      <w:numFmt w:val="bullet"/>
      <w:lvlText w:val="•"/>
      <w:lvlJc w:val="left"/>
      <w:pPr>
        <w:ind w:left="7066" w:hanging="386"/>
      </w:pPr>
      <w:rPr>
        <w:rFonts w:hint="default"/>
      </w:rPr>
    </w:lvl>
    <w:lvl w:ilvl="8">
      <w:numFmt w:val="bullet"/>
      <w:lvlText w:val="•"/>
      <w:lvlJc w:val="left"/>
      <w:pPr>
        <w:ind w:left="7904" w:hanging="386"/>
      </w:pPr>
      <w:rPr>
        <w:rFonts w:hint="default"/>
      </w:rPr>
    </w:lvl>
  </w:abstractNum>
  <w:abstractNum w:abstractNumId="18">
    <w:nsid w:val="2C5E4BFC"/>
    <w:multiLevelType w:val="hybridMultilevel"/>
    <w:tmpl w:val="86B432E4"/>
    <w:lvl w:ilvl="0" w:tplc="E91A2E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F41A41"/>
    <w:multiLevelType w:val="multilevel"/>
    <w:tmpl w:val="74346330"/>
    <w:lvl w:ilvl="0">
      <w:start w:val="1"/>
      <w:numFmt w:val="decimal"/>
      <w:lvlText w:val="%1."/>
      <w:lvlJc w:val="left"/>
      <w:pPr>
        <w:ind w:left="384" w:hanging="384"/>
      </w:pPr>
      <w:rPr>
        <w:rFonts w:hint="default"/>
        <w:b/>
        <w:bCs/>
        <w:color w:val="528135"/>
        <w:w w:val="100"/>
        <w:sz w:val="22"/>
        <w:szCs w:val="22"/>
      </w:rPr>
    </w:lvl>
    <w:lvl w:ilvl="1">
      <w:start w:val="1"/>
      <w:numFmt w:val="decimal"/>
      <w:lvlText w:val="%1.%2."/>
      <w:lvlJc w:val="left"/>
      <w:pPr>
        <w:ind w:left="4614" w:hanging="384"/>
      </w:pPr>
      <w:rPr>
        <w:rFonts w:hint="default"/>
        <w:w w:val="10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E8C3892"/>
    <w:multiLevelType w:val="hybridMultilevel"/>
    <w:tmpl w:val="48F8B864"/>
    <w:lvl w:ilvl="0" w:tplc="8CF87696">
      <w:start w:val="1"/>
      <w:numFmt w:val="decimal"/>
      <w:pStyle w:val="Normal0"/>
      <w:lvlText w:val="%1."/>
      <w:lvlJc w:val="left"/>
      <w:pPr>
        <w:ind w:left="-274" w:hanging="360"/>
      </w:pPr>
      <w:rPr>
        <w:b w:val="0"/>
        <w:b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47301F"/>
    <w:multiLevelType w:val="multilevel"/>
    <w:tmpl w:val="95F42FC4"/>
    <w:lvl w:ilvl="0">
      <w:start w:val="7"/>
      <w:numFmt w:val="decimal"/>
      <w:lvlText w:val="%1"/>
      <w:lvlJc w:val="left"/>
      <w:pPr>
        <w:ind w:left="1191" w:hanging="386"/>
      </w:pPr>
      <w:rPr>
        <w:rFonts w:hint="default"/>
      </w:rPr>
    </w:lvl>
    <w:lvl w:ilvl="1">
      <w:start w:val="1"/>
      <w:numFmt w:val="decimal"/>
      <w:lvlText w:val="%1.%2."/>
      <w:lvlJc w:val="left"/>
      <w:pPr>
        <w:ind w:left="1191" w:hanging="386"/>
      </w:pPr>
      <w:rPr>
        <w:rFonts w:ascii="Calibri" w:eastAsia="Calibri" w:hAnsi="Calibri" w:cs="Calibri" w:hint="default"/>
        <w:color w:val="528135"/>
        <w:spacing w:val="-1"/>
        <w:w w:val="100"/>
        <w:sz w:val="22"/>
        <w:szCs w:val="22"/>
      </w:rPr>
    </w:lvl>
    <w:lvl w:ilvl="2">
      <w:numFmt w:val="bullet"/>
      <w:lvlText w:val="•"/>
      <w:lvlJc w:val="left"/>
      <w:pPr>
        <w:ind w:left="2876" w:hanging="386"/>
      </w:pPr>
      <w:rPr>
        <w:rFonts w:hint="default"/>
      </w:rPr>
    </w:lvl>
    <w:lvl w:ilvl="3">
      <w:numFmt w:val="bullet"/>
      <w:lvlText w:val="•"/>
      <w:lvlJc w:val="left"/>
      <w:pPr>
        <w:ind w:left="3714" w:hanging="386"/>
      </w:pPr>
      <w:rPr>
        <w:rFonts w:hint="default"/>
      </w:rPr>
    </w:lvl>
    <w:lvl w:ilvl="4">
      <w:numFmt w:val="bullet"/>
      <w:lvlText w:val="•"/>
      <w:lvlJc w:val="left"/>
      <w:pPr>
        <w:ind w:left="4552" w:hanging="386"/>
      </w:pPr>
      <w:rPr>
        <w:rFonts w:hint="default"/>
      </w:rPr>
    </w:lvl>
    <w:lvl w:ilvl="5">
      <w:numFmt w:val="bullet"/>
      <w:lvlText w:val="•"/>
      <w:lvlJc w:val="left"/>
      <w:pPr>
        <w:ind w:left="5390" w:hanging="386"/>
      </w:pPr>
      <w:rPr>
        <w:rFonts w:hint="default"/>
      </w:rPr>
    </w:lvl>
    <w:lvl w:ilvl="6">
      <w:numFmt w:val="bullet"/>
      <w:lvlText w:val="•"/>
      <w:lvlJc w:val="left"/>
      <w:pPr>
        <w:ind w:left="6228" w:hanging="386"/>
      </w:pPr>
      <w:rPr>
        <w:rFonts w:hint="default"/>
      </w:rPr>
    </w:lvl>
    <w:lvl w:ilvl="7">
      <w:numFmt w:val="bullet"/>
      <w:lvlText w:val="•"/>
      <w:lvlJc w:val="left"/>
      <w:pPr>
        <w:ind w:left="7066" w:hanging="386"/>
      </w:pPr>
      <w:rPr>
        <w:rFonts w:hint="default"/>
      </w:rPr>
    </w:lvl>
    <w:lvl w:ilvl="8">
      <w:numFmt w:val="bullet"/>
      <w:lvlText w:val="•"/>
      <w:lvlJc w:val="left"/>
      <w:pPr>
        <w:ind w:left="7904" w:hanging="386"/>
      </w:pPr>
      <w:rPr>
        <w:rFonts w:hint="default"/>
      </w:rPr>
    </w:lvl>
  </w:abstractNum>
  <w:abstractNum w:abstractNumId="22">
    <w:nsid w:val="43EB570E"/>
    <w:multiLevelType w:val="hybridMultilevel"/>
    <w:tmpl w:val="080C3990"/>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23">
    <w:nsid w:val="453C61C6"/>
    <w:multiLevelType w:val="multilevel"/>
    <w:tmpl w:val="0409001F"/>
    <w:lvl w:ilvl="0">
      <w:start w:val="1"/>
      <w:numFmt w:val="decimal"/>
      <w:lvlText w:val="%1."/>
      <w:lvlJc w:val="left"/>
      <w:pPr>
        <w:ind w:left="360" w:hanging="360"/>
      </w:pPr>
      <w:rPr>
        <w:rFonts w:hint="default"/>
        <w:b/>
        <w:bCs/>
        <w:color w:val="528135"/>
        <w:w w:val="100"/>
        <w:sz w:val="22"/>
        <w:szCs w:val="22"/>
      </w:rPr>
    </w:lvl>
    <w:lvl w:ilvl="1">
      <w:start w:val="1"/>
      <w:numFmt w:val="decimal"/>
      <w:lvlText w:val="%1.%2."/>
      <w:lvlJc w:val="left"/>
      <w:pPr>
        <w:ind w:left="792" w:hanging="432"/>
      </w:pPr>
      <w:rPr>
        <w:rFonts w:hint="default"/>
        <w:w w:val="10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912709B"/>
    <w:multiLevelType w:val="multilevel"/>
    <w:tmpl w:val="0409001F"/>
    <w:lvl w:ilvl="0">
      <w:start w:val="1"/>
      <w:numFmt w:val="decimal"/>
      <w:lvlText w:val="%1."/>
      <w:lvlJc w:val="left"/>
      <w:pPr>
        <w:ind w:left="360" w:hanging="360"/>
      </w:pPr>
      <w:rPr>
        <w:rFonts w:hint="default"/>
        <w:b/>
        <w:bCs/>
        <w:color w:val="528135"/>
        <w:w w:val="100"/>
        <w:sz w:val="22"/>
        <w:szCs w:val="22"/>
      </w:rPr>
    </w:lvl>
    <w:lvl w:ilvl="1">
      <w:start w:val="1"/>
      <w:numFmt w:val="decimal"/>
      <w:lvlText w:val="%1.%2."/>
      <w:lvlJc w:val="left"/>
      <w:pPr>
        <w:ind w:left="792" w:hanging="432"/>
      </w:pPr>
      <w:rPr>
        <w:rFonts w:hint="default"/>
        <w:w w:val="10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9783AFA"/>
    <w:multiLevelType w:val="hybridMultilevel"/>
    <w:tmpl w:val="7D14D46A"/>
    <w:lvl w:ilvl="0" w:tplc="74FA3F58">
      <w:numFmt w:val="bullet"/>
      <w:lvlText w:val=""/>
      <w:lvlJc w:val="left"/>
      <w:pPr>
        <w:ind w:left="820" w:hanging="360"/>
      </w:pPr>
      <w:rPr>
        <w:rFonts w:ascii="Symbol" w:eastAsia="Symbol" w:hAnsi="Symbol" w:cs="Symbol" w:hint="default"/>
        <w:w w:val="100"/>
        <w:sz w:val="22"/>
        <w:szCs w:val="22"/>
      </w:rPr>
    </w:lvl>
    <w:lvl w:ilvl="1" w:tplc="5DD8A4BC">
      <w:numFmt w:val="bullet"/>
      <w:lvlText w:val="•"/>
      <w:lvlJc w:val="left"/>
      <w:pPr>
        <w:ind w:left="1696" w:hanging="360"/>
      </w:pPr>
      <w:rPr>
        <w:rFonts w:hint="default"/>
      </w:rPr>
    </w:lvl>
    <w:lvl w:ilvl="2" w:tplc="53A2FE04">
      <w:numFmt w:val="bullet"/>
      <w:lvlText w:val="•"/>
      <w:lvlJc w:val="left"/>
      <w:pPr>
        <w:ind w:left="2572" w:hanging="360"/>
      </w:pPr>
      <w:rPr>
        <w:rFonts w:hint="default"/>
      </w:rPr>
    </w:lvl>
    <w:lvl w:ilvl="3" w:tplc="A9E43926">
      <w:numFmt w:val="bullet"/>
      <w:lvlText w:val="•"/>
      <w:lvlJc w:val="left"/>
      <w:pPr>
        <w:ind w:left="3448" w:hanging="360"/>
      </w:pPr>
      <w:rPr>
        <w:rFonts w:hint="default"/>
      </w:rPr>
    </w:lvl>
    <w:lvl w:ilvl="4" w:tplc="D090CB52">
      <w:numFmt w:val="bullet"/>
      <w:lvlText w:val="•"/>
      <w:lvlJc w:val="left"/>
      <w:pPr>
        <w:ind w:left="4324" w:hanging="360"/>
      </w:pPr>
      <w:rPr>
        <w:rFonts w:hint="default"/>
      </w:rPr>
    </w:lvl>
    <w:lvl w:ilvl="5" w:tplc="AB960F86">
      <w:numFmt w:val="bullet"/>
      <w:lvlText w:val="•"/>
      <w:lvlJc w:val="left"/>
      <w:pPr>
        <w:ind w:left="5200" w:hanging="360"/>
      </w:pPr>
      <w:rPr>
        <w:rFonts w:hint="default"/>
      </w:rPr>
    </w:lvl>
    <w:lvl w:ilvl="6" w:tplc="F95E570C">
      <w:numFmt w:val="bullet"/>
      <w:lvlText w:val="•"/>
      <w:lvlJc w:val="left"/>
      <w:pPr>
        <w:ind w:left="6076" w:hanging="360"/>
      </w:pPr>
      <w:rPr>
        <w:rFonts w:hint="default"/>
      </w:rPr>
    </w:lvl>
    <w:lvl w:ilvl="7" w:tplc="F9A602B4">
      <w:numFmt w:val="bullet"/>
      <w:lvlText w:val="•"/>
      <w:lvlJc w:val="left"/>
      <w:pPr>
        <w:ind w:left="6952" w:hanging="360"/>
      </w:pPr>
      <w:rPr>
        <w:rFonts w:hint="default"/>
      </w:rPr>
    </w:lvl>
    <w:lvl w:ilvl="8" w:tplc="312E088C">
      <w:numFmt w:val="bullet"/>
      <w:lvlText w:val="•"/>
      <w:lvlJc w:val="left"/>
      <w:pPr>
        <w:ind w:left="7828" w:hanging="360"/>
      </w:pPr>
      <w:rPr>
        <w:rFonts w:hint="default"/>
      </w:rPr>
    </w:lvl>
  </w:abstractNum>
  <w:abstractNum w:abstractNumId="26">
    <w:nsid w:val="4EC06488"/>
    <w:multiLevelType w:val="hybridMultilevel"/>
    <w:tmpl w:val="EB107EAE"/>
    <w:lvl w:ilvl="0" w:tplc="50AEB9A2">
      <w:numFmt w:val="bullet"/>
      <w:lvlText w:val=""/>
      <w:lvlJc w:val="left"/>
      <w:pPr>
        <w:ind w:left="320" w:hanging="180"/>
      </w:pPr>
      <w:rPr>
        <w:rFonts w:ascii="Symbol" w:eastAsia="Symbol" w:hAnsi="Symbol" w:cs="Symbol" w:hint="default"/>
        <w:w w:val="100"/>
        <w:sz w:val="22"/>
        <w:szCs w:val="22"/>
        <w:lang w:val="en-US" w:eastAsia="en-US" w:bidi="ar-SA"/>
      </w:rPr>
    </w:lvl>
    <w:lvl w:ilvl="1" w:tplc="152A45A2">
      <w:numFmt w:val="bullet"/>
      <w:lvlText w:val="•"/>
      <w:lvlJc w:val="left"/>
      <w:pPr>
        <w:ind w:left="1260" w:hanging="180"/>
      </w:pPr>
      <w:rPr>
        <w:rFonts w:hint="default"/>
        <w:lang w:val="en-US" w:eastAsia="en-US" w:bidi="ar-SA"/>
      </w:rPr>
    </w:lvl>
    <w:lvl w:ilvl="2" w:tplc="AD008F40">
      <w:numFmt w:val="bullet"/>
      <w:lvlText w:val="•"/>
      <w:lvlJc w:val="left"/>
      <w:pPr>
        <w:ind w:left="2200" w:hanging="180"/>
      </w:pPr>
      <w:rPr>
        <w:rFonts w:hint="default"/>
        <w:lang w:val="en-US" w:eastAsia="en-US" w:bidi="ar-SA"/>
      </w:rPr>
    </w:lvl>
    <w:lvl w:ilvl="3" w:tplc="29CE4F6E">
      <w:numFmt w:val="bullet"/>
      <w:lvlText w:val="•"/>
      <w:lvlJc w:val="left"/>
      <w:pPr>
        <w:ind w:left="3140" w:hanging="180"/>
      </w:pPr>
      <w:rPr>
        <w:rFonts w:hint="default"/>
        <w:lang w:val="en-US" w:eastAsia="en-US" w:bidi="ar-SA"/>
      </w:rPr>
    </w:lvl>
    <w:lvl w:ilvl="4" w:tplc="9B22E6B0">
      <w:numFmt w:val="bullet"/>
      <w:lvlText w:val="•"/>
      <w:lvlJc w:val="left"/>
      <w:pPr>
        <w:ind w:left="4080" w:hanging="180"/>
      </w:pPr>
      <w:rPr>
        <w:rFonts w:hint="default"/>
        <w:lang w:val="en-US" w:eastAsia="en-US" w:bidi="ar-SA"/>
      </w:rPr>
    </w:lvl>
    <w:lvl w:ilvl="5" w:tplc="9EEA0C82">
      <w:numFmt w:val="bullet"/>
      <w:lvlText w:val="•"/>
      <w:lvlJc w:val="left"/>
      <w:pPr>
        <w:ind w:left="5020" w:hanging="180"/>
      </w:pPr>
      <w:rPr>
        <w:rFonts w:hint="default"/>
        <w:lang w:val="en-US" w:eastAsia="en-US" w:bidi="ar-SA"/>
      </w:rPr>
    </w:lvl>
    <w:lvl w:ilvl="6" w:tplc="5B043D68">
      <w:numFmt w:val="bullet"/>
      <w:lvlText w:val="•"/>
      <w:lvlJc w:val="left"/>
      <w:pPr>
        <w:ind w:left="5960" w:hanging="180"/>
      </w:pPr>
      <w:rPr>
        <w:rFonts w:hint="default"/>
        <w:lang w:val="en-US" w:eastAsia="en-US" w:bidi="ar-SA"/>
      </w:rPr>
    </w:lvl>
    <w:lvl w:ilvl="7" w:tplc="0C68767A">
      <w:numFmt w:val="bullet"/>
      <w:lvlText w:val="•"/>
      <w:lvlJc w:val="left"/>
      <w:pPr>
        <w:ind w:left="6900" w:hanging="180"/>
      </w:pPr>
      <w:rPr>
        <w:rFonts w:hint="default"/>
        <w:lang w:val="en-US" w:eastAsia="en-US" w:bidi="ar-SA"/>
      </w:rPr>
    </w:lvl>
    <w:lvl w:ilvl="8" w:tplc="95CC274A">
      <w:numFmt w:val="bullet"/>
      <w:lvlText w:val="•"/>
      <w:lvlJc w:val="left"/>
      <w:pPr>
        <w:ind w:left="7840" w:hanging="180"/>
      </w:pPr>
      <w:rPr>
        <w:rFonts w:hint="default"/>
        <w:lang w:val="en-US" w:eastAsia="en-US" w:bidi="ar-SA"/>
      </w:rPr>
    </w:lvl>
  </w:abstractNum>
  <w:abstractNum w:abstractNumId="27">
    <w:nsid w:val="4F4C50B9"/>
    <w:multiLevelType w:val="multilevel"/>
    <w:tmpl w:val="0409001F"/>
    <w:lvl w:ilvl="0">
      <w:start w:val="1"/>
      <w:numFmt w:val="decimal"/>
      <w:lvlText w:val="%1."/>
      <w:lvlJc w:val="left"/>
      <w:pPr>
        <w:ind w:left="360" w:hanging="360"/>
      </w:pPr>
      <w:rPr>
        <w:rFonts w:hint="default"/>
        <w:b/>
        <w:bCs/>
        <w:color w:val="528135"/>
        <w:w w:val="100"/>
        <w:sz w:val="22"/>
        <w:szCs w:val="22"/>
      </w:rPr>
    </w:lvl>
    <w:lvl w:ilvl="1">
      <w:start w:val="1"/>
      <w:numFmt w:val="decimal"/>
      <w:lvlText w:val="%1.%2."/>
      <w:lvlJc w:val="left"/>
      <w:pPr>
        <w:ind w:left="792" w:hanging="432"/>
      </w:pPr>
      <w:rPr>
        <w:rFonts w:hint="default"/>
        <w:w w:val="10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92A78E6"/>
    <w:multiLevelType w:val="multilevel"/>
    <w:tmpl w:val="0409001F"/>
    <w:lvl w:ilvl="0">
      <w:start w:val="1"/>
      <w:numFmt w:val="decimal"/>
      <w:lvlText w:val="%1."/>
      <w:lvlJc w:val="left"/>
      <w:pPr>
        <w:ind w:left="360" w:hanging="360"/>
      </w:pPr>
      <w:rPr>
        <w:rFonts w:hint="default"/>
        <w:b/>
        <w:bCs/>
        <w:color w:val="528135"/>
        <w:w w:val="100"/>
        <w:sz w:val="22"/>
        <w:szCs w:val="22"/>
      </w:rPr>
    </w:lvl>
    <w:lvl w:ilvl="1">
      <w:start w:val="1"/>
      <w:numFmt w:val="decimal"/>
      <w:lvlText w:val="%1.%2."/>
      <w:lvlJc w:val="left"/>
      <w:pPr>
        <w:ind w:left="792" w:hanging="432"/>
      </w:pPr>
      <w:rPr>
        <w:rFonts w:hint="default"/>
        <w:w w:val="10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BEF2105"/>
    <w:multiLevelType w:val="multilevel"/>
    <w:tmpl w:val="9F1C9846"/>
    <w:lvl w:ilvl="0">
      <w:start w:val="4"/>
      <w:numFmt w:val="decimal"/>
      <w:lvlText w:val="%1"/>
      <w:lvlJc w:val="left"/>
      <w:pPr>
        <w:ind w:left="1189" w:hanging="384"/>
      </w:pPr>
      <w:rPr>
        <w:rFonts w:hint="default"/>
      </w:rPr>
    </w:lvl>
    <w:lvl w:ilvl="1">
      <w:start w:val="1"/>
      <w:numFmt w:val="decimal"/>
      <w:lvlText w:val="%1.%2."/>
      <w:lvlJc w:val="left"/>
      <w:pPr>
        <w:ind w:left="1189" w:hanging="384"/>
      </w:pPr>
      <w:rPr>
        <w:rFonts w:ascii="Calibri" w:eastAsia="Calibri" w:hAnsi="Calibri" w:cs="Calibri" w:hint="default"/>
        <w:color w:val="528135"/>
        <w:spacing w:val="-1"/>
        <w:w w:val="100"/>
        <w:sz w:val="22"/>
        <w:szCs w:val="22"/>
      </w:rPr>
    </w:lvl>
    <w:lvl w:ilvl="2">
      <w:numFmt w:val="bullet"/>
      <w:lvlText w:val="•"/>
      <w:lvlJc w:val="left"/>
      <w:pPr>
        <w:ind w:left="2884" w:hanging="384"/>
      </w:pPr>
      <w:rPr>
        <w:rFonts w:hint="default"/>
      </w:rPr>
    </w:lvl>
    <w:lvl w:ilvl="3">
      <w:numFmt w:val="bullet"/>
      <w:lvlText w:val="•"/>
      <w:lvlJc w:val="left"/>
      <w:pPr>
        <w:ind w:left="3736" w:hanging="384"/>
      </w:pPr>
      <w:rPr>
        <w:rFonts w:hint="default"/>
      </w:rPr>
    </w:lvl>
    <w:lvl w:ilvl="4">
      <w:numFmt w:val="bullet"/>
      <w:lvlText w:val="•"/>
      <w:lvlJc w:val="left"/>
      <w:pPr>
        <w:ind w:left="4588" w:hanging="384"/>
      </w:pPr>
      <w:rPr>
        <w:rFonts w:hint="default"/>
      </w:rPr>
    </w:lvl>
    <w:lvl w:ilvl="5">
      <w:numFmt w:val="bullet"/>
      <w:lvlText w:val="•"/>
      <w:lvlJc w:val="left"/>
      <w:pPr>
        <w:ind w:left="5440" w:hanging="384"/>
      </w:pPr>
      <w:rPr>
        <w:rFonts w:hint="default"/>
      </w:rPr>
    </w:lvl>
    <w:lvl w:ilvl="6">
      <w:numFmt w:val="bullet"/>
      <w:lvlText w:val="•"/>
      <w:lvlJc w:val="left"/>
      <w:pPr>
        <w:ind w:left="6292" w:hanging="384"/>
      </w:pPr>
      <w:rPr>
        <w:rFonts w:hint="default"/>
      </w:rPr>
    </w:lvl>
    <w:lvl w:ilvl="7">
      <w:numFmt w:val="bullet"/>
      <w:lvlText w:val="•"/>
      <w:lvlJc w:val="left"/>
      <w:pPr>
        <w:ind w:left="7144" w:hanging="384"/>
      </w:pPr>
      <w:rPr>
        <w:rFonts w:hint="default"/>
      </w:rPr>
    </w:lvl>
    <w:lvl w:ilvl="8">
      <w:numFmt w:val="bullet"/>
      <w:lvlText w:val="•"/>
      <w:lvlJc w:val="left"/>
      <w:pPr>
        <w:ind w:left="7996" w:hanging="384"/>
      </w:pPr>
      <w:rPr>
        <w:rFonts w:hint="default"/>
      </w:rPr>
    </w:lvl>
  </w:abstractNum>
  <w:abstractNum w:abstractNumId="30">
    <w:nsid w:val="5C125704"/>
    <w:multiLevelType w:val="hybridMultilevel"/>
    <w:tmpl w:val="DF7AEA1E"/>
    <w:lvl w:ilvl="0" w:tplc="0409000B">
      <w:start w:val="1"/>
      <w:numFmt w:val="bullet"/>
      <w:lvlText w:val=""/>
      <w:lvlJc w:val="left"/>
      <w:pPr>
        <w:ind w:left="878" w:hanging="360"/>
      </w:pPr>
      <w:rPr>
        <w:rFonts w:ascii="Wingdings" w:hAnsi="Wingdings"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31">
    <w:nsid w:val="5E801E5C"/>
    <w:multiLevelType w:val="hybridMultilevel"/>
    <w:tmpl w:val="F100421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2">
    <w:nsid w:val="5F521F99"/>
    <w:multiLevelType w:val="hybridMultilevel"/>
    <w:tmpl w:val="942035E6"/>
    <w:lvl w:ilvl="0" w:tplc="04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7E57CE"/>
    <w:multiLevelType w:val="hybridMultilevel"/>
    <w:tmpl w:val="A2284F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63434DE4"/>
    <w:multiLevelType w:val="hybridMultilevel"/>
    <w:tmpl w:val="9C52609A"/>
    <w:lvl w:ilvl="0" w:tplc="D2C43C58">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672E0D47"/>
    <w:multiLevelType w:val="multilevel"/>
    <w:tmpl w:val="9F1C9846"/>
    <w:lvl w:ilvl="0">
      <w:start w:val="4"/>
      <w:numFmt w:val="decimal"/>
      <w:lvlText w:val="%1"/>
      <w:lvlJc w:val="left"/>
      <w:pPr>
        <w:ind w:left="1189" w:hanging="384"/>
      </w:pPr>
      <w:rPr>
        <w:rFonts w:hint="default"/>
      </w:rPr>
    </w:lvl>
    <w:lvl w:ilvl="1">
      <w:start w:val="1"/>
      <w:numFmt w:val="decimal"/>
      <w:lvlText w:val="%1.%2."/>
      <w:lvlJc w:val="left"/>
      <w:pPr>
        <w:ind w:left="1189" w:hanging="384"/>
      </w:pPr>
      <w:rPr>
        <w:rFonts w:ascii="Calibri" w:eastAsia="Calibri" w:hAnsi="Calibri" w:cs="Calibri" w:hint="default"/>
        <w:color w:val="528135"/>
        <w:spacing w:val="-1"/>
        <w:w w:val="100"/>
        <w:sz w:val="22"/>
        <w:szCs w:val="22"/>
      </w:rPr>
    </w:lvl>
    <w:lvl w:ilvl="2">
      <w:numFmt w:val="bullet"/>
      <w:lvlText w:val="•"/>
      <w:lvlJc w:val="left"/>
      <w:pPr>
        <w:ind w:left="2884" w:hanging="384"/>
      </w:pPr>
      <w:rPr>
        <w:rFonts w:hint="default"/>
      </w:rPr>
    </w:lvl>
    <w:lvl w:ilvl="3">
      <w:numFmt w:val="bullet"/>
      <w:lvlText w:val="•"/>
      <w:lvlJc w:val="left"/>
      <w:pPr>
        <w:ind w:left="3736" w:hanging="384"/>
      </w:pPr>
      <w:rPr>
        <w:rFonts w:hint="default"/>
      </w:rPr>
    </w:lvl>
    <w:lvl w:ilvl="4">
      <w:numFmt w:val="bullet"/>
      <w:lvlText w:val="•"/>
      <w:lvlJc w:val="left"/>
      <w:pPr>
        <w:ind w:left="4588" w:hanging="384"/>
      </w:pPr>
      <w:rPr>
        <w:rFonts w:hint="default"/>
      </w:rPr>
    </w:lvl>
    <w:lvl w:ilvl="5">
      <w:numFmt w:val="bullet"/>
      <w:lvlText w:val="•"/>
      <w:lvlJc w:val="left"/>
      <w:pPr>
        <w:ind w:left="5440" w:hanging="384"/>
      </w:pPr>
      <w:rPr>
        <w:rFonts w:hint="default"/>
      </w:rPr>
    </w:lvl>
    <w:lvl w:ilvl="6">
      <w:numFmt w:val="bullet"/>
      <w:lvlText w:val="•"/>
      <w:lvlJc w:val="left"/>
      <w:pPr>
        <w:ind w:left="6292" w:hanging="384"/>
      </w:pPr>
      <w:rPr>
        <w:rFonts w:hint="default"/>
      </w:rPr>
    </w:lvl>
    <w:lvl w:ilvl="7">
      <w:numFmt w:val="bullet"/>
      <w:lvlText w:val="•"/>
      <w:lvlJc w:val="left"/>
      <w:pPr>
        <w:ind w:left="7144" w:hanging="384"/>
      </w:pPr>
      <w:rPr>
        <w:rFonts w:hint="default"/>
      </w:rPr>
    </w:lvl>
    <w:lvl w:ilvl="8">
      <w:numFmt w:val="bullet"/>
      <w:lvlText w:val="•"/>
      <w:lvlJc w:val="left"/>
      <w:pPr>
        <w:ind w:left="7996" w:hanging="384"/>
      </w:pPr>
      <w:rPr>
        <w:rFonts w:hint="default"/>
      </w:rPr>
    </w:lvl>
  </w:abstractNum>
  <w:abstractNum w:abstractNumId="36">
    <w:nsid w:val="67660E70"/>
    <w:multiLevelType w:val="hybridMultilevel"/>
    <w:tmpl w:val="2E48D514"/>
    <w:lvl w:ilvl="0" w:tplc="DBB0950C">
      <w:start w:val="2"/>
      <w:numFmt w:val="decimal"/>
      <w:lvlText w:val="%1."/>
      <w:lvlJc w:val="left"/>
      <w:pPr>
        <w:ind w:left="372" w:hanging="223"/>
      </w:pPr>
      <w:rPr>
        <w:rFonts w:ascii="Times New Roman" w:eastAsia="Carlito" w:hAnsi="Times New Roman" w:cs="Times New Roman" w:hint="default"/>
        <w:b/>
        <w:bCs/>
        <w:color w:val="auto"/>
        <w:w w:val="100"/>
        <w:sz w:val="22"/>
        <w:szCs w:val="22"/>
        <w:lang w:val="en-US" w:eastAsia="en-US" w:bidi="ar-SA"/>
      </w:rPr>
    </w:lvl>
    <w:lvl w:ilvl="1" w:tplc="ECF411B2">
      <w:start w:val="1"/>
      <w:numFmt w:val="lowerRoman"/>
      <w:lvlText w:val="(%2)"/>
      <w:lvlJc w:val="left"/>
      <w:pPr>
        <w:ind w:left="1220" w:hanging="720"/>
      </w:pPr>
      <w:rPr>
        <w:rFonts w:asciiTheme="minorHAnsi" w:eastAsia="Carlito" w:hAnsiTheme="minorHAnsi" w:cstheme="minorHAnsi" w:hint="default"/>
        <w:spacing w:val="-1"/>
        <w:w w:val="100"/>
        <w:sz w:val="22"/>
        <w:szCs w:val="22"/>
        <w:lang w:val="en-US" w:eastAsia="en-US" w:bidi="ar-SA"/>
      </w:rPr>
    </w:lvl>
    <w:lvl w:ilvl="2" w:tplc="8C44A770">
      <w:numFmt w:val="bullet"/>
      <w:lvlText w:val="•"/>
      <w:lvlJc w:val="left"/>
      <w:pPr>
        <w:ind w:left="2164" w:hanging="720"/>
      </w:pPr>
      <w:rPr>
        <w:rFonts w:hint="default"/>
        <w:lang w:val="en-US" w:eastAsia="en-US" w:bidi="ar-SA"/>
      </w:rPr>
    </w:lvl>
    <w:lvl w:ilvl="3" w:tplc="25B845C8">
      <w:numFmt w:val="bullet"/>
      <w:lvlText w:val="•"/>
      <w:lvlJc w:val="left"/>
      <w:pPr>
        <w:ind w:left="3108" w:hanging="720"/>
      </w:pPr>
      <w:rPr>
        <w:rFonts w:hint="default"/>
        <w:lang w:val="en-US" w:eastAsia="en-US" w:bidi="ar-SA"/>
      </w:rPr>
    </w:lvl>
    <w:lvl w:ilvl="4" w:tplc="837CA1EC">
      <w:numFmt w:val="bullet"/>
      <w:lvlText w:val="•"/>
      <w:lvlJc w:val="left"/>
      <w:pPr>
        <w:ind w:left="4053" w:hanging="720"/>
      </w:pPr>
      <w:rPr>
        <w:rFonts w:hint="default"/>
        <w:lang w:val="en-US" w:eastAsia="en-US" w:bidi="ar-SA"/>
      </w:rPr>
    </w:lvl>
    <w:lvl w:ilvl="5" w:tplc="72A20C66">
      <w:numFmt w:val="bullet"/>
      <w:lvlText w:val="•"/>
      <w:lvlJc w:val="left"/>
      <w:pPr>
        <w:ind w:left="4997" w:hanging="720"/>
      </w:pPr>
      <w:rPr>
        <w:rFonts w:hint="default"/>
        <w:lang w:val="en-US" w:eastAsia="en-US" w:bidi="ar-SA"/>
      </w:rPr>
    </w:lvl>
    <w:lvl w:ilvl="6" w:tplc="EF2E67EC">
      <w:numFmt w:val="bullet"/>
      <w:lvlText w:val="•"/>
      <w:lvlJc w:val="left"/>
      <w:pPr>
        <w:ind w:left="5942" w:hanging="720"/>
      </w:pPr>
      <w:rPr>
        <w:rFonts w:hint="default"/>
        <w:lang w:val="en-US" w:eastAsia="en-US" w:bidi="ar-SA"/>
      </w:rPr>
    </w:lvl>
    <w:lvl w:ilvl="7" w:tplc="697645FE">
      <w:numFmt w:val="bullet"/>
      <w:lvlText w:val="•"/>
      <w:lvlJc w:val="left"/>
      <w:pPr>
        <w:ind w:left="6886" w:hanging="720"/>
      </w:pPr>
      <w:rPr>
        <w:rFonts w:hint="default"/>
        <w:lang w:val="en-US" w:eastAsia="en-US" w:bidi="ar-SA"/>
      </w:rPr>
    </w:lvl>
    <w:lvl w:ilvl="8" w:tplc="9AC4CC54">
      <w:numFmt w:val="bullet"/>
      <w:lvlText w:val="•"/>
      <w:lvlJc w:val="left"/>
      <w:pPr>
        <w:ind w:left="7831" w:hanging="720"/>
      </w:pPr>
      <w:rPr>
        <w:rFonts w:hint="default"/>
        <w:lang w:val="en-US" w:eastAsia="en-US" w:bidi="ar-SA"/>
      </w:rPr>
    </w:lvl>
  </w:abstractNum>
  <w:abstractNum w:abstractNumId="37">
    <w:nsid w:val="6B5A177C"/>
    <w:multiLevelType w:val="hybridMultilevel"/>
    <w:tmpl w:val="545A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E03A5B"/>
    <w:multiLevelType w:val="multilevel"/>
    <w:tmpl w:val="C890BC7A"/>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9">
    <w:nsid w:val="72B01D3F"/>
    <w:multiLevelType w:val="multilevel"/>
    <w:tmpl w:val="76181576"/>
    <w:lvl w:ilvl="0">
      <w:start w:val="4"/>
      <w:numFmt w:val="decimal"/>
      <w:lvlText w:val="%1"/>
      <w:lvlJc w:val="left"/>
      <w:pPr>
        <w:ind w:left="360" w:hanging="360"/>
      </w:pPr>
      <w:rPr>
        <w:rFonts w:hint="default"/>
      </w:rPr>
    </w:lvl>
    <w:lvl w:ilvl="1">
      <w:start w:val="5"/>
      <w:numFmt w:val="decimal"/>
      <w:lvlText w:val="%1.%2"/>
      <w:lvlJc w:val="left"/>
      <w:pPr>
        <w:ind w:left="458" w:hanging="360"/>
      </w:pPr>
      <w:rPr>
        <w:rFonts w:hint="default"/>
      </w:rPr>
    </w:lvl>
    <w:lvl w:ilvl="2">
      <w:start w:val="1"/>
      <w:numFmt w:val="decimal"/>
      <w:lvlText w:val="%1.%2.%3"/>
      <w:lvlJc w:val="left"/>
      <w:pPr>
        <w:ind w:left="916" w:hanging="720"/>
      </w:pPr>
      <w:rPr>
        <w:rFonts w:hint="default"/>
      </w:rPr>
    </w:lvl>
    <w:lvl w:ilvl="3">
      <w:start w:val="1"/>
      <w:numFmt w:val="decimal"/>
      <w:lvlText w:val="%1.%2.%3.%4"/>
      <w:lvlJc w:val="left"/>
      <w:pPr>
        <w:ind w:left="1014" w:hanging="720"/>
      </w:pPr>
      <w:rPr>
        <w:rFonts w:hint="default"/>
      </w:rPr>
    </w:lvl>
    <w:lvl w:ilvl="4">
      <w:start w:val="1"/>
      <w:numFmt w:val="decimal"/>
      <w:lvlText w:val="%1.%2.%3.%4.%5"/>
      <w:lvlJc w:val="left"/>
      <w:pPr>
        <w:ind w:left="1472" w:hanging="1080"/>
      </w:pPr>
      <w:rPr>
        <w:rFonts w:hint="default"/>
      </w:rPr>
    </w:lvl>
    <w:lvl w:ilvl="5">
      <w:start w:val="1"/>
      <w:numFmt w:val="decimal"/>
      <w:lvlText w:val="%1.%2.%3.%4.%5.%6"/>
      <w:lvlJc w:val="left"/>
      <w:pPr>
        <w:ind w:left="1570" w:hanging="1080"/>
      </w:pPr>
      <w:rPr>
        <w:rFonts w:hint="default"/>
      </w:rPr>
    </w:lvl>
    <w:lvl w:ilvl="6">
      <w:start w:val="1"/>
      <w:numFmt w:val="decimal"/>
      <w:lvlText w:val="%1.%2.%3.%4.%5.%6.%7"/>
      <w:lvlJc w:val="left"/>
      <w:pPr>
        <w:ind w:left="2028" w:hanging="1440"/>
      </w:pPr>
      <w:rPr>
        <w:rFonts w:hint="default"/>
      </w:rPr>
    </w:lvl>
    <w:lvl w:ilvl="7">
      <w:start w:val="1"/>
      <w:numFmt w:val="decimal"/>
      <w:lvlText w:val="%1.%2.%3.%4.%5.%6.%7.%8"/>
      <w:lvlJc w:val="left"/>
      <w:pPr>
        <w:ind w:left="2126" w:hanging="1440"/>
      </w:pPr>
      <w:rPr>
        <w:rFonts w:hint="default"/>
      </w:rPr>
    </w:lvl>
    <w:lvl w:ilvl="8">
      <w:start w:val="1"/>
      <w:numFmt w:val="decimal"/>
      <w:lvlText w:val="%1.%2.%3.%4.%5.%6.%7.%8.%9"/>
      <w:lvlJc w:val="left"/>
      <w:pPr>
        <w:ind w:left="2584" w:hanging="1800"/>
      </w:pPr>
      <w:rPr>
        <w:rFonts w:hint="default"/>
      </w:rPr>
    </w:lvl>
  </w:abstractNum>
  <w:abstractNum w:abstractNumId="40">
    <w:nsid w:val="73890ED8"/>
    <w:multiLevelType w:val="hybridMultilevel"/>
    <w:tmpl w:val="3C88A40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1">
    <w:nsid w:val="74396D72"/>
    <w:multiLevelType w:val="multilevel"/>
    <w:tmpl w:val="9F1C9846"/>
    <w:lvl w:ilvl="0">
      <w:start w:val="4"/>
      <w:numFmt w:val="decimal"/>
      <w:lvlText w:val="%1"/>
      <w:lvlJc w:val="left"/>
      <w:pPr>
        <w:ind w:left="1189" w:hanging="384"/>
      </w:pPr>
      <w:rPr>
        <w:rFonts w:hint="default"/>
      </w:rPr>
    </w:lvl>
    <w:lvl w:ilvl="1">
      <w:start w:val="1"/>
      <w:numFmt w:val="decimal"/>
      <w:lvlText w:val="%1.%2."/>
      <w:lvlJc w:val="left"/>
      <w:pPr>
        <w:ind w:left="1189" w:hanging="384"/>
      </w:pPr>
      <w:rPr>
        <w:rFonts w:ascii="Calibri" w:eastAsia="Calibri" w:hAnsi="Calibri" w:cs="Calibri" w:hint="default"/>
        <w:color w:val="528135"/>
        <w:spacing w:val="-1"/>
        <w:w w:val="100"/>
        <w:sz w:val="22"/>
        <w:szCs w:val="22"/>
      </w:rPr>
    </w:lvl>
    <w:lvl w:ilvl="2">
      <w:numFmt w:val="bullet"/>
      <w:lvlText w:val="•"/>
      <w:lvlJc w:val="left"/>
      <w:pPr>
        <w:ind w:left="2884" w:hanging="384"/>
      </w:pPr>
      <w:rPr>
        <w:rFonts w:hint="default"/>
      </w:rPr>
    </w:lvl>
    <w:lvl w:ilvl="3">
      <w:numFmt w:val="bullet"/>
      <w:lvlText w:val="•"/>
      <w:lvlJc w:val="left"/>
      <w:pPr>
        <w:ind w:left="3736" w:hanging="384"/>
      </w:pPr>
      <w:rPr>
        <w:rFonts w:hint="default"/>
      </w:rPr>
    </w:lvl>
    <w:lvl w:ilvl="4">
      <w:numFmt w:val="bullet"/>
      <w:lvlText w:val="•"/>
      <w:lvlJc w:val="left"/>
      <w:pPr>
        <w:ind w:left="4588" w:hanging="384"/>
      </w:pPr>
      <w:rPr>
        <w:rFonts w:hint="default"/>
      </w:rPr>
    </w:lvl>
    <w:lvl w:ilvl="5">
      <w:numFmt w:val="bullet"/>
      <w:lvlText w:val="•"/>
      <w:lvlJc w:val="left"/>
      <w:pPr>
        <w:ind w:left="5440" w:hanging="384"/>
      </w:pPr>
      <w:rPr>
        <w:rFonts w:hint="default"/>
      </w:rPr>
    </w:lvl>
    <w:lvl w:ilvl="6">
      <w:numFmt w:val="bullet"/>
      <w:lvlText w:val="•"/>
      <w:lvlJc w:val="left"/>
      <w:pPr>
        <w:ind w:left="6292" w:hanging="384"/>
      </w:pPr>
      <w:rPr>
        <w:rFonts w:hint="default"/>
      </w:rPr>
    </w:lvl>
    <w:lvl w:ilvl="7">
      <w:numFmt w:val="bullet"/>
      <w:lvlText w:val="•"/>
      <w:lvlJc w:val="left"/>
      <w:pPr>
        <w:ind w:left="7144" w:hanging="384"/>
      </w:pPr>
      <w:rPr>
        <w:rFonts w:hint="default"/>
      </w:rPr>
    </w:lvl>
    <w:lvl w:ilvl="8">
      <w:numFmt w:val="bullet"/>
      <w:lvlText w:val="•"/>
      <w:lvlJc w:val="left"/>
      <w:pPr>
        <w:ind w:left="7996" w:hanging="384"/>
      </w:pPr>
      <w:rPr>
        <w:rFonts w:hint="default"/>
      </w:rPr>
    </w:lvl>
  </w:abstractNum>
  <w:abstractNum w:abstractNumId="42">
    <w:nsid w:val="766A09C4"/>
    <w:multiLevelType w:val="multilevel"/>
    <w:tmpl w:val="9F1C9846"/>
    <w:lvl w:ilvl="0">
      <w:start w:val="4"/>
      <w:numFmt w:val="decimal"/>
      <w:lvlText w:val="%1"/>
      <w:lvlJc w:val="left"/>
      <w:pPr>
        <w:ind w:left="1189" w:hanging="384"/>
      </w:pPr>
      <w:rPr>
        <w:rFonts w:hint="default"/>
      </w:rPr>
    </w:lvl>
    <w:lvl w:ilvl="1">
      <w:start w:val="1"/>
      <w:numFmt w:val="decimal"/>
      <w:lvlText w:val="%1.%2."/>
      <w:lvlJc w:val="left"/>
      <w:pPr>
        <w:ind w:left="1189" w:hanging="384"/>
      </w:pPr>
      <w:rPr>
        <w:rFonts w:ascii="Calibri" w:eastAsia="Calibri" w:hAnsi="Calibri" w:cs="Calibri" w:hint="default"/>
        <w:color w:val="528135"/>
        <w:spacing w:val="-1"/>
        <w:w w:val="100"/>
        <w:sz w:val="22"/>
        <w:szCs w:val="22"/>
      </w:rPr>
    </w:lvl>
    <w:lvl w:ilvl="2">
      <w:numFmt w:val="bullet"/>
      <w:lvlText w:val="•"/>
      <w:lvlJc w:val="left"/>
      <w:pPr>
        <w:ind w:left="2884" w:hanging="384"/>
      </w:pPr>
      <w:rPr>
        <w:rFonts w:hint="default"/>
      </w:rPr>
    </w:lvl>
    <w:lvl w:ilvl="3">
      <w:numFmt w:val="bullet"/>
      <w:lvlText w:val="•"/>
      <w:lvlJc w:val="left"/>
      <w:pPr>
        <w:ind w:left="3736" w:hanging="384"/>
      </w:pPr>
      <w:rPr>
        <w:rFonts w:hint="default"/>
      </w:rPr>
    </w:lvl>
    <w:lvl w:ilvl="4">
      <w:numFmt w:val="bullet"/>
      <w:lvlText w:val="•"/>
      <w:lvlJc w:val="left"/>
      <w:pPr>
        <w:ind w:left="4588" w:hanging="384"/>
      </w:pPr>
      <w:rPr>
        <w:rFonts w:hint="default"/>
      </w:rPr>
    </w:lvl>
    <w:lvl w:ilvl="5">
      <w:numFmt w:val="bullet"/>
      <w:lvlText w:val="•"/>
      <w:lvlJc w:val="left"/>
      <w:pPr>
        <w:ind w:left="5440" w:hanging="384"/>
      </w:pPr>
      <w:rPr>
        <w:rFonts w:hint="default"/>
      </w:rPr>
    </w:lvl>
    <w:lvl w:ilvl="6">
      <w:numFmt w:val="bullet"/>
      <w:lvlText w:val="•"/>
      <w:lvlJc w:val="left"/>
      <w:pPr>
        <w:ind w:left="6292" w:hanging="384"/>
      </w:pPr>
      <w:rPr>
        <w:rFonts w:hint="default"/>
      </w:rPr>
    </w:lvl>
    <w:lvl w:ilvl="7">
      <w:numFmt w:val="bullet"/>
      <w:lvlText w:val="•"/>
      <w:lvlJc w:val="left"/>
      <w:pPr>
        <w:ind w:left="7144" w:hanging="384"/>
      </w:pPr>
      <w:rPr>
        <w:rFonts w:hint="default"/>
      </w:rPr>
    </w:lvl>
    <w:lvl w:ilvl="8">
      <w:numFmt w:val="bullet"/>
      <w:lvlText w:val="•"/>
      <w:lvlJc w:val="left"/>
      <w:pPr>
        <w:ind w:left="7996" w:hanging="384"/>
      </w:pPr>
      <w:rPr>
        <w:rFonts w:hint="default"/>
      </w:rPr>
    </w:lvl>
  </w:abstractNum>
  <w:abstractNum w:abstractNumId="43">
    <w:nsid w:val="795E6A1E"/>
    <w:multiLevelType w:val="multilevel"/>
    <w:tmpl w:val="C4C087DA"/>
    <w:lvl w:ilvl="0">
      <w:start w:val="4"/>
      <w:numFmt w:val="decimal"/>
      <w:lvlText w:val="%1"/>
      <w:lvlJc w:val="left"/>
      <w:pPr>
        <w:ind w:left="1136" w:hanging="331"/>
      </w:pPr>
      <w:rPr>
        <w:rFonts w:hint="default"/>
      </w:rPr>
    </w:lvl>
    <w:lvl w:ilvl="1">
      <w:start w:val="6"/>
      <w:numFmt w:val="decimal"/>
      <w:lvlText w:val="%1.%2"/>
      <w:lvlJc w:val="left"/>
      <w:pPr>
        <w:ind w:left="1136" w:hanging="331"/>
      </w:pPr>
      <w:rPr>
        <w:rFonts w:ascii="Calibri" w:eastAsia="Calibri" w:hAnsi="Calibri" w:cs="Calibri" w:hint="default"/>
        <w:color w:val="528135"/>
        <w:spacing w:val="-1"/>
        <w:w w:val="100"/>
        <w:sz w:val="22"/>
        <w:szCs w:val="22"/>
      </w:rPr>
    </w:lvl>
    <w:lvl w:ilvl="2">
      <w:numFmt w:val="bullet"/>
      <w:lvlText w:val="•"/>
      <w:lvlJc w:val="left"/>
      <w:pPr>
        <w:ind w:left="2880" w:hanging="331"/>
      </w:pPr>
      <w:rPr>
        <w:rFonts w:hint="default"/>
      </w:rPr>
    </w:lvl>
    <w:lvl w:ilvl="3">
      <w:numFmt w:val="bullet"/>
      <w:lvlText w:val="•"/>
      <w:lvlJc w:val="left"/>
      <w:pPr>
        <w:ind w:left="3750" w:hanging="331"/>
      </w:pPr>
      <w:rPr>
        <w:rFonts w:hint="default"/>
      </w:rPr>
    </w:lvl>
    <w:lvl w:ilvl="4">
      <w:numFmt w:val="bullet"/>
      <w:lvlText w:val="•"/>
      <w:lvlJc w:val="left"/>
      <w:pPr>
        <w:ind w:left="4620" w:hanging="331"/>
      </w:pPr>
      <w:rPr>
        <w:rFonts w:hint="default"/>
      </w:rPr>
    </w:lvl>
    <w:lvl w:ilvl="5">
      <w:numFmt w:val="bullet"/>
      <w:lvlText w:val="•"/>
      <w:lvlJc w:val="left"/>
      <w:pPr>
        <w:ind w:left="5490" w:hanging="331"/>
      </w:pPr>
      <w:rPr>
        <w:rFonts w:hint="default"/>
      </w:rPr>
    </w:lvl>
    <w:lvl w:ilvl="6">
      <w:numFmt w:val="bullet"/>
      <w:lvlText w:val="•"/>
      <w:lvlJc w:val="left"/>
      <w:pPr>
        <w:ind w:left="6360" w:hanging="331"/>
      </w:pPr>
      <w:rPr>
        <w:rFonts w:hint="default"/>
      </w:rPr>
    </w:lvl>
    <w:lvl w:ilvl="7">
      <w:numFmt w:val="bullet"/>
      <w:lvlText w:val="•"/>
      <w:lvlJc w:val="left"/>
      <w:pPr>
        <w:ind w:left="7230" w:hanging="331"/>
      </w:pPr>
      <w:rPr>
        <w:rFonts w:hint="default"/>
      </w:rPr>
    </w:lvl>
    <w:lvl w:ilvl="8">
      <w:numFmt w:val="bullet"/>
      <w:lvlText w:val="•"/>
      <w:lvlJc w:val="left"/>
      <w:pPr>
        <w:ind w:left="8100" w:hanging="331"/>
      </w:pPr>
      <w:rPr>
        <w:rFonts w:hint="default"/>
      </w:rPr>
    </w:lvl>
  </w:abstractNum>
  <w:abstractNum w:abstractNumId="44">
    <w:nsid w:val="7E6655FD"/>
    <w:multiLevelType w:val="multilevel"/>
    <w:tmpl w:val="02C22BC0"/>
    <w:lvl w:ilvl="0">
      <w:start w:val="4"/>
      <w:numFmt w:val="decimal"/>
      <w:lvlText w:val="%1."/>
      <w:lvlJc w:val="left"/>
      <w:pPr>
        <w:ind w:left="360" w:hanging="221"/>
      </w:pPr>
      <w:rPr>
        <w:rFonts w:ascii="Times New Roman" w:eastAsia="Carlito" w:hAnsi="Times New Roman" w:cs="Times New Roman" w:hint="default"/>
        <w:b/>
        <w:bCs/>
        <w:color w:val="auto"/>
        <w:w w:val="100"/>
        <w:sz w:val="22"/>
        <w:szCs w:val="22"/>
        <w:lang w:val="en-US" w:eastAsia="en-US" w:bidi="ar-SA"/>
      </w:rPr>
    </w:lvl>
    <w:lvl w:ilvl="1">
      <w:start w:val="1"/>
      <w:numFmt w:val="decimal"/>
      <w:lvlText w:val="%1.%2."/>
      <w:lvlJc w:val="left"/>
      <w:pPr>
        <w:ind w:left="531" w:hanging="391"/>
      </w:pPr>
      <w:rPr>
        <w:rFonts w:ascii="Times New Roman" w:eastAsia="Carlito" w:hAnsi="Times New Roman" w:cs="Times New Roman" w:hint="default"/>
        <w:b/>
        <w:bCs/>
        <w:color w:val="auto"/>
        <w:spacing w:val="-2"/>
        <w:w w:val="100"/>
        <w:sz w:val="22"/>
        <w:szCs w:val="22"/>
        <w:lang w:val="en-US" w:eastAsia="en-US" w:bidi="ar-SA"/>
      </w:rPr>
    </w:lvl>
    <w:lvl w:ilvl="2">
      <w:numFmt w:val="bullet"/>
      <w:lvlText w:val=""/>
      <w:lvlJc w:val="left"/>
      <w:pPr>
        <w:ind w:left="1069" w:hanging="360"/>
      </w:pPr>
      <w:rPr>
        <w:rFonts w:ascii="Symbol" w:eastAsia="Symbol" w:hAnsi="Symbol" w:cs="Symbol" w:hint="default"/>
        <w:w w:val="100"/>
        <w:sz w:val="22"/>
        <w:szCs w:val="22"/>
        <w:lang w:val="en-US" w:eastAsia="en-US" w:bidi="ar-SA"/>
      </w:rPr>
    </w:lvl>
    <w:lvl w:ilvl="3">
      <w:numFmt w:val="bullet"/>
      <w:lvlText w:val="•"/>
      <w:lvlJc w:val="left"/>
      <w:pPr>
        <w:ind w:left="2142" w:hanging="360"/>
      </w:pPr>
      <w:rPr>
        <w:rFonts w:hint="default"/>
        <w:lang w:val="en-US" w:eastAsia="en-US" w:bidi="ar-SA"/>
      </w:rPr>
    </w:lvl>
    <w:lvl w:ilvl="4">
      <w:numFmt w:val="bullet"/>
      <w:lvlText w:val="•"/>
      <w:lvlJc w:val="left"/>
      <w:pPr>
        <w:ind w:left="3225" w:hanging="360"/>
      </w:pPr>
      <w:rPr>
        <w:rFonts w:hint="default"/>
        <w:lang w:val="en-US" w:eastAsia="en-US" w:bidi="ar-SA"/>
      </w:rPr>
    </w:lvl>
    <w:lvl w:ilvl="5">
      <w:numFmt w:val="bullet"/>
      <w:lvlText w:val="•"/>
      <w:lvlJc w:val="left"/>
      <w:pPr>
        <w:ind w:left="4307" w:hanging="360"/>
      </w:pPr>
      <w:rPr>
        <w:rFonts w:hint="default"/>
        <w:lang w:val="en-US" w:eastAsia="en-US" w:bidi="ar-SA"/>
      </w:rPr>
    </w:lvl>
    <w:lvl w:ilvl="6">
      <w:numFmt w:val="bullet"/>
      <w:lvlText w:val="•"/>
      <w:lvlJc w:val="left"/>
      <w:pPr>
        <w:ind w:left="5390" w:hanging="360"/>
      </w:pPr>
      <w:rPr>
        <w:rFonts w:hint="default"/>
        <w:lang w:val="en-US" w:eastAsia="en-US" w:bidi="ar-SA"/>
      </w:rPr>
    </w:lvl>
    <w:lvl w:ilvl="7">
      <w:numFmt w:val="bullet"/>
      <w:lvlText w:val="•"/>
      <w:lvlJc w:val="left"/>
      <w:pPr>
        <w:ind w:left="6472" w:hanging="360"/>
      </w:pPr>
      <w:rPr>
        <w:rFonts w:hint="default"/>
        <w:lang w:val="en-US" w:eastAsia="en-US" w:bidi="ar-SA"/>
      </w:rPr>
    </w:lvl>
    <w:lvl w:ilvl="8">
      <w:numFmt w:val="bullet"/>
      <w:lvlText w:val="•"/>
      <w:lvlJc w:val="left"/>
      <w:pPr>
        <w:ind w:left="7555" w:hanging="360"/>
      </w:pPr>
      <w:rPr>
        <w:rFonts w:hint="default"/>
        <w:lang w:val="en-US" w:eastAsia="en-US" w:bidi="ar-SA"/>
      </w:rPr>
    </w:lvl>
  </w:abstractNum>
  <w:num w:numId="1">
    <w:abstractNumId w:val="21"/>
  </w:num>
  <w:num w:numId="2">
    <w:abstractNumId w:val="3"/>
  </w:num>
  <w:num w:numId="3">
    <w:abstractNumId w:val="43"/>
  </w:num>
  <w:num w:numId="4">
    <w:abstractNumId w:val="10"/>
  </w:num>
  <w:num w:numId="5">
    <w:abstractNumId w:val="25"/>
  </w:num>
  <w:num w:numId="6">
    <w:abstractNumId w:val="17"/>
  </w:num>
  <w:num w:numId="7">
    <w:abstractNumId w:val="24"/>
  </w:num>
  <w:num w:numId="8">
    <w:abstractNumId w:val="11"/>
  </w:num>
  <w:num w:numId="9">
    <w:abstractNumId w:val="13"/>
  </w:num>
  <w:num w:numId="10">
    <w:abstractNumId w:val="6"/>
  </w:num>
  <w:num w:numId="11">
    <w:abstractNumId w:val="22"/>
  </w:num>
  <w:num w:numId="12">
    <w:abstractNumId w:val="20"/>
  </w:num>
  <w:num w:numId="13">
    <w:abstractNumId w:val="19"/>
  </w:num>
  <w:num w:numId="14">
    <w:abstractNumId w:val="5"/>
  </w:num>
  <w:num w:numId="15">
    <w:abstractNumId w:val="1"/>
  </w:num>
  <w:num w:numId="16">
    <w:abstractNumId w:val="30"/>
  </w:num>
  <w:num w:numId="17">
    <w:abstractNumId w:val="16"/>
  </w:num>
  <w:num w:numId="18">
    <w:abstractNumId w:val="27"/>
  </w:num>
  <w:num w:numId="19">
    <w:abstractNumId w:val="28"/>
  </w:num>
  <w:num w:numId="20">
    <w:abstractNumId w:val="23"/>
  </w:num>
  <w:num w:numId="21">
    <w:abstractNumId w:val="31"/>
  </w:num>
  <w:num w:numId="22">
    <w:abstractNumId w:val="40"/>
  </w:num>
  <w:num w:numId="23">
    <w:abstractNumId w:val="14"/>
  </w:num>
  <w:num w:numId="24">
    <w:abstractNumId w:val="15"/>
  </w:num>
  <w:num w:numId="25">
    <w:abstractNumId w:val="34"/>
  </w:num>
  <w:num w:numId="26">
    <w:abstractNumId w:val="33"/>
  </w:num>
  <w:num w:numId="27">
    <w:abstractNumId w:val="2"/>
  </w:num>
  <w:num w:numId="28">
    <w:abstractNumId w:val="41"/>
  </w:num>
  <w:num w:numId="29">
    <w:abstractNumId w:val="29"/>
  </w:num>
  <w:num w:numId="30">
    <w:abstractNumId w:val="35"/>
  </w:num>
  <w:num w:numId="31">
    <w:abstractNumId w:val="42"/>
  </w:num>
  <w:num w:numId="32">
    <w:abstractNumId w:val="8"/>
  </w:num>
  <w:num w:numId="33">
    <w:abstractNumId w:val="32"/>
  </w:num>
  <w:num w:numId="34">
    <w:abstractNumId w:val="26"/>
  </w:num>
  <w:num w:numId="35">
    <w:abstractNumId w:val="36"/>
  </w:num>
  <w:num w:numId="36">
    <w:abstractNumId w:val="18"/>
  </w:num>
  <w:num w:numId="37">
    <w:abstractNumId w:val="4"/>
  </w:num>
  <w:num w:numId="38">
    <w:abstractNumId w:val="37"/>
  </w:num>
  <w:num w:numId="39">
    <w:abstractNumId w:val="39"/>
  </w:num>
  <w:num w:numId="40">
    <w:abstractNumId w:val="9"/>
  </w:num>
  <w:num w:numId="41">
    <w:abstractNumId w:val="44"/>
  </w:num>
  <w:num w:numId="42">
    <w:abstractNumId w:val="12"/>
  </w:num>
  <w:num w:numId="43">
    <w:abstractNumId w:val="38"/>
  </w:num>
  <w:num w:numId="44">
    <w:abstractNumId w:val="0"/>
  </w:num>
  <w:num w:numId="4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zana Papadhopulli">
    <w15:presenceInfo w15:providerId="None" w15:userId="Suzana Papadhopul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41A54"/>
    <w:rsid w:val="00001AB7"/>
    <w:rsid w:val="0000470D"/>
    <w:rsid w:val="0001236A"/>
    <w:rsid w:val="000277EE"/>
    <w:rsid w:val="0003060B"/>
    <w:rsid w:val="0003245F"/>
    <w:rsid w:val="00034AD4"/>
    <w:rsid w:val="000559D4"/>
    <w:rsid w:val="00065450"/>
    <w:rsid w:val="00067C50"/>
    <w:rsid w:val="00083327"/>
    <w:rsid w:val="00085AD5"/>
    <w:rsid w:val="0009212F"/>
    <w:rsid w:val="00095B0C"/>
    <w:rsid w:val="0009677F"/>
    <w:rsid w:val="000A486C"/>
    <w:rsid w:val="000B0098"/>
    <w:rsid w:val="000B1EF7"/>
    <w:rsid w:val="000C00D8"/>
    <w:rsid w:val="000C19EC"/>
    <w:rsid w:val="000C207A"/>
    <w:rsid w:val="000C31FA"/>
    <w:rsid w:val="000C390A"/>
    <w:rsid w:val="000C5812"/>
    <w:rsid w:val="000C69D1"/>
    <w:rsid w:val="000D1F96"/>
    <w:rsid w:val="000D4987"/>
    <w:rsid w:val="000E0647"/>
    <w:rsid w:val="000E2ADF"/>
    <w:rsid w:val="000F084A"/>
    <w:rsid w:val="001031F1"/>
    <w:rsid w:val="00103FD4"/>
    <w:rsid w:val="00105409"/>
    <w:rsid w:val="001140A5"/>
    <w:rsid w:val="00126D66"/>
    <w:rsid w:val="00127411"/>
    <w:rsid w:val="001362DA"/>
    <w:rsid w:val="00143E63"/>
    <w:rsid w:val="00145E3D"/>
    <w:rsid w:val="00153DAA"/>
    <w:rsid w:val="001561FE"/>
    <w:rsid w:val="00161714"/>
    <w:rsid w:val="001712FF"/>
    <w:rsid w:val="001824C3"/>
    <w:rsid w:val="0018365F"/>
    <w:rsid w:val="00183D85"/>
    <w:rsid w:val="00185C60"/>
    <w:rsid w:val="00186B2A"/>
    <w:rsid w:val="001930F6"/>
    <w:rsid w:val="00196044"/>
    <w:rsid w:val="001A04B4"/>
    <w:rsid w:val="001B2FB6"/>
    <w:rsid w:val="001C020B"/>
    <w:rsid w:val="001C62BF"/>
    <w:rsid w:val="001E1785"/>
    <w:rsid w:val="001E207C"/>
    <w:rsid w:val="001E2A80"/>
    <w:rsid w:val="001E567A"/>
    <w:rsid w:val="001F08D5"/>
    <w:rsid w:val="001F09A5"/>
    <w:rsid w:val="001F0F2A"/>
    <w:rsid w:val="001F1C23"/>
    <w:rsid w:val="001F2207"/>
    <w:rsid w:val="001F3F18"/>
    <w:rsid w:val="001F60AD"/>
    <w:rsid w:val="002103F4"/>
    <w:rsid w:val="00211924"/>
    <w:rsid w:val="0022151C"/>
    <w:rsid w:val="00232B69"/>
    <w:rsid w:val="0025299F"/>
    <w:rsid w:val="0028266C"/>
    <w:rsid w:val="002A4E78"/>
    <w:rsid w:val="002B4589"/>
    <w:rsid w:val="002C020F"/>
    <w:rsid w:val="002C363E"/>
    <w:rsid w:val="002C5E62"/>
    <w:rsid w:val="002D198A"/>
    <w:rsid w:val="002D683C"/>
    <w:rsid w:val="002F5911"/>
    <w:rsid w:val="002F7174"/>
    <w:rsid w:val="003051C2"/>
    <w:rsid w:val="00307E68"/>
    <w:rsid w:val="0031122E"/>
    <w:rsid w:val="003116CD"/>
    <w:rsid w:val="003125C7"/>
    <w:rsid w:val="003141B6"/>
    <w:rsid w:val="003158BD"/>
    <w:rsid w:val="00320C51"/>
    <w:rsid w:val="00321ADB"/>
    <w:rsid w:val="00323586"/>
    <w:rsid w:val="00326018"/>
    <w:rsid w:val="0032677B"/>
    <w:rsid w:val="0033078F"/>
    <w:rsid w:val="003351E5"/>
    <w:rsid w:val="0037389A"/>
    <w:rsid w:val="00387D47"/>
    <w:rsid w:val="00394138"/>
    <w:rsid w:val="003B345F"/>
    <w:rsid w:val="003C2BF5"/>
    <w:rsid w:val="003C3B0E"/>
    <w:rsid w:val="003E3C33"/>
    <w:rsid w:val="003E4D19"/>
    <w:rsid w:val="003F49C4"/>
    <w:rsid w:val="003F5851"/>
    <w:rsid w:val="00442887"/>
    <w:rsid w:val="00451D05"/>
    <w:rsid w:val="004668DB"/>
    <w:rsid w:val="00466D3B"/>
    <w:rsid w:val="0046797A"/>
    <w:rsid w:val="00467A2B"/>
    <w:rsid w:val="00471A7F"/>
    <w:rsid w:val="0048206F"/>
    <w:rsid w:val="00490BBF"/>
    <w:rsid w:val="004B5F6E"/>
    <w:rsid w:val="004D61C6"/>
    <w:rsid w:val="004E2B4D"/>
    <w:rsid w:val="004E31F9"/>
    <w:rsid w:val="004E7E41"/>
    <w:rsid w:val="00512E41"/>
    <w:rsid w:val="005261D3"/>
    <w:rsid w:val="00526263"/>
    <w:rsid w:val="005311FC"/>
    <w:rsid w:val="00544684"/>
    <w:rsid w:val="0055058A"/>
    <w:rsid w:val="0055630E"/>
    <w:rsid w:val="005564AE"/>
    <w:rsid w:val="00560448"/>
    <w:rsid w:val="005628A1"/>
    <w:rsid w:val="00563787"/>
    <w:rsid w:val="005639B8"/>
    <w:rsid w:val="0057175A"/>
    <w:rsid w:val="00573650"/>
    <w:rsid w:val="00573F5C"/>
    <w:rsid w:val="00575B65"/>
    <w:rsid w:val="00581F15"/>
    <w:rsid w:val="00585581"/>
    <w:rsid w:val="00586D6C"/>
    <w:rsid w:val="005958D7"/>
    <w:rsid w:val="005A2E39"/>
    <w:rsid w:val="005B2AD0"/>
    <w:rsid w:val="005C4AD6"/>
    <w:rsid w:val="005D2436"/>
    <w:rsid w:val="005D6554"/>
    <w:rsid w:val="005E2C70"/>
    <w:rsid w:val="005E47ED"/>
    <w:rsid w:val="005F0817"/>
    <w:rsid w:val="005F4038"/>
    <w:rsid w:val="005F5AF8"/>
    <w:rsid w:val="006040CA"/>
    <w:rsid w:val="00606A8A"/>
    <w:rsid w:val="00620398"/>
    <w:rsid w:val="006210FA"/>
    <w:rsid w:val="00622A46"/>
    <w:rsid w:val="0063226B"/>
    <w:rsid w:val="00641A54"/>
    <w:rsid w:val="00645932"/>
    <w:rsid w:val="00657AE9"/>
    <w:rsid w:val="00672ACD"/>
    <w:rsid w:val="00685F99"/>
    <w:rsid w:val="0069275A"/>
    <w:rsid w:val="006A693A"/>
    <w:rsid w:val="006A7363"/>
    <w:rsid w:val="006B4B4D"/>
    <w:rsid w:val="006B5D25"/>
    <w:rsid w:val="006C0ADC"/>
    <w:rsid w:val="006C1D85"/>
    <w:rsid w:val="006C2222"/>
    <w:rsid w:val="006C7099"/>
    <w:rsid w:val="006C7E24"/>
    <w:rsid w:val="006D4994"/>
    <w:rsid w:val="006E35CE"/>
    <w:rsid w:val="006E6FBD"/>
    <w:rsid w:val="006F153B"/>
    <w:rsid w:val="006F3AED"/>
    <w:rsid w:val="007003DC"/>
    <w:rsid w:val="00725B6A"/>
    <w:rsid w:val="00725D17"/>
    <w:rsid w:val="0073759A"/>
    <w:rsid w:val="007377C5"/>
    <w:rsid w:val="0074389B"/>
    <w:rsid w:val="00746223"/>
    <w:rsid w:val="00751039"/>
    <w:rsid w:val="007573D7"/>
    <w:rsid w:val="007608D7"/>
    <w:rsid w:val="00767D41"/>
    <w:rsid w:val="007733A9"/>
    <w:rsid w:val="00775151"/>
    <w:rsid w:val="00775CC2"/>
    <w:rsid w:val="0078552D"/>
    <w:rsid w:val="0079047B"/>
    <w:rsid w:val="007911DB"/>
    <w:rsid w:val="00791816"/>
    <w:rsid w:val="00792C34"/>
    <w:rsid w:val="00794D3B"/>
    <w:rsid w:val="00795108"/>
    <w:rsid w:val="007A06C8"/>
    <w:rsid w:val="007C1A8A"/>
    <w:rsid w:val="007C596B"/>
    <w:rsid w:val="007D1D44"/>
    <w:rsid w:val="007D38CF"/>
    <w:rsid w:val="007E3694"/>
    <w:rsid w:val="007E6EEE"/>
    <w:rsid w:val="007F5338"/>
    <w:rsid w:val="0080183B"/>
    <w:rsid w:val="00804CDD"/>
    <w:rsid w:val="008057D1"/>
    <w:rsid w:val="00816BAA"/>
    <w:rsid w:val="00821EAE"/>
    <w:rsid w:val="00835EBD"/>
    <w:rsid w:val="008370E5"/>
    <w:rsid w:val="00845624"/>
    <w:rsid w:val="00851C72"/>
    <w:rsid w:val="0087669F"/>
    <w:rsid w:val="00877002"/>
    <w:rsid w:val="00877021"/>
    <w:rsid w:val="00880DB6"/>
    <w:rsid w:val="008929A1"/>
    <w:rsid w:val="00893F99"/>
    <w:rsid w:val="00894834"/>
    <w:rsid w:val="00897EEA"/>
    <w:rsid w:val="008A2562"/>
    <w:rsid w:val="008B28DD"/>
    <w:rsid w:val="008B7450"/>
    <w:rsid w:val="008C6AE2"/>
    <w:rsid w:val="008D3BB0"/>
    <w:rsid w:val="008D6F09"/>
    <w:rsid w:val="008E2253"/>
    <w:rsid w:val="008F6DC6"/>
    <w:rsid w:val="00901122"/>
    <w:rsid w:val="00905C40"/>
    <w:rsid w:val="00914D0F"/>
    <w:rsid w:val="00916FE7"/>
    <w:rsid w:val="00922BC7"/>
    <w:rsid w:val="00936974"/>
    <w:rsid w:val="00945655"/>
    <w:rsid w:val="009462CD"/>
    <w:rsid w:val="00950F4D"/>
    <w:rsid w:val="00963E74"/>
    <w:rsid w:val="009658B8"/>
    <w:rsid w:val="00967072"/>
    <w:rsid w:val="00971F71"/>
    <w:rsid w:val="0097573F"/>
    <w:rsid w:val="00987744"/>
    <w:rsid w:val="00996EB8"/>
    <w:rsid w:val="009A28ED"/>
    <w:rsid w:val="009B2D82"/>
    <w:rsid w:val="009B56C9"/>
    <w:rsid w:val="009B6FF3"/>
    <w:rsid w:val="009C0951"/>
    <w:rsid w:val="009C4B33"/>
    <w:rsid w:val="009C63AE"/>
    <w:rsid w:val="009C6A87"/>
    <w:rsid w:val="009D1D46"/>
    <w:rsid w:val="009D37BC"/>
    <w:rsid w:val="009D7CCB"/>
    <w:rsid w:val="009E4528"/>
    <w:rsid w:val="009F2915"/>
    <w:rsid w:val="009F3AB1"/>
    <w:rsid w:val="009F7A33"/>
    <w:rsid w:val="00A0504D"/>
    <w:rsid w:val="00A05850"/>
    <w:rsid w:val="00A0727F"/>
    <w:rsid w:val="00A14642"/>
    <w:rsid w:val="00A17632"/>
    <w:rsid w:val="00A32253"/>
    <w:rsid w:val="00A32455"/>
    <w:rsid w:val="00A335D7"/>
    <w:rsid w:val="00A357A6"/>
    <w:rsid w:val="00A43EC6"/>
    <w:rsid w:val="00A43FE5"/>
    <w:rsid w:val="00A448EC"/>
    <w:rsid w:val="00A457DA"/>
    <w:rsid w:val="00A4753E"/>
    <w:rsid w:val="00A606FB"/>
    <w:rsid w:val="00A67E3E"/>
    <w:rsid w:val="00A708A7"/>
    <w:rsid w:val="00A80351"/>
    <w:rsid w:val="00A84109"/>
    <w:rsid w:val="00A9097E"/>
    <w:rsid w:val="00A90CD2"/>
    <w:rsid w:val="00AA034C"/>
    <w:rsid w:val="00AA3F87"/>
    <w:rsid w:val="00AA4DA5"/>
    <w:rsid w:val="00AA521F"/>
    <w:rsid w:val="00AA55A5"/>
    <w:rsid w:val="00AA699F"/>
    <w:rsid w:val="00AB179F"/>
    <w:rsid w:val="00AB17B2"/>
    <w:rsid w:val="00AF2A21"/>
    <w:rsid w:val="00AF76BB"/>
    <w:rsid w:val="00B048EF"/>
    <w:rsid w:val="00B119C4"/>
    <w:rsid w:val="00B138CF"/>
    <w:rsid w:val="00B20D55"/>
    <w:rsid w:val="00B23A96"/>
    <w:rsid w:val="00B31CD0"/>
    <w:rsid w:val="00B35EE1"/>
    <w:rsid w:val="00B44FB8"/>
    <w:rsid w:val="00B52F89"/>
    <w:rsid w:val="00B7434F"/>
    <w:rsid w:val="00B8561F"/>
    <w:rsid w:val="00BA18AE"/>
    <w:rsid w:val="00BA1F3A"/>
    <w:rsid w:val="00BA589B"/>
    <w:rsid w:val="00BB3671"/>
    <w:rsid w:val="00BB3A99"/>
    <w:rsid w:val="00BB7009"/>
    <w:rsid w:val="00BC1C8E"/>
    <w:rsid w:val="00BC1DFA"/>
    <w:rsid w:val="00BC3836"/>
    <w:rsid w:val="00BE375A"/>
    <w:rsid w:val="00C07283"/>
    <w:rsid w:val="00C14609"/>
    <w:rsid w:val="00C21188"/>
    <w:rsid w:val="00C212F3"/>
    <w:rsid w:val="00C2772E"/>
    <w:rsid w:val="00C361D2"/>
    <w:rsid w:val="00C374FC"/>
    <w:rsid w:val="00C400C8"/>
    <w:rsid w:val="00C41833"/>
    <w:rsid w:val="00C44677"/>
    <w:rsid w:val="00C62499"/>
    <w:rsid w:val="00C652EB"/>
    <w:rsid w:val="00C729B2"/>
    <w:rsid w:val="00C8150A"/>
    <w:rsid w:val="00C82A58"/>
    <w:rsid w:val="00C87792"/>
    <w:rsid w:val="00C9249C"/>
    <w:rsid w:val="00C938E8"/>
    <w:rsid w:val="00CA1D76"/>
    <w:rsid w:val="00CA5772"/>
    <w:rsid w:val="00CA60BC"/>
    <w:rsid w:val="00CA72B3"/>
    <w:rsid w:val="00CB4A4D"/>
    <w:rsid w:val="00CB5F9D"/>
    <w:rsid w:val="00CD6537"/>
    <w:rsid w:val="00CE0BB8"/>
    <w:rsid w:val="00CE4834"/>
    <w:rsid w:val="00CF14BE"/>
    <w:rsid w:val="00CF52B8"/>
    <w:rsid w:val="00D070D0"/>
    <w:rsid w:val="00D27CD4"/>
    <w:rsid w:val="00D35012"/>
    <w:rsid w:val="00D3691B"/>
    <w:rsid w:val="00D36E72"/>
    <w:rsid w:val="00D400F9"/>
    <w:rsid w:val="00D4140E"/>
    <w:rsid w:val="00D425BD"/>
    <w:rsid w:val="00D46A87"/>
    <w:rsid w:val="00D5461B"/>
    <w:rsid w:val="00D6044F"/>
    <w:rsid w:val="00D6514E"/>
    <w:rsid w:val="00D706BA"/>
    <w:rsid w:val="00D72878"/>
    <w:rsid w:val="00D72F99"/>
    <w:rsid w:val="00D76498"/>
    <w:rsid w:val="00D77941"/>
    <w:rsid w:val="00D81699"/>
    <w:rsid w:val="00D85621"/>
    <w:rsid w:val="00D85693"/>
    <w:rsid w:val="00D91399"/>
    <w:rsid w:val="00DA20D6"/>
    <w:rsid w:val="00DC223F"/>
    <w:rsid w:val="00DD1EDB"/>
    <w:rsid w:val="00DD325B"/>
    <w:rsid w:val="00DD5E45"/>
    <w:rsid w:val="00DD61E4"/>
    <w:rsid w:val="00DD72AC"/>
    <w:rsid w:val="00DE0505"/>
    <w:rsid w:val="00DE7582"/>
    <w:rsid w:val="00DF68CD"/>
    <w:rsid w:val="00DF7874"/>
    <w:rsid w:val="00E00300"/>
    <w:rsid w:val="00E01A12"/>
    <w:rsid w:val="00E05361"/>
    <w:rsid w:val="00E16A03"/>
    <w:rsid w:val="00E378FE"/>
    <w:rsid w:val="00E43DA8"/>
    <w:rsid w:val="00E4746A"/>
    <w:rsid w:val="00E475C7"/>
    <w:rsid w:val="00E50909"/>
    <w:rsid w:val="00E51231"/>
    <w:rsid w:val="00E67536"/>
    <w:rsid w:val="00E67881"/>
    <w:rsid w:val="00E71542"/>
    <w:rsid w:val="00E71C99"/>
    <w:rsid w:val="00E73256"/>
    <w:rsid w:val="00E82F60"/>
    <w:rsid w:val="00E87A1E"/>
    <w:rsid w:val="00E91ABD"/>
    <w:rsid w:val="00EA3924"/>
    <w:rsid w:val="00EA55A1"/>
    <w:rsid w:val="00EA59D0"/>
    <w:rsid w:val="00EC0933"/>
    <w:rsid w:val="00EC09C5"/>
    <w:rsid w:val="00EC2467"/>
    <w:rsid w:val="00ED407E"/>
    <w:rsid w:val="00EE0062"/>
    <w:rsid w:val="00F036FF"/>
    <w:rsid w:val="00F22255"/>
    <w:rsid w:val="00F27A13"/>
    <w:rsid w:val="00F52B00"/>
    <w:rsid w:val="00F60AF8"/>
    <w:rsid w:val="00F617CF"/>
    <w:rsid w:val="00F628A7"/>
    <w:rsid w:val="00F6716C"/>
    <w:rsid w:val="00F726B2"/>
    <w:rsid w:val="00F75310"/>
    <w:rsid w:val="00F82728"/>
    <w:rsid w:val="00F836F0"/>
    <w:rsid w:val="00F86DB9"/>
    <w:rsid w:val="00F914E4"/>
    <w:rsid w:val="00F93753"/>
    <w:rsid w:val="00FA16E4"/>
    <w:rsid w:val="00FA38EA"/>
    <w:rsid w:val="00FB087A"/>
    <w:rsid w:val="00FB7A33"/>
    <w:rsid w:val="00FC28F3"/>
    <w:rsid w:val="00FC43D9"/>
    <w:rsid w:val="00FD247C"/>
    <w:rsid w:val="00FD670F"/>
    <w:rsid w:val="00FE51BE"/>
    <w:rsid w:val="00FF198C"/>
    <w:rsid w:val="00FF5417"/>
    <w:rsid w:val="00FF6B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834"/>
    <w:rPr>
      <w:rFonts w:ascii="Calibri" w:eastAsia="Calibri" w:hAnsi="Calibri" w:cs="Calibri"/>
    </w:rPr>
  </w:style>
  <w:style w:type="paragraph" w:styleId="Heading1">
    <w:name w:val="heading 1"/>
    <w:basedOn w:val="Normal"/>
    <w:uiPriority w:val="9"/>
    <w:qFormat/>
    <w:rsid w:val="00CE4834"/>
    <w:pPr>
      <w:ind w:left="321" w:hanging="223"/>
      <w:jc w:val="both"/>
      <w:outlineLvl w:val="0"/>
    </w:pPr>
    <w:rPr>
      <w:b/>
      <w:bCs/>
    </w:rPr>
  </w:style>
  <w:style w:type="paragraph" w:styleId="Heading2">
    <w:name w:val="heading 2"/>
    <w:basedOn w:val="Normal"/>
    <w:next w:val="Normal"/>
    <w:link w:val="Heading2Char"/>
    <w:uiPriority w:val="9"/>
    <w:unhideWhenUsed/>
    <w:qFormat/>
    <w:rsid w:val="00D425BD"/>
    <w:pPr>
      <w:keepNext/>
      <w:keepLines/>
      <w:spacing w:before="40"/>
      <w:outlineLvl w:val="1"/>
    </w:pPr>
    <w:rPr>
      <w:rFonts w:asciiTheme="minorHAnsi" w:eastAsiaTheme="majorEastAsia" w:hAnsiTheme="minorHAnsi" w:cstheme="majorBidi"/>
      <w:b/>
      <w:color w:val="76923C" w:themeColor="accent3"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82A58"/>
    <w:pPr>
      <w:spacing w:before="120"/>
      <w:ind w:left="158" w:right="130"/>
      <w:jc w:val="both"/>
    </w:pPr>
  </w:style>
  <w:style w:type="paragraph" w:styleId="ListParagraph">
    <w:name w:val="List Paragraph"/>
    <w:aliases w:val="List Paragraph (numbered (a)),Normal 2,Main numbered paragraph,1.1.1_List Paragraph,List_Paragraph,Multilevel para_II,List Paragraph1,List Paragraph 1.1.1,123 List Paragraph,Bullet paras,Bullets,Citation List,Colorful List - Accent 11,Ha"/>
    <w:basedOn w:val="Normal"/>
    <w:link w:val="ListParagraphChar"/>
    <w:uiPriority w:val="1"/>
    <w:qFormat/>
    <w:rsid w:val="00CE4834"/>
    <w:pPr>
      <w:spacing w:before="120"/>
      <w:ind w:left="820" w:hanging="360"/>
    </w:pPr>
  </w:style>
  <w:style w:type="paragraph" w:customStyle="1" w:styleId="TableParagraph">
    <w:name w:val="Table Paragraph"/>
    <w:basedOn w:val="Normal"/>
    <w:uiPriority w:val="1"/>
    <w:qFormat/>
    <w:rsid w:val="00CE4834"/>
    <w:pPr>
      <w:spacing w:before="1"/>
      <w:ind w:left="103"/>
    </w:pPr>
  </w:style>
  <w:style w:type="paragraph" w:styleId="Header">
    <w:name w:val="header"/>
    <w:basedOn w:val="Normal"/>
    <w:link w:val="HeaderChar"/>
    <w:uiPriority w:val="99"/>
    <w:unhideWhenUsed/>
    <w:rsid w:val="00A4753E"/>
    <w:pPr>
      <w:tabs>
        <w:tab w:val="center" w:pos="4680"/>
        <w:tab w:val="right" w:pos="9360"/>
      </w:tabs>
    </w:pPr>
  </w:style>
  <w:style w:type="character" w:customStyle="1" w:styleId="HeaderChar">
    <w:name w:val="Header Char"/>
    <w:basedOn w:val="DefaultParagraphFont"/>
    <w:link w:val="Header"/>
    <w:uiPriority w:val="99"/>
    <w:rsid w:val="00A4753E"/>
    <w:rPr>
      <w:rFonts w:ascii="Calibri" w:eastAsia="Calibri" w:hAnsi="Calibri" w:cs="Calibri"/>
    </w:rPr>
  </w:style>
  <w:style w:type="paragraph" w:styleId="Footer">
    <w:name w:val="footer"/>
    <w:basedOn w:val="Normal"/>
    <w:link w:val="FooterChar"/>
    <w:uiPriority w:val="99"/>
    <w:unhideWhenUsed/>
    <w:rsid w:val="00A4753E"/>
    <w:pPr>
      <w:tabs>
        <w:tab w:val="center" w:pos="4680"/>
        <w:tab w:val="right" w:pos="9360"/>
      </w:tabs>
    </w:pPr>
  </w:style>
  <w:style w:type="character" w:customStyle="1" w:styleId="FooterChar">
    <w:name w:val="Footer Char"/>
    <w:basedOn w:val="DefaultParagraphFont"/>
    <w:link w:val="Footer"/>
    <w:uiPriority w:val="99"/>
    <w:rsid w:val="00A4753E"/>
    <w:rPr>
      <w:rFonts w:ascii="Calibri" w:eastAsia="Calibri" w:hAnsi="Calibri" w:cs="Calibri"/>
    </w:rPr>
  </w:style>
  <w:style w:type="paragraph" w:styleId="Subtitle">
    <w:name w:val="Subtitle"/>
    <w:basedOn w:val="Normal"/>
    <w:next w:val="BodyText"/>
    <w:link w:val="SubtitleChar"/>
    <w:qFormat/>
    <w:rsid w:val="00DD1EDB"/>
    <w:pPr>
      <w:widowControl/>
      <w:suppressAutoHyphens/>
      <w:autoSpaceDE/>
      <w:autoSpaceDN/>
      <w:jc w:val="center"/>
    </w:pPr>
    <w:rPr>
      <w:rFonts w:ascii="Times New Roman" w:eastAsia="Times New Roman" w:hAnsi="Times New Roman" w:cs="Times New Roman"/>
      <w:b/>
      <w:bCs/>
      <w:sz w:val="32"/>
      <w:szCs w:val="24"/>
      <w:lang w:val="en-GB" w:eastAsia="ar-SA"/>
    </w:rPr>
  </w:style>
  <w:style w:type="character" w:customStyle="1" w:styleId="SubtitleChar">
    <w:name w:val="Subtitle Char"/>
    <w:basedOn w:val="DefaultParagraphFont"/>
    <w:link w:val="Subtitle"/>
    <w:rsid w:val="00DD1EDB"/>
    <w:rPr>
      <w:rFonts w:ascii="Times New Roman" w:eastAsia="Times New Roman" w:hAnsi="Times New Roman" w:cs="Times New Roman"/>
      <w:b/>
      <w:bCs/>
      <w:sz w:val="32"/>
      <w:szCs w:val="24"/>
      <w:lang w:val="en-GB" w:eastAsia="ar-SA"/>
    </w:rPr>
  </w:style>
  <w:style w:type="paragraph" w:styleId="TOCHeading">
    <w:name w:val="TOC Heading"/>
    <w:basedOn w:val="Heading1"/>
    <w:next w:val="Normal"/>
    <w:uiPriority w:val="39"/>
    <w:unhideWhenUsed/>
    <w:qFormat/>
    <w:rsid w:val="00DD1EDB"/>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7C1A8A"/>
    <w:pPr>
      <w:tabs>
        <w:tab w:val="left" w:pos="440"/>
        <w:tab w:val="right" w:leader="dot" w:pos="9017"/>
      </w:tabs>
      <w:spacing w:after="100"/>
    </w:pPr>
  </w:style>
  <w:style w:type="character" w:styleId="Hyperlink">
    <w:name w:val="Hyperlink"/>
    <w:basedOn w:val="DefaultParagraphFont"/>
    <w:uiPriority w:val="99"/>
    <w:unhideWhenUsed/>
    <w:rsid w:val="00DD1EDB"/>
    <w:rPr>
      <w:color w:val="0000FF" w:themeColor="hyperlink"/>
      <w:u w:val="single"/>
    </w:rPr>
  </w:style>
  <w:style w:type="table" w:styleId="TableGrid">
    <w:name w:val="Table Grid"/>
    <w:basedOn w:val="TableNormal"/>
    <w:uiPriority w:val="39"/>
    <w:rsid w:val="00DD1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 Char,ft Char Char,Geneva 9 Char Char,Font: Geneva 9 Char Char,Boston 10 Char Char,f Char Char,Текст сноски Знак1 Char Char,Текст сноски Знак1 Char Char Char Char Char Char Char Char,ft Char1,f Char1,f,ft Ch,single space"/>
    <w:basedOn w:val="Normal"/>
    <w:link w:val="FootnoteTextChar"/>
    <w:uiPriority w:val="99"/>
    <w:unhideWhenUsed/>
    <w:qFormat/>
    <w:rsid w:val="00EC09C5"/>
    <w:pPr>
      <w:ind w:left="-634"/>
    </w:pPr>
    <w:rPr>
      <w:sz w:val="20"/>
      <w:szCs w:val="20"/>
    </w:rPr>
  </w:style>
  <w:style w:type="character" w:customStyle="1" w:styleId="FootnoteTextChar">
    <w:name w:val="Footnote Text Char"/>
    <w:aliases w:val="Footnote Text Char1 Char Char,ft Char Char Char,Geneva 9 Char Char Char,Font: Geneva 9 Char Char Char,Boston 10 Char Char Char,f Char Char Char,Текст сноски Знак1 Char Char Char,ft Char1 Char,f Char1 Char,f Char,ft Ch Char"/>
    <w:basedOn w:val="DefaultParagraphFont"/>
    <w:link w:val="FootnoteText"/>
    <w:uiPriority w:val="99"/>
    <w:qFormat/>
    <w:rsid w:val="00EC09C5"/>
    <w:rPr>
      <w:rFonts w:ascii="Calibri" w:eastAsia="Calibri" w:hAnsi="Calibri" w:cs="Calibri"/>
      <w:sz w:val="20"/>
      <w:szCs w:val="20"/>
    </w:rPr>
  </w:style>
  <w:style w:type="character" w:styleId="FootnoteReference">
    <w:name w:val="footnote reference"/>
    <w:aliases w:val="Times 10 Point Char,Exposant 3 Point Char,Footnote symbol Char,Footnote reference number Char,EN Footnote Reference Char,note TESI Char,16 Point Char,Superscript 6 Point Char,ftref Char,BVI fnr Char,Error-Fußnotenzeichen5 Char,fr,4_G"/>
    <w:basedOn w:val="DefaultParagraphFont"/>
    <w:link w:val="Times10Point"/>
    <w:uiPriority w:val="99"/>
    <w:unhideWhenUsed/>
    <w:qFormat/>
    <w:rsid w:val="00AA521F"/>
    <w:rPr>
      <w:vertAlign w:val="superscript"/>
    </w:rPr>
  </w:style>
  <w:style w:type="character" w:customStyle="1" w:styleId="Heading2Char">
    <w:name w:val="Heading 2 Char"/>
    <w:basedOn w:val="DefaultParagraphFont"/>
    <w:link w:val="Heading2"/>
    <w:uiPriority w:val="9"/>
    <w:rsid w:val="00D425BD"/>
    <w:rPr>
      <w:rFonts w:eastAsiaTheme="majorEastAsia" w:cstheme="majorBidi"/>
      <w:b/>
      <w:color w:val="76923C" w:themeColor="accent3" w:themeShade="BF"/>
      <w:szCs w:val="26"/>
    </w:rPr>
  </w:style>
  <w:style w:type="paragraph" w:customStyle="1" w:styleId="Normal0">
    <w:name w:val="Normal_0"/>
    <w:qFormat/>
    <w:rsid w:val="006E6FBD"/>
    <w:pPr>
      <w:widowControl/>
      <w:numPr>
        <w:numId w:val="12"/>
      </w:numPr>
      <w:autoSpaceDE/>
      <w:autoSpaceDN/>
      <w:spacing w:after="60"/>
      <w:ind w:left="-202" w:hanging="432"/>
      <w:jc w:val="both"/>
    </w:pPr>
    <w:rPr>
      <w:rFonts w:ascii="Calibri" w:hAnsi="Calibri" w:cs="Calibri"/>
    </w:rPr>
  </w:style>
  <w:style w:type="paragraph" w:customStyle="1" w:styleId="Times10Point">
    <w:name w:val="Times 10 Point"/>
    <w:aliases w:val="Exposant 3 Point,Footnote symbol,Footnote reference number,EN Footnote Reference,note TESI,16 Point,Superscript 6 Point,ftref,BVI fnr,Error-Fußnotenzeichen5,Error-Fußnotenzeichen6,Footnote Reference Number,Footnotes re"/>
    <w:basedOn w:val="Normal"/>
    <w:link w:val="FootnoteReference"/>
    <w:uiPriority w:val="99"/>
    <w:rsid w:val="006E6FBD"/>
    <w:pPr>
      <w:widowControl/>
      <w:autoSpaceDE/>
      <w:autoSpaceDN/>
      <w:spacing w:after="160" w:line="240" w:lineRule="exact"/>
      <w:jc w:val="both"/>
    </w:pPr>
    <w:rPr>
      <w:rFonts w:asciiTheme="minorHAnsi" w:eastAsiaTheme="minorHAnsi" w:hAnsiTheme="minorHAnsi" w:cstheme="minorBidi"/>
      <w:vertAlign w:val="superscript"/>
    </w:rPr>
  </w:style>
  <w:style w:type="character" w:customStyle="1" w:styleId="ListParagraphChar">
    <w:name w:val="List Paragraph Char"/>
    <w:aliases w:val="List Paragraph (numbered (a)) Char,Normal 2 Char,Main numbered paragraph Char,1.1.1_List Paragraph Char,List_Paragraph Char,Multilevel para_II Char,List Paragraph1 Char,List Paragraph 1.1.1 Char,123 List Paragraph Char,Bullets Char"/>
    <w:basedOn w:val="DefaultParagraphFont"/>
    <w:link w:val="ListParagraph"/>
    <w:uiPriority w:val="34"/>
    <w:qFormat/>
    <w:locked/>
    <w:rsid w:val="00C9249C"/>
    <w:rPr>
      <w:rFonts w:ascii="Calibri" w:eastAsia="Calibri" w:hAnsi="Calibri" w:cs="Calibri"/>
    </w:rPr>
  </w:style>
  <w:style w:type="paragraph" w:styleId="NoSpacing">
    <w:name w:val="No Spacing"/>
    <w:uiPriority w:val="1"/>
    <w:qFormat/>
    <w:rsid w:val="00E67536"/>
    <w:rPr>
      <w:rFonts w:ascii="Calibri" w:eastAsia="Calibri" w:hAnsi="Calibri" w:cs="Calibri"/>
    </w:rPr>
  </w:style>
  <w:style w:type="paragraph" w:styleId="Caption">
    <w:name w:val="caption"/>
    <w:basedOn w:val="Normal"/>
    <w:next w:val="Normal"/>
    <w:uiPriority w:val="35"/>
    <w:unhideWhenUsed/>
    <w:qFormat/>
    <w:rsid w:val="007E3694"/>
    <w:pPr>
      <w:spacing w:after="200"/>
    </w:pPr>
    <w:rPr>
      <w:i/>
      <w:iCs/>
      <w:color w:val="1F497D" w:themeColor="text2"/>
      <w:sz w:val="18"/>
      <w:szCs w:val="18"/>
    </w:rPr>
  </w:style>
  <w:style w:type="character" w:customStyle="1" w:styleId="UnresolvedMention1">
    <w:name w:val="Unresolved Mention1"/>
    <w:basedOn w:val="DefaultParagraphFont"/>
    <w:uiPriority w:val="99"/>
    <w:semiHidden/>
    <w:unhideWhenUsed/>
    <w:rsid w:val="001A04B4"/>
    <w:rPr>
      <w:color w:val="605E5C"/>
      <w:shd w:val="clear" w:color="auto" w:fill="E1DFDD"/>
    </w:rPr>
  </w:style>
  <w:style w:type="character" w:styleId="CommentReference">
    <w:name w:val="annotation reference"/>
    <w:basedOn w:val="DefaultParagraphFont"/>
    <w:uiPriority w:val="99"/>
    <w:semiHidden/>
    <w:unhideWhenUsed/>
    <w:rsid w:val="00620398"/>
    <w:rPr>
      <w:sz w:val="16"/>
      <w:szCs w:val="16"/>
    </w:rPr>
  </w:style>
  <w:style w:type="paragraph" w:styleId="CommentText">
    <w:name w:val="annotation text"/>
    <w:basedOn w:val="Normal"/>
    <w:link w:val="CommentTextChar"/>
    <w:uiPriority w:val="99"/>
    <w:unhideWhenUsed/>
    <w:rsid w:val="00620398"/>
    <w:rPr>
      <w:sz w:val="20"/>
      <w:szCs w:val="20"/>
    </w:rPr>
  </w:style>
  <w:style w:type="character" w:customStyle="1" w:styleId="CommentTextChar">
    <w:name w:val="Comment Text Char"/>
    <w:basedOn w:val="DefaultParagraphFont"/>
    <w:link w:val="CommentText"/>
    <w:uiPriority w:val="99"/>
    <w:rsid w:val="0062039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20398"/>
    <w:rPr>
      <w:b/>
      <w:bCs/>
    </w:rPr>
  </w:style>
  <w:style w:type="character" w:customStyle="1" w:styleId="CommentSubjectChar">
    <w:name w:val="Comment Subject Char"/>
    <w:basedOn w:val="CommentTextChar"/>
    <w:link w:val="CommentSubject"/>
    <w:uiPriority w:val="99"/>
    <w:semiHidden/>
    <w:rsid w:val="00620398"/>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E05361"/>
    <w:rPr>
      <w:rFonts w:ascii="Tahoma" w:hAnsi="Tahoma" w:cs="Tahoma"/>
      <w:sz w:val="16"/>
      <w:szCs w:val="16"/>
    </w:rPr>
  </w:style>
  <w:style w:type="character" w:customStyle="1" w:styleId="BalloonTextChar">
    <w:name w:val="Balloon Text Char"/>
    <w:basedOn w:val="DefaultParagraphFont"/>
    <w:link w:val="BalloonText"/>
    <w:uiPriority w:val="99"/>
    <w:semiHidden/>
    <w:rsid w:val="00E05361"/>
    <w:rPr>
      <w:rFonts w:ascii="Tahoma" w:eastAsia="Calibri" w:hAnsi="Tahoma" w:cs="Tahoma"/>
      <w:sz w:val="16"/>
      <w:szCs w:val="16"/>
    </w:rPr>
  </w:style>
  <w:style w:type="paragraph" w:styleId="Revision">
    <w:name w:val="Revision"/>
    <w:hidden/>
    <w:uiPriority w:val="99"/>
    <w:semiHidden/>
    <w:rsid w:val="00FA16E4"/>
    <w:pPr>
      <w:widowControl/>
      <w:autoSpaceDE/>
      <w:autoSpaceDN/>
    </w:pPr>
    <w:rPr>
      <w:rFonts w:ascii="Calibri" w:eastAsia="Calibri" w:hAnsi="Calibri" w:cs="Calibri"/>
    </w:rPr>
  </w:style>
  <w:style w:type="paragraph" w:styleId="TOC2">
    <w:name w:val="toc 2"/>
    <w:basedOn w:val="Normal"/>
    <w:next w:val="Normal"/>
    <w:autoRedefine/>
    <w:uiPriority w:val="39"/>
    <w:unhideWhenUsed/>
    <w:rsid w:val="006E35CE"/>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25194">
      <w:bodyDiv w:val="1"/>
      <w:marLeft w:val="0"/>
      <w:marRight w:val="0"/>
      <w:marTop w:val="0"/>
      <w:marBottom w:val="0"/>
      <w:divBdr>
        <w:top w:val="none" w:sz="0" w:space="0" w:color="auto"/>
        <w:left w:val="none" w:sz="0" w:space="0" w:color="auto"/>
        <w:bottom w:val="none" w:sz="0" w:space="0" w:color="auto"/>
        <w:right w:val="none" w:sz="0" w:space="0" w:color="auto"/>
      </w:divBdr>
    </w:div>
    <w:div w:id="148910499">
      <w:bodyDiv w:val="1"/>
      <w:marLeft w:val="0"/>
      <w:marRight w:val="0"/>
      <w:marTop w:val="0"/>
      <w:marBottom w:val="0"/>
      <w:divBdr>
        <w:top w:val="none" w:sz="0" w:space="0" w:color="auto"/>
        <w:left w:val="none" w:sz="0" w:space="0" w:color="auto"/>
        <w:bottom w:val="none" w:sz="0" w:space="0" w:color="auto"/>
        <w:right w:val="none" w:sz="0" w:space="0" w:color="auto"/>
      </w:divBdr>
    </w:div>
    <w:div w:id="869534865">
      <w:bodyDiv w:val="1"/>
      <w:marLeft w:val="0"/>
      <w:marRight w:val="0"/>
      <w:marTop w:val="0"/>
      <w:marBottom w:val="0"/>
      <w:divBdr>
        <w:top w:val="none" w:sz="0" w:space="0" w:color="auto"/>
        <w:left w:val="none" w:sz="0" w:space="0" w:color="auto"/>
        <w:bottom w:val="none" w:sz="0" w:space="0" w:color="auto"/>
        <w:right w:val="none" w:sz="0" w:space="0" w:color="auto"/>
      </w:divBdr>
    </w:div>
    <w:div w:id="877352929">
      <w:bodyDiv w:val="1"/>
      <w:marLeft w:val="0"/>
      <w:marRight w:val="0"/>
      <w:marTop w:val="0"/>
      <w:marBottom w:val="0"/>
      <w:divBdr>
        <w:top w:val="none" w:sz="0" w:space="0" w:color="auto"/>
        <w:left w:val="none" w:sz="0" w:space="0" w:color="auto"/>
        <w:bottom w:val="none" w:sz="0" w:space="0" w:color="auto"/>
        <w:right w:val="none" w:sz="0" w:space="0" w:color="auto"/>
      </w:divBdr>
    </w:div>
    <w:div w:id="904410386">
      <w:bodyDiv w:val="1"/>
      <w:marLeft w:val="0"/>
      <w:marRight w:val="0"/>
      <w:marTop w:val="0"/>
      <w:marBottom w:val="0"/>
      <w:divBdr>
        <w:top w:val="none" w:sz="0" w:space="0" w:color="auto"/>
        <w:left w:val="none" w:sz="0" w:space="0" w:color="auto"/>
        <w:bottom w:val="none" w:sz="0" w:space="0" w:color="auto"/>
        <w:right w:val="none" w:sz="0" w:space="0" w:color="auto"/>
      </w:divBdr>
    </w:div>
    <w:div w:id="1330593192">
      <w:bodyDiv w:val="1"/>
      <w:marLeft w:val="0"/>
      <w:marRight w:val="0"/>
      <w:marTop w:val="0"/>
      <w:marBottom w:val="0"/>
      <w:divBdr>
        <w:top w:val="none" w:sz="0" w:space="0" w:color="auto"/>
        <w:left w:val="none" w:sz="0" w:space="0" w:color="auto"/>
        <w:bottom w:val="none" w:sz="0" w:space="0" w:color="auto"/>
        <w:right w:val="none" w:sz="0" w:space="0" w:color="auto"/>
      </w:divBdr>
    </w:div>
    <w:div w:id="1633711200">
      <w:bodyDiv w:val="1"/>
      <w:marLeft w:val="0"/>
      <w:marRight w:val="0"/>
      <w:marTop w:val="0"/>
      <w:marBottom w:val="0"/>
      <w:divBdr>
        <w:top w:val="none" w:sz="0" w:space="0" w:color="auto"/>
        <w:left w:val="none" w:sz="0" w:space="0" w:color="auto"/>
        <w:bottom w:val="none" w:sz="0" w:space="0" w:color="auto"/>
        <w:right w:val="none" w:sz="0" w:space="0" w:color="auto"/>
      </w:divBdr>
    </w:div>
    <w:div w:id="1648316436">
      <w:bodyDiv w:val="1"/>
      <w:marLeft w:val="0"/>
      <w:marRight w:val="0"/>
      <w:marTop w:val="0"/>
      <w:marBottom w:val="0"/>
      <w:divBdr>
        <w:top w:val="none" w:sz="0" w:space="0" w:color="auto"/>
        <w:left w:val="none" w:sz="0" w:space="0" w:color="auto"/>
        <w:bottom w:val="none" w:sz="0" w:space="0" w:color="auto"/>
        <w:right w:val="none" w:sz="0" w:space="0" w:color="auto"/>
      </w:divBdr>
    </w:div>
    <w:div w:id="2033794855">
      <w:bodyDiv w:val="1"/>
      <w:marLeft w:val="0"/>
      <w:marRight w:val="0"/>
      <w:marTop w:val="0"/>
      <w:marBottom w:val="0"/>
      <w:divBdr>
        <w:top w:val="none" w:sz="0" w:space="0" w:color="auto"/>
        <w:left w:val="none" w:sz="0" w:space="0" w:color="auto"/>
        <w:bottom w:val="none" w:sz="0" w:space="0" w:color="auto"/>
        <w:right w:val="none" w:sz="0" w:space="0" w:color="auto"/>
      </w:divBdr>
    </w:div>
    <w:div w:id="2113626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akpa.gov.al/"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shendetesia.gov.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accountability.worldbank.org/"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konsultimipublik.gov.a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worldbank.org/grs%20" TargetMode="Externa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F8B950F07D91438E00F6FD55FF7106" ma:contentTypeVersion="7" ma:contentTypeDescription="Create a new document." ma:contentTypeScope="" ma:versionID="e32eb4a25a94f958d85f3a2156f6b2d4">
  <xsd:schema xmlns:xsd="http://www.w3.org/2001/XMLSchema" xmlns:xs="http://www.w3.org/2001/XMLSchema" xmlns:p="http://schemas.microsoft.com/office/2006/metadata/properties" xmlns:ns1="http://schemas.microsoft.com/sharepoint/v3" xmlns:ns2="0ee89665-d9a6-4132-a467-c5184b70c505" targetNamespace="http://schemas.microsoft.com/office/2006/metadata/properties" ma:root="true" ma:fieldsID="2a3efa6bff053d25579f66de3cedd8cb" ns1:_="" ns2:_="">
    <xsd:import namespace="http://schemas.microsoft.com/sharepoint/v3"/>
    <xsd:import namespace="0ee89665-d9a6-4132-a467-c5184b70c505"/>
    <xsd:element name="properties">
      <xsd:complexType>
        <xsd:sequence>
          <xsd:element name="documentManagement">
            <xsd:complexType>
              <xsd:all>
                <xsd:element ref="ns2:WbDocsObjectId" minOccurs="0"/>
                <xsd:element ref="ns2:IsDocumentTagged" minOccurs="0"/>
                <xsd:element ref="ns2:SubmitToImageBank" minOccurs="0"/>
                <xsd:element ref="ns2:ProofOfDelivery"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e89665-d9a6-4132-a467-c5184b70c505"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IsDocumentTagged" ma:index="9" nillable="true" ma:displayName="IsDocumentTagged" ma:internalName="IsDocumentTagged">
      <xsd:simpleType>
        <xsd:restriction base="dms:Text">
          <xsd:maxLength value="255"/>
        </xsd:restriction>
      </xsd:simpleType>
    </xsd:element>
    <xsd:element name="SubmitToImageBank" ma:index="10" nillable="true" ma:displayName="SubmitToImageBank" ma:internalName="SubmitToImageBank">
      <xsd:simpleType>
        <xsd:restriction base="dms:Text">
          <xsd:maxLength value="255"/>
        </xsd:restriction>
      </xsd:simpleType>
    </xsd:element>
    <xsd:element name="ProofOfDelivery" ma:index="11" nillable="true" ma:displayName="ProofOfDelivery" ma:internalName="ProofOfDelive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SubmitToImageBank xmlns="0ee89665-d9a6-4132-a467-c5184b70c505" xsi:nil="true"/>
    <WbDocsObjectId xmlns="0ee89665-d9a6-4132-a467-c5184b70c505" xsi:nil="true"/>
    <IsDocumentTagged xmlns="0ee89665-d9a6-4132-a467-c5184b70c505" xsi:nil="true"/>
    <Ratings xmlns="http://schemas.microsoft.com/sharepoint/v3" xsi:nil="true"/>
    <LikedBy xmlns="http://schemas.microsoft.com/sharepoint/v3">
      <UserInfo>
        <DisplayName/>
        <AccountId xsi:nil="true"/>
        <AccountType/>
      </UserInfo>
    </LikedBy>
    <PublishingExpirationDate xmlns="http://schemas.microsoft.com/sharepoint/v3" xsi:nil="true"/>
    <ProofOfDelivery xmlns="0ee89665-d9a6-4132-a467-c5184b70c505" xsi:nil="true"/>
    <PublishingStartDate xmlns="http://schemas.microsoft.com/sharepoint/v3" xsi:nil="true"/>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E2C7B-5B7C-431E-A1CD-B15A3F8F4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e89665-d9a6-4132-a467-c5184b70c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D48F78-20BC-4BD7-95C7-6CAB16201ECB}">
  <ds:schemaRefs>
    <ds:schemaRef ds:uri="http://schemas.microsoft.com/office/2006/metadata/properties"/>
    <ds:schemaRef ds:uri="http://schemas.microsoft.com/office/infopath/2007/PartnerControls"/>
    <ds:schemaRef ds:uri="http://schemas.microsoft.com/sharepoint/v3"/>
    <ds:schemaRef ds:uri="0ee89665-d9a6-4132-a467-c5184b70c505"/>
  </ds:schemaRefs>
</ds:datastoreItem>
</file>

<file path=customXml/itemProps3.xml><?xml version="1.0" encoding="utf-8"?>
<ds:datastoreItem xmlns:ds="http://schemas.openxmlformats.org/officeDocument/2006/customXml" ds:itemID="{90F6D63C-1B27-41E6-AFBF-36EEE8AFB750}">
  <ds:schemaRefs>
    <ds:schemaRef ds:uri="http://schemas.microsoft.com/sharepoint/v3/contenttype/forms"/>
  </ds:schemaRefs>
</ds:datastoreItem>
</file>

<file path=customXml/itemProps4.xml><?xml version="1.0" encoding="utf-8"?>
<ds:datastoreItem xmlns:ds="http://schemas.openxmlformats.org/officeDocument/2006/customXml" ds:itemID="{0F9C761B-FD01-4DF2-A3ED-236A5C240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13122</Words>
  <Characters>74797</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Stakeholder Engagement Plan</vt:lpstr>
    </vt:vector>
  </TitlesOfParts>
  <Company>BASTARDS TeaM</Company>
  <LinksUpToDate>false</LinksUpToDate>
  <CharactersWithSpaces>87744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Engagement Plan</dc:title>
  <dc:creator>Anne-Katrin Arnold</dc:creator>
  <cp:lastModifiedBy>Erviola Nelaj</cp:lastModifiedBy>
  <cp:revision>4</cp:revision>
  <cp:lastPrinted>2023-03-03T16:07:00Z</cp:lastPrinted>
  <dcterms:created xsi:type="dcterms:W3CDTF">2023-05-05T11:56:00Z</dcterms:created>
  <dcterms:modified xsi:type="dcterms:W3CDTF">2023-05-05T11:57:00Z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2018-05-30T00:00:00Z</vt:filetime>
  </property>
  <property fmtid="{D5CDD505-2E9C-101B-9397-08002B2CF9AE}" pid="3" name="Creator">
    <vt:lpwstr>Microsoft® Word 2016</vt:lpwstr>
  </property>
  <property fmtid="{D5CDD505-2E9C-101B-9397-08002B2CF9AE}" pid="4" name="LastSaved">
    <vt:filetime>2020-03-03T00:00:00Z</vt:filetime>
  </property>
  <property fmtid="{D5CDD505-2E9C-101B-9397-08002B2CF9AE}" pid="5" name="ContentTypeId">
    <vt:lpwstr>0x01010070F8B950F07D91438E00F6FD55FF7106</vt:lpwstr>
  </property>
  <property fmtid="{D5CDD505-2E9C-101B-9397-08002B2CF9AE}" pid="6" name="Cordis ID">
    <vt:lpwstr>PROJDOCSEP001</vt:lpwstr>
  </property>
  <property fmtid="{D5CDD505-2E9C-101B-9397-08002B2CF9AE}" pid="7" name="Stage">
    <vt:lpwstr>APR</vt:lpwstr>
  </property>
  <property fmtid="{D5CDD505-2E9C-101B-9397-08002B2CF9AE}" pid="8" name="IsTemplate">
    <vt:bool>false</vt:bool>
  </property>
  <property fmtid="{D5CDD505-2E9C-101B-9397-08002B2CF9AE}" pid="9" name="HasUserUploaded">
    <vt:bool>true</vt:bool>
  </property>
  <property fmtid="{D5CDD505-2E9C-101B-9397-08002B2CF9AE}" pid="10" name="WBDocType">
    <vt:lpwstr/>
  </property>
  <property fmtid="{D5CDD505-2E9C-101B-9397-08002B2CF9AE}" pid="11" name="ProjectID">
    <vt:lpwstr>P178855</vt:lpwstr>
  </property>
  <property fmtid="{D5CDD505-2E9C-101B-9397-08002B2CF9AE}" pid="12" name="Task ID">
    <vt:lpwstr>PRC0161346</vt:lpwstr>
  </property>
</Properties>
</file>