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09C" w:rsidRPr="005F0F39" w:rsidRDefault="0065509C" w:rsidP="0065509C">
      <w:pPr>
        <w:pStyle w:val="Heading2"/>
        <w:numPr>
          <w:ilvl w:val="12"/>
          <w:numId w:val="0"/>
        </w:numPr>
        <w:rPr>
          <w:szCs w:val="28"/>
        </w:rPr>
      </w:pPr>
      <w:bookmarkStart w:id="0" w:name="_Ref324569337"/>
      <w:bookmarkStart w:id="1" w:name="_Toc474837280"/>
      <w:r w:rsidRPr="005F0F39">
        <w:rPr>
          <w:szCs w:val="28"/>
        </w:rPr>
        <w:t>Invitation for Bids</w:t>
      </w:r>
      <w:bookmarkEnd w:id="0"/>
      <w:r w:rsidRPr="005F0F39">
        <w:rPr>
          <w:szCs w:val="28"/>
        </w:rPr>
        <w:t xml:space="preserve"> (IFB)</w:t>
      </w:r>
      <w:bookmarkEnd w:id="1"/>
    </w:p>
    <w:p w:rsidR="0065509C" w:rsidRPr="005F0F39" w:rsidRDefault="0065509C" w:rsidP="0065509C"/>
    <w:p w:rsidR="00720B5E" w:rsidRDefault="0065509C" w:rsidP="00720B5E">
      <w:pPr>
        <w:jc w:val="center"/>
        <w:rPr>
          <w:b/>
          <w:sz w:val="28"/>
          <w:szCs w:val="28"/>
        </w:rPr>
      </w:pPr>
      <w:r w:rsidRPr="005F0F39">
        <w:rPr>
          <w:b/>
          <w:spacing w:val="-2"/>
          <w:sz w:val="28"/>
          <w:szCs w:val="28"/>
        </w:rPr>
        <w:t>Albania</w:t>
      </w:r>
      <w:r w:rsidR="00720B5E" w:rsidRPr="00720B5E">
        <w:rPr>
          <w:b/>
          <w:sz w:val="28"/>
          <w:szCs w:val="28"/>
        </w:rPr>
        <w:t xml:space="preserve"> </w:t>
      </w:r>
    </w:p>
    <w:p w:rsidR="00720B5E" w:rsidRPr="005F0F39" w:rsidRDefault="00720B5E" w:rsidP="00720B5E">
      <w:pPr>
        <w:jc w:val="center"/>
        <w:rPr>
          <w:b/>
          <w:sz w:val="28"/>
          <w:szCs w:val="28"/>
        </w:rPr>
      </w:pPr>
      <w:r>
        <w:rPr>
          <w:b/>
          <w:sz w:val="28"/>
          <w:szCs w:val="28"/>
        </w:rPr>
        <w:t xml:space="preserve">WORLD BANK FINANCED PROJECT </w:t>
      </w:r>
    </w:p>
    <w:p w:rsidR="0065509C" w:rsidRPr="005F0F39" w:rsidRDefault="0065509C" w:rsidP="0065509C">
      <w:pPr>
        <w:jc w:val="center"/>
        <w:rPr>
          <w:b/>
          <w:sz w:val="28"/>
          <w:szCs w:val="28"/>
        </w:rPr>
      </w:pPr>
      <w:r w:rsidRPr="005F0F39">
        <w:rPr>
          <w:b/>
          <w:smallCaps/>
          <w:sz w:val="28"/>
          <w:szCs w:val="28"/>
        </w:rPr>
        <w:t xml:space="preserve">Health System Improvement Project </w:t>
      </w:r>
      <w:r w:rsidRPr="005F0F39">
        <w:rPr>
          <w:b/>
          <w:bCs/>
          <w:iCs/>
          <w:smallCaps/>
          <w:sz w:val="28"/>
          <w:szCs w:val="28"/>
        </w:rPr>
        <w:t>(HSIP)</w:t>
      </w:r>
    </w:p>
    <w:p w:rsidR="0065509C" w:rsidRDefault="0065509C" w:rsidP="0065509C">
      <w:pPr>
        <w:jc w:val="center"/>
        <w:rPr>
          <w:b/>
          <w:sz w:val="28"/>
          <w:szCs w:val="28"/>
        </w:rPr>
      </w:pPr>
      <w:r w:rsidRPr="005F0F39">
        <w:rPr>
          <w:b/>
          <w:sz w:val="28"/>
          <w:szCs w:val="28"/>
        </w:rPr>
        <w:t>Loan No.: 8466 AL</w:t>
      </w:r>
    </w:p>
    <w:p w:rsidR="0065509C" w:rsidRPr="005F0F39" w:rsidRDefault="0065509C" w:rsidP="0065509C">
      <w:pPr>
        <w:jc w:val="center"/>
        <w:rPr>
          <w:rStyle w:val="preparersnote"/>
          <w:sz w:val="28"/>
          <w:szCs w:val="28"/>
        </w:rPr>
      </w:pPr>
      <w:r w:rsidRPr="005F0F39">
        <w:rPr>
          <w:rStyle w:val="preparersnote"/>
          <w:sz w:val="28"/>
          <w:szCs w:val="28"/>
        </w:rPr>
        <w:t>Supply &amp; installation of Financial Management System Software in about 420 PHCs</w:t>
      </w:r>
    </w:p>
    <w:p w:rsidR="0065509C" w:rsidRPr="005F0F39" w:rsidRDefault="0065509C" w:rsidP="0065509C">
      <w:pPr>
        <w:jc w:val="center"/>
        <w:rPr>
          <w:b/>
          <w:sz w:val="28"/>
          <w:szCs w:val="28"/>
        </w:rPr>
      </w:pPr>
      <w:r w:rsidRPr="005F0F39">
        <w:rPr>
          <w:rStyle w:val="preparersnote"/>
          <w:sz w:val="28"/>
          <w:szCs w:val="28"/>
        </w:rPr>
        <w:t xml:space="preserve">Ref no: </w:t>
      </w:r>
      <w:r w:rsidRPr="005F0F39">
        <w:rPr>
          <w:b/>
          <w:sz w:val="28"/>
          <w:szCs w:val="28"/>
        </w:rPr>
        <w:t>HSIP/NCB/01-2017</w:t>
      </w:r>
    </w:p>
    <w:p w:rsidR="0065509C" w:rsidRDefault="0065509C" w:rsidP="0065509C">
      <w:pPr>
        <w:jc w:val="center"/>
        <w:rPr>
          <w:b/>
          <w:color w:val="000000" w:themeColor="text1"/>
          <w:sz w:val="28"/>
          <w:szCs w:val="28"/>
        </w:rPr>
      </w:pPr>
      <w:r>
        <w:rPr>
          <w:b/>
          <w:szCs w:val="24"/>
        </w:rPr>
        <w:t>This procedure will follow World Bank guidelines</w:t>
      </w:r>
    </w:p>
    <w:p w:rsidR="0065509C" w:rsidRDefault="0065509C" w:rsidP="0065509C">
      <w:pPr>
        <w:jc w:val="center"/>
        <w:rPr>
          <w:b/>
          <w:color w:val="000000" w:themeColor="text1"/>
          <w:sz w:val="28"/>
          <w:szCs w:val="28"/>
        </w:rPr>
      </w:pPr>
      <w:r w:rsidRPr="00E401B1">
        <w:rPr>
          <w:b/>
          <w:color w:val="000000" w:themeColor="text1"/>
          <w:sz w:val="28"/>
          <w:szCs w:val="28"/>
        </w:rPr>
        <w:t>February 1</w:t>
      </w:r>
      <w:r w:rsidR="0061463B">
        <w:rPr>
          <w:b/>
          <w:color w:val="000000" w:themeColor="text1"/>
          <w:sz w:val="28"/>
          <w:szCs w:val="28"/>
        </w:rPr>
        <w:t>5</w:t>
      </w:r>
      <w:r w:rsidRPr="00E401B1">
        <w:rPr>
          <w:b/>
          <w:color w:val="000000" w:themeColor="text1"/>
          <w:sz w:val="28"/>
          <w:szCs w:val="28"/>
        </w:rPr>
        <w:t>, 2017</w:t>
      </w:r>
    </w:p>
    <w:p w:rsidR="0065509C" w:rsidRPr="00CD30C8" w:rsidRDefault="0065509C" w:rsidP="0065509C">
      <w:pPr>
        <w:jc w:val="center"/>
        <w:rPr>
          <w:b/>
          <w:color w:val="000000" w:themeColor="text1"/>
          <w:sz w:val="18"/>
          <w:szCs w:val="18"/>
        </w:rPr>
      </w:pPr>
    </w:p>
    <w:p w:rsidR="0065509C" w:rsidRPr="005F0F39" w:rsidRDefault="0065509C" w:rsidP="0065509C">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r w:rsidRPr="005F0F39">
        <w:t>1.</w:t>
      </w:r>
      <w:r w:rsidRPr="005F0F39">
        <w:tab/>
        <w:t>This Invitation for Bids (IFB) follows the General Procurement Notice (GPN) for this project that appeared in Development Business, issue no. WB4894-1015 of October 22, 2015.</w:t>
      </w:r>
    </w:p>
    <w:p w:rsidR="0065509C" w:rsidRDefault="0065509C" w:rsidP="0065509C">
      <w:pPr>
        <w:pStyle w:val="NoSpacing"/>
        <w:ind w:left="720" w:hanging="720"/>
        <w:rPr>
          <w:b/>
          <w:szCs w:val="24"/>
        </w:rPr>
      </w:pPr>
      <w:r w:rsidRPr="005F0F39">
        <w:t>2.</w:t>
      </w:r>
      <w:r w:rsidRPr="005F0F39">
        <w:tab/>
        <w:t xml:space="preserve">The </w:t>
      </w:r>
      <w:r w:rsidRPr="005F0F39">
        <w:rPr>
          <w:b/>
          <w:szCs w:val="24"/>
        </w:rPr>
        <w:t>Government of</w:t>
      </w:r>
      <w:r w:rsidRPr="005F0F39">
        <w:rPr>
          <w:szCs w:val="24"/>
        </w:rPr>
        <w:t xml:space="preserve"> </w:t>
      </w:r>
      <w:r w:rsidRPr="005F0F39">
        <w:rPr>
          <w:b/>
          <w:iCs/>
          <w:szCs w:val="24"/>
        </w:rPr>
        <w:t xml:space="preserve">Albania </w:t>
      </w:r>
      <w:r w:rsidRPr="005F0F39">
        <w:rPr>
          <w:b/>
        </w:rPr>
        <w:t xml:space="preserve">has received </w:t>
      </w:r>
      <w:r w:rsidRPr="005F0F39">
        <w:rPr>
          <w:bCs/>
        </w:rPr>
        <w:t>a</w:t>
      </w:r>
      <w:r w:rsidRPr="005F0F39">
        <w:rPr>
          <w:b/>
        </w:rPr>
        <w:t xml:space="preserve"> loan</w:t>
      </w:r>
      <w:r w:rsidRPr="005F0F39">
        <w:t xml:space="preserve"> from the </w:t>
      </w:r>
      <w:r w:rsidRPr="005F0F39">
        <w:rPr>
          <w:b/>
        </w:rPr>
        <w:t xml:space="preserve">International Bank for Reconstruction and Development </w:t>
      </w:r>
      <w:r w:rsidRPr="005F0F39">
        <w:t>toward the cost of Health System Improvement Project (HSIP), and it intends to apply part of the proceeds of this</w:t>
      </w:r>
      <w:r w:rsidRPr="005F0F39">
        <w:rPr>
          <w:rStyle w:val="preparersnote"/>
        </w:rPr>
        <w:t> loan</w:t>
      </w:r>
      <w:r w:rsidRPr="005F0F39">
        <w:rPr>
          <w:b/>
        </w:rPr>
        <w:t xml:space="preserve"> </w:t>
      </w:r>
      <w:r w:rsidRPr="005F0F39">
        <w:t>to payments under the agreement(s) resulting from this IFB: "</w:t>
      </w:r>
      <w:r w:rsidRPr="005F0F39">
        <w:rPr>
          <w:rStyle w:val="preparersnote"/>
          <w:szCs w:val="24"/>
        </w:rPr>
        <w:t xml:space="preserve">Supply &amp; installation of Financial Management System Software in about 420 PHCs" - Ref no: </w:t>
      </w:r>
      <w:r w:rsidRPr="005F0F39">
        <w:rPr>
          <w:b/>
          <w:szCs w:val="24"/>
        </w:rPr>
        <w:t>HSIP/NCB/01-2017</w:t>
      </w:r>
    </w:p>
    <w:p w:rsidR="0065509C" w:rsidRPr="00CF283F" w:rsidRDefault="0065509C" w:rsidP="0065509C">
      <w:pPr>
        <w:pStyle w:val="NoSpacing"/>
        <w:ind w:left="720" w:hanging="720"/>
        <w:rPr>
          <w:b/>
          <w:szCs w:val="24"/>
        </w:rPr>
      </w:pPr>
    </w:p>
    <w:p w:rsidR="0065509C" w:rsidRPr="005F0F39" w:rsidRDefault="0065509C" w:rsidP="0065509C">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r w:rsidRPr="005F0F39">
        <w:t>3.</w:t>
      </w:r>
      <w:r w:rsidRPr="005F0F39">
        <w:tab/>
        <w:t xml:space="preserve">The </w:t>
      </w:r>
      <w:r w:rsidRPr="005F0F39">
        <w:rPr>
          <w:rStyle w:val="preparersnote"/>
        </w:rPr>
        <w:t xml:space="preserve">Ministry of Health, Project Coordination Unit (PCU),  </w:t>
      </w:r>
      <w:r w:rsidRPr="005F0F39">
        <w:rPr>
          <w:bCs/>
        </w:rPr>
        <w:t xml:space="preserve">implementing agency for the project and </w:t>
      </w:r>
      <w:r w:rsidRPr="005F0F39">
        <w:t>now invites sealed bids from eligible Bidders for  "</w:t>
      </w:r>
      <w:r w:rsidRPr="005F0F39">
        <w:rPr>
          <w:rStyle w:val="preparersnote"/>
          <w:szCs w:val="24"/>
        </w:rPr>
        <w:t xml:space="preserve">Supply &amp; installation of Financial Management System Software in about 420 PHCs. </w:t>
      </w:r>
    </w:p>
    <w:p w:rsidR="0065509C" w:rsidRPr="006F3925" w:rsidRDefault="0065509C" w:rsidP="0065509C">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color w:val="000000" w:themeColor="text1"/>
        </w:rPr>
      </w:pPr>
      <w:r w:rsidRPr="006F3925">
        <w:rPr>
          <w:color w:val="000000" w:themeColor="text1"/>
        </w:rPr>
        <w:t>4.</w:t>
      </w:r>
      <w:r w:rsidRPr="006F3925">
        <w:rPr>
          <w:color w:val="000000" w:themeColor="text1"/>
        </w:rPr>
        <w:tab/>
        <w:t>Bidding will be conducted using the National Competitive Bidding (NCB) procedures specified in the World Bank’s Guidelines: Procurement under IBRD Loans and IDA Credits and is open to all Bidders from eligible source countries as defined in the Guidelines</w:t>
      </w:r>
      <w:r w:rsidRPr="006F3925">
        <w:rPr>
          <w:b/>
          <w:color w:val="000000" w:themeColor="text1"/>
          <w:vertAlign w:val="superscript"/>
        </w:rPr>
        <w:t>5</w:t>
      </w:r>
      <w:r w:rsidRPr="006F3925">
        <w:rPr>
          <w:color w:val="000000" w:themeColor="text1"/>
        </w:rPr>
        <w:t xml:space="preserve"> that meet the following minimum qualification criteria: </w:t>
      </w:r>
    </w:p>
    <w:p w:rsidR="0065509C" w:rsidRPr="006F3925" w:rsidRDefault="0065509C" w:rsidP="0065509C">
      <w:pPr>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iCs/>
          <w:color w:val="000000" w:themeColor="text1"/>
        </w:rPr>
      </w:pPr>
      <w:r w:rsidRPr="006F3925">
        <w:rPr>
          <w:iCs/>
          <w:color w:val="000000" w:themeColor="text1"/>
        </w:rPr>
        <w:t>During the past five (5) years, the Bidder must have completed two (2) successful contracts involving the development, installation, and provision of technical support for Information and Systems of similar functional/technical characteristics and of a comparable scale.</w:t>
      </w:r>
    </w:p>
    <w:p w:rsidR="0065509C" w:rsidRPr="005F0F39" w:rsidRDefault="0065509C" w:rsidP="0065509C">
      <w:pPr>
        <w:pStyle w:val="ListParagraph1"/>
        <w:shd w:val="clear" w:color="auto" w:fill="FFFFFF"/>
        <w:spacing w:before="240" w:after="240" w:line="360" w:lineRule="auto"/>
        <w:ind w:left="0"/>
        <w:rPr>
          <w:rFonts w:ascii="Times New Roman" w:hAnsi="Times New Roman"/>
          <w:color w:val="000000"/>
          <w:sz w:val="24"/>
          <w:szCs w:val="24"/>
        </w:rPr>
      </w:pPr>
      <w:r w:rsidRPr="005F0F39">
        <w:rPr>
          <w:rFonts w:ascii="Times New Roman" w:hAnsi="Times New Roman"/>
          <w:color w:val="000000"/>
          <w:sz w:val="24"/>
          <w:szCs w:val="24"/>
        </w:rPr>
        <w:t>The Company should demonstrate technical competencies with staff members through certifications in the software technology proposed at least with 4 (four) IT Consultants in:</w:t>
      </w:r>
    </w:p>
    <w:p w:rsidR="0065509C" w:rsidRPr="005F0F39" w:rsidRDefault="0065509C" w:rsidP="0065509C">
      <w:pPr>
        <w:pStyle w:val="ListParagraph1"/>
        <w:numPr>
          <w:ilvl w:val="0"/>
          <w:numId w:val="1"/>
        </w:numPr>
        <w:shd w:val="clear" w:color="auto" w:fill="FFFFFF"/>
        <w:tabs>
          <w:tab w:val="clear" w:pos="1800"/>
          <w:tab w:val="num" w:pos="1080"/>
        </w:tabs>
        <w:spacing w:before="240" w:after="240" w:line="360" w:lineRule="auto"/>
        <w:ind w:hanging="1080"/>
        <w:rPr>
          <w:rFonts w:ascii="Times New Roman" w:hAnsi="Times New Roman"/>
          <w:color w:val="000000"/>
          <w:sz w:val="24"/>
          <w:szCs w:val="24"/>
        </w:rPr>
      </w:pPr>
      <w:r w:rsidRPr="005F0F39">
        <w:rPr>
          <w:rFonts w:ascii="Times New Roman" w:hAnsi="Times New Roman"/>
          <w:color w:val="000000"/>
          <w:sz w:val="24"/>
          <w:szCs w:val="24"/>
        </w:rPr>
        <w:t xml:space="preserve">Financial Management System Implementation </w:t>
      </w:r>
    </w:p>
    <w:p w:rsidR="0065509C" w:rsidRPr="005F0F39" w:rsidRDefault="0065509C" w:rsidP="0065509C">
      <w:pPr>
        <w:pStyle w:val="ListParagraph1"/>
        <w:numPr>
          <w:ilvl w:val="0"/>
          <w:numId w:val="1"/>
        </w:numPr>
        <w:shd w:val="clear" w:color="auto" w:fill="FFFFFF"/>
        <w:tabs>
          <w:tab w:val="clear" w:pos="1800"/>
          <w:tab w:val="num" w:pos="1080"/>
        </w:tabs>
        <w:spacing w:before="240" w:after="240" w:line="360" w:lineRule="auto"/>
        <w:ind w:hanging="1080"/>
        <w:rPr>
          <w:rFonts w:ascii="Times New Roman" w:hAnsi="Times New Roman"/>
          <w:color w:val="000000"/>
          <w:sz w:val="24"/>
          <w:szCs w:val="24"/>
        </w:rPr>
      </w:pPr>
      <w:r w:rsidRPr="005F0F39">
        <w:rPr>
          <w:rFonts w:ascii="Times New Roman" w:hAnsi="Times New Roman"/>
          <w:color w:val="000000"/>
          <w:sz w:val="24"/>
          <w:szCs w:val="24"/>
        </w:rPr>
        <w:t xml:space="preserve">Financial Management System Technology Support </w:t>
      </w:r>
    </w:p>
    <w:p w:rsidR="0065509C" w:rsidRPr="005F0F39" w:rsidRDefault="0065509C" w:rsidP="0065509C">
      <w:pPr>
        <w:pStyle w:val="ListParagraph1"/>
        <w:numPr>
          <w:ilvl w:val="0"/>
          <w:numId w:val="1"/>
        </w:numPr>
        <w:shd w:val="clear" w:color="auto" w:fill="FFFFFF"/>
        <w:tabs>
          <w:tab w:val="clear" w:pos="1800"/>
          <w:tab w:val="num" w:pos="1080"/>
        </w:tabs>
        <w:spacing w:before="240" w:after="240" w:line="360" w:lineRule="auto"/>
        <w:ind w:hanging="1080"/>
        <w:rPr>
          <w:rFonts w:ascii="Times New Roman" w:hAnsi="Times New Roman"/>
          <w:color w:val="000000"/>
          <w:sz w:val="24"/>
          <w:szCs w:val="24"/>
        </w:rPr>
      </w:pPr>
      <w:r w:rsidRPr="005F0F39">
        <w:rPr>
          <w:rFonts w:ascii="Times New Roman" w:hAnsi="Times New Roman"/>
          <w:color w:val="000000"/>
          <w:sz w:val="24"/>
          <w:szCs w:val="24"/>
        </w:rPr>
        <w:lastRenderedPageBreak/>
        <w:t>Application Server</w:t>
      </w:r>
    </w:p>
    <w:p w:rsidR="0065509C" w:rsidRPr="005F0F39" w:rsidRDefault="0065509C" w:rsidP="0065509C">
      <w:pPr>
        <w:pStyle w:val="ListParagraph1"/>
        <w:numPr>
          <w:ilvl w:val="0"/>
          <w:numId w:val="1"/>
        </w:numPr>
        <w:shd w:val="clear" w:color="auto" w:fill="FFFFFF"/>
        <w:tabs>
          <w:tab w:val="clear" w:pos="1800"/>
          <w:tab w:val="num" w:pos="1080"/>
        </w:tabs>
        <w:spacing w:before="240" w:after="240" w:line="360" w:lineRule="auto"/>
        <w:ind w:hanging="1080"/>
        <w:rPr>
          <w:rFonts w:ascii="Times New Roman" w:hAnsi="Times New Roman"/>
          <w:color w:val="000000"/>
          <w:sz w:val="24"/>
          <w:szCs w:val="24"/>
        </w:rPr>
      </w:pPr>
      <w:r w:rsidRPr="005F0F39">
        <w:rPr>
          <w:rFonts w:ascii="Times New Roman" w:hAnsi="Times New Roman"/>
          <w:color w:val="000000"/>
          <w:sz w:val="24"/>
          <w:szCs w:val="24"/>
        </w:rPr>
        <w:t xml:space="preserve">Business Process Management </w:t>
      </w:r>
    </w:p>
    <w:p w:rsidR="0065509C" w:rsidRPr="005F0F39" w:rsidRDefault="0065509C" w:rsidP="0065509C">
      <w:pPr>
        <w:pStyle w:val="ListParagraph1"/>
        <w:numPr>
          <w:ilvl w:val="0"/>
          <w:numId w:val="1"/>
        </w:numPr>
        <w:shd w:val="clear" w:color="auto" w:fill="FFFFFF"/>
        <w:tabs>
          <w:tab w:val="clear" w:pos="1800"/>
          <w:tab w:val="num" w:pos="1080"/>
        </w:tabs>
        <w:spacing w:before="240" w:after="240" w:line="360" w:lineRule="auto"/>
        <w:ind w:hanging="1080"/>
        <w:rPr>
          <w:rFonts w:ascii="Times New Roman" w:hAnsi="Times New Roman"/>
          <w:color w:val="000000"/>
          <w:sz w:val="24"/>
          <w:szCs w:val="24"/>
        </w:rPr>
      </w:pPr>
      <w:r w:rsidRPr="005F0F39">
        <w:rPr>
          <w:rFonts w:ascii="Times New Roman" w:hAnsi="Times New Roman"/>
          <w:color w:val="000000"/>
          <w:sz w:val="24"/>
          <w:szCs w:val="24"/>
        </w:rPr>
        <w:t>Database</w:t>
      </w:r>
    </w:p>
    <w:p w:rsidR="0065509C" w:rsidRPr="005F0F39" w:rsidRDefault="0065509C" w:rsidP="0065509C">
      <w:pPr>
        <w:pStyle w:val="ListParagraph1"/>
        <w:ind w:left="0"/>
        <w:rPr>
          <w:rFonts w:ascii="Times New Roman" w:hAnsi="Times New Roman"/>
          <w:color w:val="000000"/>
          <w:sz w:val="24"/>
          <w:szCs w:val="24"/>
        </w:rPr>
      </w:pPr>
      <w:r w:rsidRPr="005F0F39">
        <w:rPr>
          <w:rFonts w:ascii="Times New Roman" w:hAnsi="Times New Roman"/>
          <w:color w:val="000000"/>
          <w:sz w:val="24"/>
          <w:szCs w:val="24"/>
        </w:rPr>
        <w:t>The proposed staff should fulfill as minimum:</w:t>
      </w:r>
    </w:p>
    <w:p w:rsidR="0065509C" w:rsidRPr="005F0F39" w:rsidRDefault="0065509C" w:rsidP="0065509C">
      <w:pPr>
        <w:pStyle w:val="ListParagraph1"/>
        <w:numPr>
          <w:ilvl w:val="0"/>
          <w:numId w:val="2"/>
        </w:numPr>
        <w:tabs>
          <w:tab w:val="clear" w:pos="1800"/>
          <w:tab w:val="num" w:pos="540"/>
        </w:tabs>
        <w:spacing w:after="0" w:line="360" w:lineRule="auto"/>
        <w:ind w:left="1080" w:hanging="274"/>
        <w:rPr>
          <w:rFonts w:ascii="Times New Roman" w:hAnsi="Times New Roman"/>
          <w:color w:val="000000"/>
          <w:sz w:val="24"/>
          <w:szCs w:val="24"/>
        </w:rPr>
      </w:pPr>
      <w:r w:rsidRPr="005F0F39">
        <w:rPr>
          <w:rFonts w:ascii="Times New Roman" w:hAnsi="Times New Roman"/>
          <w:color w:val="000000"/>
          <w:sz w:val="24"/>
          <w:szCs w:val="24"/>
        </w:rPr>
        <w:t>Four (4) years experience in IT with the last two (2) years in the specialized field</w:t>
      </w:r>
    </w:p>
    <w:p w:rsidR="0065509C" w:rsidRPr="005F0F39" w:rsidRDefault="0065509C" w:rsidP="0065509C">
      <w:pPr>
        <w:pStyle w:val="ListParagraph1"/>
        <w:numPr>
          <w:ilvl w:val="0"/>
          <w:numId w:val="2"/>
        </w:numPr>
        <w:tabs>
          <w:tab w:val="clear" w:pos="1800"/>
          <w:tab w:val="num" w:pos="540"/>
        </w:tabs>
        <w:spacing w:after="0" w:line="360" w:lineRule="auto"/>
        <w:ind w:left="1080" w:hanging="274"/>
        <w:rPr>
          <w:rFonts w:ascii="Times New Roman" w:hAnsi="Times New Roman"/>
          <w:color w:val="000000"/>
          <w:sz w:val="24"/>
          <w:szCs w:val="24"/>
        </w:rPr>
      </w:pPr>
      <w:r w:rsidRPr="005F0F39">
        <w:rPr>
          <w:rFonts w:ascii="Times New Roman" w:hAnsi="Times New Roman"/>
          <w:color w:val="000000"/>
          <w:sz w:val="24"/>
          <w:szCs w:val="24"/>
        </w:rPr>
        <w:t>The last two (2) years of  IT experience in a management or team leader capacity.</w:t>
      </w:r>
    </w:p>
    <w:p w:rsidR="0065509C" w:rsidRPr="005F0F39" w:rsidRDefault="0065509C" w:rsidP="0065509C">
      <w:pPr>
        <w:pStyle w:val="ListParagraph1"/>
        <w:numPr>
          <w:ilvl w:val="0"/>
          <w:numId w:val="2"/>
        </w:numPr>
        <w:tabs>
          <w:tab w:val="clear" w:pos="1800"/>
          <w:tab w:val="num" w:pos="540"/>
        </w:tabs>
        <w:spacing w:after="0" w:line="360" w:lineRule="auto"/>
        <w:ind w:left="1080" w:hanging="274"/>
        <w:rPr>
          <w:rFonts w:ascii="Times New Roman" w:hAnsi="Times New Roman"/>
          <w:color w:val="000000"/>
          <w:sz w:val="24"/>
          <w:szCs w:val="24"/>
        </w:rPr>
      </w:pPr>
      <w:r w:rsidRPr="005F0F39">
        <w:rPr>
          <w:rFonts w:ascii="Times New Roman" w:hAnsi="Times New Roman"/>
          <w:color w:val="000000"/>
          <w:sz w:val="24"/>
          <w:szCs w:val="24"/>
        </w:rPr>
        <w:t>At least one consultant from team should have4 (four) years experience in Finance.</w:t>
      </w:r>
    </w:p>
    <w:p w:rsidR="0065509C" w:rsidRPr="00AD1769" w:rsidRDefault="0065509C" w:rsidP="0065509C">
      <w:pPr>
        <w:pStyle w:val="ListParagraph1"/>
        <w:spacing w:after="0" w:line="240" w:lineRule="auto"/>
        <w:ind w:left="1800"/>
        <w:rPr>
          <w:rFonts w:ascii="Times New Roman" w:hAnsi="Times New Roman"/>
          <w:color w:val="FF0000"/>
          <w:sz w:val="24"/>
          <w:szCs w:val="24"/>
        </w:rPr>
      </w:pPr>
    </w:p>
    <w:p w:rsidR="0065509C" w:rsidRPr="0001655A" w:rsidRDefault="0065509C" w:rsidP="0065509C">
      <w:pPr>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rPr>
          <w:iCs/>
        </w:rPr>
      </w:pPr>
      <w:r w:rsidRPr="0001655A">
        <w:rPr>
          <w:iCs/>
        </w:rPr>
        <w:t xml:space="preserve">The Bidder should demonstrate annual turnover of at least a minimum figure of </w:t>
      </w:r>
      <w:r w:rsidRPr="0001655A">
        <w:rPr>
          <w:b/>
          <w:iCs/>
        </w:rPr>
        <w:t xml:space="preserve">90,000,000 Albanian </w:t>
      </w:r>
      <w:proofErr w:type="spellStart"/>
      <w:r w:rsidRPr="0001655A">
        <w:rPr>
          <w:b/>
          <w:iCs/>
        </w:rPr>
        <w:t>Lek</w:t>
      </w:r>
      <w:proofErr w:type="spellEnd"/>
      <w:r w:rsidRPr="0001655A">
        <w:rPr>
          <w:b/>
          <w:iCs/>
        </w:rPr>
        <w:t xml:space="preserve"> (tax free)</w:t>
      </w:r>
      <w:r w:rsidRPr="0001655A">
        <w:rPr>
          <w:iCs/>
        </w:rPr>
        <w:t xml:space="preserve"> over the last three years. </w:t>
      </w:r>
    </w:p>
    <w:p w:rsidR="0065509C" w:rsidRPr="00BE270E" w:rsidRDefault="0065509C" w:rsidP="0065509C">
      <w:pPr>
        <w:numPr>
          <w:ilvl w:val="0"/>
          <w:numId w:val="3"/>
        </w:numPr>
        <w:suppressAutoHyphens w:val="0"/>
        <w:spacing w:after="200" w:line="276" w:lineRule="auto"/>
        <w:rPr>
          <w:szCs w:val="24"/>
        </w:rPr>
      </w:pPr>
      <w:r w:rsidRPr="00BE270E">
        <w:rPr>
          <w:szCs w:val="24"/>
        </w:rPr>
        <w:t>If the bidder is a Joint Venture, each of the partners should meet the qualifications requirement in aggregate and all partners of the Joint Venture shall be liable jointly and severally for the execution of the Contract.</w:t>
      </w:r>
    </w:p>
    <w:p w:rsidR="0065509C" w:rsidRPr="005F0F39" w:rsidRDefault="0065509C" w:rsidP="0065509C">
      <w:pPr>
        <w:numPr>
          <w:ilvl w:val="12"/>
          <w:numId w:val="0"/>
        </w:numPr>
        <w:tabs>
          <w:tab w:val="left" w:pos="720"/>
          <w:tab w:val="left" w:pos="2520"/>
          <w:tab w:val="left" w:pos="3240"/>
          <w:tab w:val="left" w:pos="3960"/>
          <w:tab w:val="left" w:pos="4680"/>
          <w:tab w:val="left" w:pos="5400"/>
          <w:tab w:val="left" w:pos="6120"/>
          <w:tab w:val="left" w:pos="6840"/>
          <w:tab w:val="left" w:pos="7560"/>
          <w:tab w:val="left" w:pos="8280"/>
          <w:tab w:val="left" w:pos="9000"/>
        </w:tabs>
        <w:ind w:left="720" w:hanging="720"/>
        <w:rPr>
          <w:color w:val="000000"/>
        </w:rPr>
      </w:pPr>
      <w:r w:rsidRPr="005F0F39">
        <w:t>5.</w:t>
      </w:r>
      <w:r w:rsidRPr="005F0F39">
        <w:tab/>
        <w:t xml:space="preserve">Interested eligible Bidders may obtain further information from </w:t>
      </w:r>
      <w:r w:rsidRPr="005F0F39">
        <w:rPr>
          <w:b/>
        </w:rPr>
        <w:t>Health  System Improvement Project,</w:t>
      </w:r>
      <w:r w:rsidRPr="005F0F39">
        <w:t xml:space="preserve"> </w:t>
      </w:r>
      <w:r w:rsidRPr="005F0F39">
        <w:rPr>
          <w:b/>
          <w:color w:val="000000"/>
        </w:rPr>
        <w:t xml:space="preserve">Project Coordination Unit (PCU), </w:t>
      </w:r>
      <w:r w:rsidRPr="005F0F39">
        <w:rPr>
          <w:color w:val="000000"/>
        </w:rPr>
        <w:t xml:space="preserve"> and inspect the bidding documents at the address given below</w:t>
      </w:r>
      <w:r w:rsidRPr="005F0F39">
        <w:rPr>
          <w:rFonts w:ascii="Times New Roman Bold" w:hAnsi="Times New Roman Bold"/>
          <w:b/>
          <w:color w:val="000000"/>
          <w:vertAlign w:val="superscript"/>
        </w:rPr>
        <w:t xml:space="preserve"> </w:t>
      </w:r>
      <w:r w:rsidRPr="005F0F39">
        <w:rPr>
          <w:color w:val="000000"/>
        </w:rPr>
        <w:t>from 8.30 am to 16.00 pm from Monday to Thursday and 8.30 am to 16.00 on Friday</w:t>
      </w:r>
      <w:r w:rsidRPr="005F0F39">
        <w:rPr>
          <w:b/>
          <w:color w:val="000000"/>
        </w:rPr>
        <w:t>.</w:t>
      </w:r>
      <w:r w:rsidRPr="005F0F39">
        <w:rPr>
          <w:b/>
          <w:color w:val="000000"/>
          <w:vertAlign w:val="superscript"/>
        </w:rPr>
        <w:t xml:space="preserve"> </w:t>
      </w:r>
      <w:r w:rsidRPr="005F0F39">
        <w:rPr>
          <w:color w:val="000000"/>
        </w:rPr>
        <w:t xml:space="preserve"> </w:t>
      </w:r>
    </w:p>
    <w:p w:rsidR="0065509C" w:rsidRPr="00D22889" w:rsidRDefault="0065509C" w:rsidP="0065509C">
      <w:pPr>
        <w:ind w:left="720" w:hanging="630"/>
        <w:rPr>
          <w:color w:val="000000"/>
          <w:szCs w:val="24"/>
        </w:rPr>
      </w:pPr>
      <w:r w:rsidRPr="005F0F39">
        <w:rPr>
          <w:sz w:val="22"/>
        </w:rPr>
        <w:t>6.</w:t>
      </w:r>
      <w:r w:rsidRPr="005F0F39">
        <w:rPr>
          <w:sz w:val="22"/>
        </w:rPr>
        <w:tab/>
      </w:r>
      <w:r w:rsidRPr="00D22889">
        <w:t xml:space="preserve">A complete set of bidding documents in </w:t>
      </w:r>
      <w:r w:rsidRPr="00D22889">
        <w:rPr>
          <w:rStyle w:val="preparersnote"/>
        </w:rPr>
        <w:t xml:space="preserve">English </w:t>
      </w:r>
      <w:r w:rsidRPr="00D22889">
        <w:t>may be purchased by interested Bidders on the submission of a written application to the address</w:t>
      </w:r>
      <w:r w:rsidRPr="00D22889">
        <w:rPr>
          <w:rStyle w:val="preparersnote"/>
        </w:rPr>
        <w:t xml:space="preserve"> at end of document,  </w:t>
      </w:r>
      <w:r w:rsidRPr="00D22889">
        <w:t xml:space="preserve"> and upon payment of a nonrefundable fee of </w:t>
      </w:r>
      <w:r w:rsidRPr="00D22889">
        <w:rPr>
          <w:b/>
          <w:vertAlign w:val="superscript"/>
        </w:rPr>
        <w:t xml:space="preserve"> </w:t>
      </w:r>
      <w:r w:rsidR="002C1086">
        <w:rPr>
          <w:rStyle w:val="preparersnote"/>
          <w:i w:val="0"/>
          <w:color w:val="000000"/>
        </w:rPr>
        <w:t>200</w:t>
      </w:r>
      <w:r w:rsidRPr="00D22889">
        <w:rPr>
          <w:rStyle w:val="preparersnote"/>
          <w:i w:val="0"/>
          <w:color w:val="000000"/>
        </w:rPr>
        <w:t xml:space="preserve"> EUR</w:t>
      </w:r>
      <w:r w:rsidRPr="00D22889">
        <w:rPr>
          <w:color w:val="000000"/>
        </w:rPr>
        <w:t xml:space="preserve"> </w:t>
      </w:r>
      <w:r w:rsidRPr="00D22889">
        <w:rPr>
          <w:color w:val="000000"/>
          <w:spacing w:val="-2"/>
        </w:rPr>
        <w:t xml:space="preserve">or </w:t>
      </w:r>
      <w:r w:rsidRPr="00D22889">
        <w:rPr>
          <w:color w:val="000000"/>
        </w:rPr>
        <w:t>any other equivalent amount in a freely convertible currency.</w:t>
      </w:r>
      <w:r w:rsidRPr="00D22889">
        <w:rPr>
          <w:color w:val="000000"/>
          <w:spacing w:val="-2"/>
          <w:szCs w:val="24"/>
        </w:rPr>
        <w:t xml:space="preserve"> The method of payment is bank transfer to:</w:t>
      </w:r>
    </w:p>
    <w:p w:rsidR="0065509C" w:rsidRPr="00336B9F" w:rsidRDefault="0065509C" w:rsidP="0065509C">
      <w:pPr>
        <w:pStyle w:val="NormalWeb"/>
        <w:shd w:val="clear" w:color="auto" w:fill="FFFFFF"/>
        <w:tabs>
          <w:tab w:val="left" w:pos="2700"/>
        </w:tabs>
        <w:spacing w:before="0" w:beforeAutospacing="0" w:after="150" w:afterAutospacing="0"/>
        <w:ind w:left="720"/>
        <w:jc w:val="both"/>
        <w:rPr>
          <w:rStyle w:val="Strong"/>
          <w:rFonts w:asciiTheme="majorHAnsi" w:hAnsiTheme="majorHAnsi"/>
          <w:color w:val="000000" w:themeColor="text1"/>
        </w:rPr>
      </w:pPr>
      <w:r w:rsidRPr="00336B9F">
        <w:rPr>
          <w:rStyle w:val="Strong"/>
          <w:rFonts w:asciiTheme="majorHAnsi" w:hAnsiTheme="majorHAnsi"/>
          <w:color w:val="000000" w:themeColor="text1"/>
        </w:rPr>
        <w:t>Project Name:</w:t>
      </w:r>
      <w:r w:rsidRPr="00336B9F">
        <w:rPr>
          <w:rStyle w:val="Strong"/>
          <w:rFonts w:asciiTheme="majorHAnsi" w:hAnsiTheme="majorHAnsi"/>
          <w:color w:val="000000" w:themeColor="text1"/>
        </w:rPr>
        <w:tab/>
      </w:r>
      <w:r w:rsidRPr="00336B9F">
        <w:rPr>
          <w:rFonts w:asciiTheme="majorHAnsi" w:hAnsiTheme="majorHAnsi"/>
          <w:b/>
          <w:bCs/>
          <w:color w:val="000000" w:themeColor="text1"/>
        </w:rPr>
        <w:t>PROJEKTI "PERMIRESIMI I SISTEMIT SHENDETSOR"-HSIP</w:t>
      </w:r>
    </w:p>
    <w:p w:rsidR="0065509C" w:rsidRPr="00336B9F" w:rsidRDefault="0065509C" w:rsidP="0065509C">
      <w:pPr>
        <w:pStyle w:val="NormalWeb"/>
        <w:shd w:val="clear" w:color="auto" w:fill="FFFFFF"/>
        <w:tabs>
          <w:tab w:val="left" w:pos="2700"/>
        </w:tabs>
        <w:spacing w:before="0" w:beforeAutospacing="0" w:after="150" w:afterAutospacing="0"/>
        <w:ind w:left="720"/>
        <w:jc w:val="both"/>
        <w:rPr>
          <w:rFonts w:asciiTheme="majorHAnsi" w:hAnsiTheme="majorHAnsi"/>
          <w:color w:val="000000" w:themeColor="text1"/>
        </w:rPr>
      </w:pPr>
      <w:r w:rsidRPr="00336B9F">
        <w:rPr>
          <w:rStyle w:val="Strong"/>
          <w:rFonts w:asciiTheme="majorHAnsi" w:hAnsiTheme="majorHAnsi"/>
          <w:color w:val="000000" w:themeColor="text1"/>
        </w:rPr>
        <w:t>Bank Name:</w:t>
      </w:r>
      <w:r w:rsidRPr="00336B9F">
        <w:rPr>
          <w:rStyle w:val="Strong"/>
          <w:rFonts w:asciiTheme="majorHAnsi" w:hAnsiTheme="majorHAnsi"/>
          <w:color w:val="000000" w:themeColor="text1"/>
        </w:rPr>
        <w:tab/>
        <w:t>CREDINS BANK</w:t>
      </w:r>
    </w:p>
    <w:p w:rsidR="0065509C" w:rsidRPr="00336B9F" w:rsidRDefault="0065509C" w:rsidP="0065509C">
      <w:pPr>
        <w:pStyle w:val="NormalWeb"/>
        <w:shd w:val="clear" w:color="auto" w:fill="FFFFFF"/>
        <w:tabs>
          <w:tab w:val="left" w:pos="2700"/>
        </w:tabs>
        <w:spacing w:before="0" w:beforeAutospacing="0" w:after="150" w:afterAutospacing="0"/>
        <w:ind w:left="720"/>
        <w:jc w:val="both"/>
        <w:rPr>
          <w:rFonts w:asciiTheme="majorHAnsi" w:hAnsiTheme="majorHAnsi"/>
          <w:color w:val="000000" w:themeColor="text1"/>
        </w:rPr>
      </w:pPr>
      <w:r w:rsidRPr="00336B9F">
        <w:rPr>
          <w:rStyle w:val="Strong"/>
          <w:rFonts w:asciiTheme="majorHAnsi" w:hAnsiTheme="majorHAnsi"/>
          <w:color w:val="000000" w:themeColor="text1"/>
        </w:rPr>
        <w:t>Account Number:</w:t>
      </w:r>
      <w:r w:rsidRPr="00336B9F">
        <w:rPr>
          <w:rStyle w:val="Strong"/>
          <w:rFonts w:asciiTheme="majorHAnsi" w:hAnsiTheme="majorHAnsi"/>
          <w:color w:val="000000" w:themeColor="text1"/>
        </w:rPr>
        <w:tab/>
        <w:t>00000739084 </w:t>
      </w:r>
    </w:p>
    <w:p w:rsidR="0065509C" w:rsidRPr="00336B9F" w:rsidRDefault="0065509C" w:rsidP="0065509C">
      <w:pPr>
        <w:pStyle w:val="NormalWeb"/>
        <w:shd w:val="clear" w:color="auto" w:fill="FFFFFF"/>
        <w:tabs>
          <w:tab w:val="left" w:pos="2700"/>
        </w:tabs>
        <w:spacing w:before="0" w:beforeAutospacing="0" w:after="150" w:afterAutospacing="0"/>
        <w:ind w:left="720"/>
        <w:jc w:val="both"/>
        <w:rPr>
          <w:rFonts w:asciiTheme="majorHAnsi" w:hAnsiTheme="majorHAnsi"/>
          <w:color w:val="000000" w:themeColor="text1"/>
        </w:rPr>
      </w:pPr>
      <w:r w:rsidRPr="00336B9F">
        <w:rPr>
          <w:rStyle w:val="Strong"/>
          <w:rFonts w:asciiTheme="majorHAnsi" w:hAnsiTheme="majorHAnsi"/>
          <w:color w:val="000000" w:themeColor="text1"/>
        </w:rPr>
        <w:t>IBAN:</w:t>
      </w:r>
      <w:r w:rsidRPr="00336B9F">
        <w:rPr>
          <w:rStyle w:val="Strong"/>
          <w:rFonts w:asciiTheme="majorHAnsi" w:hAnsiTheme="majorHAnsi"/>
          <w:color w:val="000000" w:themeColor="text1"/>
        </w:rPr>
        <w:tab/>
        <w:t xml:space="preserve">AL35 2121 1528 0000 </w:t>
      </w:r>
      <w:proofErr w:type="spellStart"/>
      <w:r w:rsidRPr="00336B9F">
        <w:rPr>
          <w:rStyle w:val="Strong"/>
          <w:rFonts w:asciiTheme="majorHAnsi" w:hAnsiTheme="majorHAnsi"/>
          <w:color w:val="000000" w:themeColor="text1"/>
        </w:rPr>
        <w:t>0000</w:t>
      </w:r>
      <w:proofErr w:type="spellEnd"/>
      <w:r w:rsidRPr="00336B9F">
        <w:rPr>
          <w:rStyle w:val="Strong"/>
          <w:rFonts w:asciiTheme="majorHAnsi" w:hAnsiTheme="majorHAnsi"/>
          <w:color w:val="000000" w:themeColor="text1"/>
        </w:rPr>
        <w:t xml:space="preserve"> 0073 9084</w:t>
      </w:r>
    </w:p>
    <w:p w:rsidR="0065509C" w:rsidRPr="00336B9F" w:rsidRDefault="0065509C" w:rsidP="0065509C">
      <w:pPr>
        <w:pStyle w:val="NormalWeb"/>
        <w:shd w:val="clear" w:color="auto" w:fill="FFFFFF"/>
        <w:tabs>
          <w:tab w:val="left" w:pos="2700"/>
        </w:tabs>
        <w:spacing w:before="0" w:beforeAutospacing="0" w:after="150" w:afterAutospacing="0"/>
        <w:ind w:left="720"/>
        <w:jc w:val="both"/>
        <w:rPr>
          <w:rFonts w:asciiTheme="majorHAnsi" w:hAnsiTheme="majorHAnsi"/>
          <w:b/>
          <w:bCs/>
          <w:color w:val="000000" w:themeColor="text1"/>
        </w:rPr>
      </w:pPr>
      <w:r w:rsidRPr="00336B9F">
        <w:rPr>
          <w:rStyle w:val="Strong"/>
          <w:rFonts w:asciiTheme="majorHAnsi" w:hAnsiTheme="majorHAnsi"/>
          <w:color w:val="000000" w:themeColor="text1"/>
        </w:rPr>
        <w:t>Swift:</w:t>
      </w:r>
      <w:r w:rsidRPr="00336B9F">
        <w:rPr>
          <w:rStyle w:val="Strong"/>
          <w:rFonts w:asciiTheme="majorHAnsi" w:hAnsiTheme="majorHAnsi"/>
          <w:color w:val="000000" w:themeColor="text1"/>
        </w:rPr>
        <w:tab/>
        <w:t>CDISALTRXXX</w:t>
      </w:r>
    </w:p>
    <w:p w:rsidR="0065509C" w:rsidRPr="005F0F39" w:rsidRDefault="0065509C" w:rsidP="0065509C">
      <w:pPr>
        <w:pStyle w:val="NoSpacing"/>
        <w:ind w:left="720"/>
        <w:rPr>
          <w:b/>
        </w:rPr>
      </w:pPr>
    </w:p>
    <w:p w:rsidR="0065509C" w:rsidRPr="005F0F39" w:rsidRDefault="0065509C" w:rsidP="0065509C">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color w:val="000000"/>
        </w:rPr>
      </w:pPr>
      <w:r w:rsidRPr="005F0F39">
        <w:rPr>
          <w:spacing w:val="-2"/>
          <w:szCs w:val="24"/>
        </w:rPr>
        <w:t>The document will be sent by DHL and e-mail as well</w:t>
      </w:r>
    </w:p>
    <w:p w:rsidR="0065509C" w:rsidRPr="005F0F39" w:rsidRDefault="0065509C" w:rsidP="0065509C">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rPr>
          <w:bCs/>
          <w:i/>
          <w:iCs/>
        </w:rPr>
      </w:pPr>
    </w:p>
    <w:p w:rsidR="0065509C" w:rsidRPr="00D33FA4" w:rsidRDefault="0065509C" w:rsidP="0065509C">
      <w:pPr>
        <w:numPr>
          <w:ilvl w:val="12"/>
          <w:numId w:val="0"/>
        </w:numPr>
        <w:ind w:left="810" w:hanging="810"/>
        <w:rPr>
          <w:color w:val="000000" w:themeColor="text1"/>
        </w:rPr>
      </w:pPr>
      <w:r w:rsidRPr="005F0F39">
        <w:t>7.</w:t>
      </w:r>
      <w:r w:rsidRPr="005F0F39">
        <w:tab/>
      </w:r>
      <w:r w:rsidRPr="00D33FA4">
        <w:rPr>
          <w:color w:val="000000" w:themeColor="text1"/>
        </w:rPr>
        <w:t xml:space="preserve">Bids must be delivered to the address below at or before </w:t>
      </w:r>
      <w:r w:rsidRPr="00D33FA4">
        <w:rPr>
          <w:b/>
          <w:color w:val="000000" w:themeColor="text1"/>
          <w:szCs w:val="24"/>
        </w:rPr>
        <w:t>March 2</w:t>
      </w:r>
      <w:r w:rsidR="0061463B">
        <w:rPr>
          <w:b/>
          <w:color w:val="000000" w:themeColor="text1"/>
          <w:szCs w:val="24"/>
        </w:rPr>
        <w:t>9</w:t>
      </w:r>
      <w:r w:rsidRPr="00D33FA4">
        <w:rPr>
          <w:b/>
          <w:color w:val="000000" w:themeColor="text1"/>
          <w:szCs w:val="24"/>
        </w:rPr>
        <w:t>, 2017</w:t>
      </w:r>
      <w:r w:rsidRPr="00D33FA4">
        <w:rPr>
          <w:rStyle w:val="preparersnote"/>
          <w:color w:val="000000" w:themeColor="text1"/>
        </w:rPr>
        <w:t>.</w:t>
      </w:r>
      <w:r w:rsidRPr="00D33FA4">
        <w:rPr>
          <w:color w:val="000000" w:themeColor="text1"/>
        </w:rPr>
        <w:t xml:space="preserve">  All bids must be accompanied by a bid security of not less than </w:t>
      </w:r>
      <w:r w:rsidRPr="00D33FA4">
        <w:rPr>
          <w:rStyle w:val="preparersnote"/>
          <w:color w:val="000000" w:themeColor="text1"/>
        </w:rPr>
        <w:t xml:space="preserve">900,000 Albanian </w:t>
      </w:r>
      <w:proofErr w:type="spellStart"/>
      <w:r w:rsidRPr="00D33FA4">
        <w:rPr>
          <w:rStyle w:val="preparersnote"/>
          <w:color w:val="000000" w:themeColor="text1"/>
        </w:rPr>
        <w:t>Lek</w:t>
      </w:r>
      <w:proofErr w:type="spellEnd"/>
      <w:r w:rsidRPr="00D33FA4">
        <w:rPr>
          <w:b/>
          <w:i/>
          <w:color w:val="000000" w:themeColor="text1"/>
        </w:rPr>
        <w:t xml:space="preserve"> </w:t>
      </w:r>
      <w:r w:rsidRPr="00D33FA4">
        <w:rPr>
          <w:color w:val="000000" w:themeColor="text1"/>
        </w:rPr>
        <w:t xml:space="preserve">or an equivalent amount in a freely convertible currency.  Late bids will be rejected.  Bids will be opened, in the presence of the Bidders’ representatives who choose to attend at the address below, on </w:t>
      </w:r>
      <w:r w:rsidR="0061463B">
        <w:rPr>
          <w:b/>
          <w:color w:val="000000" w:themeColor="text1"/>
          <w:szCs w:val="24"/>
        </w:rPr>
        <w:t>March 29</w:t>
      </w:r>
      <w:r w:rsidRPr="00D33FA4">
        <w:rPr>
          <w:b/>
          <w:color w:val="000000" w:themeColor="text1"/>
          <w:szCs w:val="24"/>
        </w:rPr>
        <w:t>, 2017 at 11:00 hour</w:t>
      </w:r>
      <w:r w:rsidRPr="00D33FA4">
        <w:rPr>
          <w:rStyle w:val="preparersnote"/>
          <w:color w:val="000000" w:themeColor="text1"/>
        </w:rPr>
        <w:t>.</w:t>
      </w:r>
      <w:r w:rsidRPr="00D33FA4">
        <w:rPr>
          <w:color w:val="000000" w:themeColor="text1"/>
        </w:rPr>
        <w:t xml:space="preserve">  </w:t>
      </w:r>
    </w:p>
    <w:p w:rsidR="0065509C" w:rsidRPr="00D33FA4" w:rsidRDefault="0065509C" w:rsidP="0065509C">
      <w:pPr>
        <w:numPr>
          <w:ilvl w:val="12"/>
          <w:numId w:val="0"/>
        </w:numPr>
        <w:ind w:left="810" w:hanging="810"/>
        <w:rPr>
          <w:color w:val="000000" w:themeColor="text1"/>
        </w:rPr>
      </w:pPr>
    </w:p>
    <w:p w:rsidR="0065509C" w:rsidRPr="005F0F39" w:rsidRDefault="0065509C" w:rsidP="0065509C">
      <w:pPr>
        <w:numPr>
          <w:ilvl w:val="12"/>
          <w:numId w:val="0"/>
        </w:numPr>
        <w:ind w:left="720" w:hanging="720"/>
      </w:pPr>
      <w:r w:rsidRPr="005F0F39">
        <w:lastRenderedPageBreak/>
        <w:t>8.</w:t>
      </w:r>
      <w:r w:rsidRPr="005F0F39">
        <w:tab/>
        <w:t>The attention of prospective Bidders is drawn to (</w:t>
      </w:r>
      <w:proofErr w:type="spellStart"/>
      <w:r w:rsidRPr="005F0F39">
        <w:t>i</w:t>
      </w:r>
      <w:proofErr w:type="spellEnd"/>
      <w:r w:rsidRPr="005F0F39">
        <w:t>) the fact that they will be required to certify in their bids that all software is either covered by a valid license or was produced by the Bidder and (ii) that violations are considered fraud, which is, among other remedies, punishable by potential blacklisting from participation in future World Bank-financed procurement.</w:t>
      </w:r>
    </w:p>
    <w:p w:rsidR="0065509C" w:rsidRPr="005F0F39" w:rsidRDefault="0065509C" w:rsidP="0065509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p>
    <w:p w:rsidR="0065509C" w:rsidRPr="005F0F39" w:rsidRDefault="0065509C" w:rsidP="0065509C">
      <w:pPr>
        <w:ind w:left="720"/>
        <w:rPr>
          <w:b/>
          <w:iCs/>
          <w:spacing w:val="-2"/>
        </w:rPr>
      </w:pPr>
      <w:r w:rsidRPr="005F0F39">
        <w:rPr>
          <w:b/>
          <w:bCs/>
          <w:smallCaps/>
        </w:rPr>
        <w:t>Ministry of Health (</w:t>
      </w:r>
      <w:proofErr w:type="spellStart"/>
      <w:r w:rsidRPr="005F0F39">
        <w:rPr>
          <w:b/>
          <w:bCs/>
          <w:smallCaps/>
        </w:rPr>
        <w:t>MoH</w:t>
      </w:r>
      <w:proofErr w:type="spellEnd"/>
      <w:r w:rsidRPr="005F0F39">
        <w:rPr>
          <w:b/>
          <w:bCs/>
          <w:smallCaps/>
        </w:rPr>
        <w:t>)</w:t>
      </w:r>
    </w:p>
    <w:p w:rsidR="0065509C" w:rsidRPr="005F0F39" w:rsidRDefault="0065509C" w:rsidP="0065509C">
      <w:pPr>
        <w:ind w:left="720"/>
        <w:rPr>
          <w:b/>
        </w:rPr>
      </w:pPr>
      <w:r w:rsidRPr="005F0F39">
        <w:rPr>
          <w:b/>
        </w:rPr>
        <w:t>Project Coordination Unit (PCU)</w:t>
      </w:r>
    </w:p>
    <w:p w:rsidR="0065509C" w:rsidRPr="005F0F39" w:rsidRDefault="0065509C" w:rsidP="0065509C">
      <w:pPr>
        <w:ind w:left="720"/>
        <w:rPr>
          <w:b/>
          <w:bCs/>
          <w:smallCaps/>
        </w:rPr>
      </w:pPr>
      <w:r w:rsidRPr="005F0F39">
        <w:rPr>
          <w:b/>
        </w:rPr>
        <w:t>Health System Improvement Project (HSIP)</w:t>
      </w:r>
      <w:r w:rsidRPr="005F0F39">
        <w:rPr>
          <w:b/>
          <w:bCs/>
          <w:smallCaps/>
        </w:rPr>
        <w:t xml:space="preserve"> </w:t>
      </w:r>
    </w:p>
    <w:p w:rsidR="0065509C" w:rsidRPr="005F0F39" w:rsidRDefault="0065509C" w:rsidP="0065509C">
      <w:pPr>
        <w:pStyle w:val="NoSpacing"/>
        <w:ind w:left="720"/>
        <w:rPr>
          <w:b/>
          <w:szCs w:val="24"/>
        </w:rPr>
      </w:pPr>
      <w:proofErr w:type="spellStart"/>
      <w:r w:rsidRPr="005F0F39">
        <w:rPr>
          <w:b/>
          <w:color w:val="000000"/>
          <w:szCs w:val="24"/>
        </w:rPr>
        <w:t>Bulevardi</w:t>
      </w:r>
      <w:proofErr w:type="spellEnd"/>
      <w:r w:rsidRPr="005F0F39">
        <w:rPr>
          <w:b/>
          <w:color w:val="000000"/>
          <w:szCs w:val="24"/>
        </w:rPr>
        <w:t xml:space="preserve"> “</w:t>
      </w:r>
      <w:proofErr w:type="spellStart"/>
      <w:r w:rsidRPr="005F0F39">
        <w:rPr>
          <w:b/>
          <w:color w:val="000000"/>
          <w:szCs w:val="24"/>
        </w:rPr>
        <w:t>Bajram</w:t>
      </w:r>
      <w:proofErr w:type="spellEnd"/>
      <w:r w:rsidRPr="005F0F39">
        <w:rPr>
          <w:b/>
          <w:color w:val="000000"/>
          <w:szCs w:val="24"/>
        </w:rPr>
        <w:t xml:space="preserve"> </w:t>
      </w:r>
      <w:proofErr w:type="spellStart"/>
      <w:r w:rsidRPr="005F0F39">
        <w:rPr>
          <w:b/>
          <w:color w:val="000000"/>
          <w:szCs w:val="24"/>
        </w:rPr>
        <w:t>Curri</w:t>
      </w:r>
      <w:proofErr w:type="spellEnd"/>
      <w:r w:rsidRPr="005F0F39">
        <w:rPr>
          <w:b/>
          <w:color w:val="000000"/>
          <w:szCs w:val="24"/>
        </w:rPr>
        <w:t>“ Nr 1</w:t>
      </w:r>
    </w:p>
    <w:p w:rsidR="0065509C" w:rsidRPr="005F0F39" w:rsidRDefault="0065509C" w:rsidP="0065509C">
      <w:pPr>
        <w:pStyle w:val="NoSpacing"/>
        <w:ind w:left="720"/>
        <w:rPr>
          <w:b/>
        </w:rPr>
      </w:pPr>
      <w:r w:rsidRPr="005F0F39">
        <w:rPr>
          <w:b/>
        </w:rPr>
        <w:t>Tirana, Albania</w:t>
      </w:r>
    </w:p>
    <w:p w:rsidR="0065509C" w:rsidRPr="005F0F39" w:rsidRDefault="0065509C" w:rsidP="0065509C">
      <w:pPr>
        <w:pStyle w:val="NoSpacing"/>
        <w:ind w:left="720"/>
        <w:rPr>
          <w:b/>
        </w:rPr>
      </w:pPr>
      <w:r w:rsidRPr="005F0F39">
        <w:t xml:space="preserve">Floor/ Room number: </w:t>
      </w:r>
      <w:r w:rsidRPr="005F0F39">
        <w:rPr>
          <w:b/>
        </w:rPr>
        <w:t xml:space="preserve">Third Floor </w:t>
      </w:r>
    </w:p>
    <w:p w:rsidR="0065509C" w:rsidRPr="005F0F39" w:rsidRDefault="0065509C" w:rsidP="0065509C">
      <w:pPr>
        <w:pStyle w:val="NoSpacing"/>
        <w:ind w:left="720"/>
        <w:rPr>
          <w:b/>
        </w:rPr>
      </w:pPr>
      <w:r w:rsidRPr="005F0F39">
        <w:t xml:space="preserve">City: </w:t>
      </w:r>
      <w:r w:rsidRPr="005F0F39">
        <w:rPr>
          <w:b/>
        </w:rPr>
        <w:t>Tirana</w:t>
      </w:r>
    </w:p>
    <w:p w:rsidR="0065509C" w:rsidRPr="005F0F39" w:rsidRDefault="0065509C" w:rsidP="0065509C">
      <w:pPr>
        <w:pStyle w:val="NoSpacing"/>
        <w:ind w:left="720"/>
        <w:rPr>
          <w:b/>
          <w:i/>
        </w:rPr>
      </w:pPr>
      <w:r w:rsidRPr="005F0F39">
        <w:t>ZIP Code:</w:t>
      </w:r>
      <w:r w:rsidRPr="005F0F39">
        <w:rPr>
          <w:i/>
        </w:rPr>
        <w:t xml:space="preserve"> </w:t>
      </w:r>
      <w:r w:rsidRPr="005F0F39">
        <w:rPr>
          <w:b/>
        </w:rPr>
        <w:t>1000</w:t>
      </w:r>
    </w:p>
    <w:p w:rsidR="0065509C" w:rsidRPr="005F0F39" w:rsidRDefault="0065509C" w:rsidP="0065509C">
      <w:pPr>
        <w:pStyle w:val="NoSpacing"/>
        <w:ind w:left="720"/>
        <w:rPr>
          <w:b/>
          <w:i/>
        </w:rPr>
      </w:pPr>
      <w:r w:rsidRPr="005F0F39">
        <w:t xml:space="preserve">Country: </w:t>
      </w:r>
      <w:r w:rsidRPr="005F0F39">
        <w:rPr>
          <w:b/>
        </w:rPr>
        <w:t>Tirana,</w:t>
      </w:r>
      <w:r w:rsidRPr="005F0F39">
        <w:t xml:space="preserve"> </w:t>
      </w:r>
      <w:r w:rsidRPr="005F0F39">
        <w:rPr>
          <w:b/>
        </w:rPr>
        <w:t xml:space="preserve">Albania </w:t>
      </w:r>
    </w:p>
    <w:p w:rsidR="0065509C" w:rsidRPr="005F0F39" w:rsidRDefault="0065509C" w:rsidP="0065509C">
      <w:pPr>
        <w:ind w:left="720"/>
        <w:rPr>
          <w:b/>
        </w:rPr>
      </w:pPr>
      <w:proofErr w:type="spellStart"/>
      <w:r w:rsidRPr="005F0F39">
        <w:rPr>
          <w:b/>
        </w:rPr>
        <w:t>Att</w:t>
      </w:r>
      <w:proofErr w:type="spellEnd"/>
      <w:r w:rsidRPr="005F0F39">
        <w:rPr>
          <w:b/>
        </w:rPr>
        <w:t xml:space="preserve">: </w:t>
      </w:r>
      <w:proofErr w:type="spellStart"/>
      <w:r w:rsidRPr="005F0F39">
        <w:rPr>
          <w:b/>
        </w:rPr>
        <w:t>Blerina</w:t>
      </w:r>
      <w:proofErr w:type="spellEnd"/>
      <w:r w:rsidRPr="005F0F39">
        <w:rPr>
          <w:b/>
        </w:rPr>
        <w:t xml:space="preserve"> </w:t>
      </w:r>
      <w:proofErr w:type="spellStart"/>
      <w:r w:rsidRPr="005F0F39">
        <w:rPr>
          <w:b/>
        </w:rPr>
        <w:t>Dudushi</w:t>
      </w:r>
      <w:proofErr w:type="spellEnd"/>
    </w:p>
    <w:p w:rsidR="0065509C" w:rsidRPr="005F0F39" w:rsidRDefault="0065509C" w:rsidP="0065509C">
      <w:pPr>
        <w:ind w:left="720"/>
        <w:rPr>
          <w:b/>
        </w:rPr>
      </w:pPr>
      <w:r w:rsidRPr="005F0F39">
        <w:rPr>
          <w:b/>
        </w:rPr>
        <w:t xml:space="preserve">e-mail: </w:t>
      </w:r>
      <w:hyperlink r:id="rId5" w:history="1">
        <w:r w:rsidRPr="005F0F39">
          <w:rPr>
            <w:rStyle w:val="Hyperlink"/>
            <w:rFonts w:eastAsia="Calibri"/>
            <w:b/>
          </w:rPr>
          <w:t>hsip.dudushi@gmail.com</w:t>
        </w:r>
      </w:hyperlink>
    </w:p>
    <w:p w:rsidR="0065509C" w:rsidRPr="005F0F39" w:rsidRDefault="0065509C" w:rsidP="0065509C">
      <w:pPr>
        <w:ind w:left="720"/>
        <w:rPr>
          <w:b/>
        </w:rPr>
      </w:pPr>
      <w:proofErr w:type="spellStart"/>
      <w:r w:rsidRPr="005F0F39">
        <w:rPr>
          <w:b/>
        </w:rPr>
        <w:t>Att</w:t>
      </w:r>
      <w:proofErr w:type="spellEnd"/>
      <w:r w:rsidRPr="005F0F39">
        <w:rPr>
          <w:b/>
        </w:rPr>
        <w:t xml:space="preserve">: Elma </w:t>
      </w:r>
      <w:proofErr w:type="spellStart"/>
      <w:r w:rsidRPr="005F0F39">
        <w:rPr>
          <w:b/>
        </w:rPr>
        <w:t>Dogani</w:t>
      </w:r>
      <w:proofErr w:type="spellEnd"/>
    </w:p>
    <w:p w:rsidR="0065509C" w:rsidRPr="005F0F39" w:rsidRDefault="0065509C" w:rsidP="0065509C">
      <w:pPr>
        <w:ind w:left="720"/>
        <w:rPr>
          <w:b/>
        </w:rPr>
      </w:pPr>
      <w:r w:rsidRPr="005F0F39">
        <w:rPr>
          <w:b/>
        </w:rPr>
        <w:t xml:space="preserve">e-mail: </w:t>
      </w:r>
      <w:hyperlink r:id="rId6" w:history="1">
        <w:r w:rsidRPr="005F0F39">
          <w:rPr>
            <w:rStyle w:val="Hyperlink"/>
            <w:rFonts w:eastAsia="Calibri"/>
            <w:b/>
          </w:rPr>
          <w:t>hsip.dogani@gmail.com</w:t>
        </w:r>
      </w:hyperlink>
    </w:p>
    <w:p w:rsidR="0065509C" w:rsidRPr="005F0F39" w:rsidRDefault="0065509C" w:rsidP="0065509C">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pPr>
    </w:p>
    <w:p w:rsidR="0063775D" w:rsidRDefault="0063775D"/>
    <w:sectPr w:rsidR="0063775D" w:rsidSect="006377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C08B7"/>
    <w:multiLevelType w:val="hybridMultilevel"/>
    <w:tmpl w:val="02E2F12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58615A71"/>
    <w:multiLevelType w:val="hybridMultilevel"/>
    <w:tmpl w:val="DC181EE0"/>
    <w:lvl w:ilvl="0" w:tplc="5F2C8F96">
      <w:start w:val="1"/>
      <w:numFmt w:val="bullet"/>
      <w:lvlText w:val=""/>
      <w:lvlJc w:val="left"/>
      <w:pPr>
        <w:tabs>
          <w:tab w:val="num" w:pos="1800"/>
        </w:tabs>
        <w:ind w:left="1800" w:hanging="360"/>
      </w:pPr>
      <w:rPr>
        <w:rFonts w:ascii="Symbol" w:hAnsi="Symbol" w:hint="default"/>
      </w:rPr>
    </w:lvl>
    <w:lvl w:ilvl="1" w:tplc="D2A0FDF6" w:tentative="1">
      <w:start w:val="1"/>
      <w:numFmt w:val="bullet"/>
      <w:lvlText w:val="o"/>
      <w:lvlJc w:val="left"/>
      <w:pPr>
        <w:tabs>
          <w:tab w:val="num" w:pos="2520"/>
        </w:tabs>
        <w:ind w:left="2520" w:hanging="360"/>
      </w:pPr>
      <w:rPr>
        <w:rFonts w:ascii="Courier New" w:hAnsi="Courier New" w:cs="Symbol" w:hint="default"/>
      </w:rPr>
    </w:lvl>
    <w:lvl w:ilvl="2" w:tplc="68727938" w:tentative="1">
      <w:start w:val="1"/>
      <w:numFmt w:val="bullet"/>
      <w:lvlText w:val=""/>
      <w:lvlJc w:val="left"/>
      <w:pPr>
        <w:tabs>
          <w:tab w:val="num" w:pos="3240"/>
        </w:tabs>
        <w:ind w:left="3240" w:hanging="360"/>
      </w:pPr>
      <w:rPr>
        <w:rFonts w:ascii="Wingdings" w:hAnsi="Wingdings" w:hint="default"/>
      </w:rPr>
    </w:lvl>
    <w:lvl w:ilvl="3" w:tplc="F68ACB4A" w:tentative="1">
      <w:start w:val="1"/>
      <w:numFmt w:val="bullet"/>
      <w:lvlText w:val=""/>
      <w:lvlJc w:val="left"/>
      <w:pPr>
        <w:tabs>
          <w:tab w:val="num" w:pos="3960"/>
        </w:tabs>
        <w:ind w:left="3960" w:hanging="360"/>
      </w:pPr>
      <w:rPr>
        <w:rFonts w:ascii="Symbol" w:hAnsi="Symbol" w:hint="default"/>
      </w:rPr>
    </w:lvl>
    <w:lvl w:ilvl="4" w:tplc="78F4C0A0" w:tentative="1">
      <w:start w:val="1"/>
      <w:numFmt w:val="bullet"/>
      <w:lvlText w:val="o"/>
      <w:lvlJc w:val="left"/>
      <w:pPr>
        <w:tabs>
          <w:tab w:val="num" w:pos="4680"/>
        </w:tabs>
        <w:ind w:left="4680" w:hanging="360"/>
      </w:pPr>
      <w:rPr>
        <w:rFonts w:ascii="Courier New" w:hAnsi="Courier New" w:cs="Symbol" w:hint="default"/>
      </w:rPr>
    </w:lvl>
    <w:lvl w:ilvl="5" w:tplc="3B4639E0" w:tentative="1">
      <w:start w:val="1"/>
      <w:numFmt w:val="bullet"/>
      <w:lvlText w:val=""/>
      <w:lvlJc w:val="left"/>
      <w:pPr>
        <w:tabs>
          <w:tab w:val="num" w:pos="5400"/>
        </w:tabs>
        <w:ind w:left="5400" w:hanging="360"/>
      </w:pPr>
      <w:rPr>
        <w:rFonts w:ascii="Wingdings" w:hAnsi="Wingdings" w:hint="default"/>
      </w:rPr>
    </w:lvl>
    <w:lvl w:ilvl="6" w:tplc="B0623922" w:tentative="1">
      <w:start w:val="1"/>
      <w:numFmt w:val="bullet"/>
      <w:lvlText w:val=""/>
      <w:lvlJc w:val="left"/>
      <w:pPr>
        <w:tabs>
          <w:tab w:val="num" w:pos="6120"/>
        </w:tabs>
        <w:ind w:left="6120" w:hanging="360"/>
      </w:pPr>
      <w:rPr>
        <w:rFonts w:ascii="Symbol" w:hAnsi="Symbol" w:hint="default"/>
      </w:rPr>
    </w:lvl>
    <w:lvl w:ilvl="7" w:tplc="58DA188A" w:tentative="1">
      <w:start w:val="1"/>
      <w:numFmt w:val="bullet"/>
      <w:lvlText w:val="o"/>
      <w:lvlJc w:val="left"/>
      <w:pPr>
        <w:tabs>
          <w:tab w:val="num" w:pos="6840"/>
        </w:tabs>
        <w:ind w:left="6840" w:hanging="360"/>
      </w:pPr>
      <w:rPr>
        <w:rFonts w:ascii="Courier New" w:hAnsi="Courier New" w:cs="Symbol" w:hint="default"/>
      </w:rPr>
    </w:lvl>
    <w:lvl w:ilvl="8" w:tplc="B5F60C3E" w:tentative="1">
      <w:start w:val="1"/>
      <w:numFmt w:val="bullet"/>
      <w:lvlText w:val=""/>
      <w:lvlJc w:val="left"/>
      <w:pPr>
        <w:tabs>
          <w:tab w:val="num" w:pos="7560"/>
        </w:tabs>
        <w:ind w:left="7560" w:hanging="360"/>
      </w:pPr>
      <w:rPr>
        <w:rFonts w:ascii="Wingdings" w:hAnsi="Wingdings" w:hint="default"/>
      </w:rPr>
    </w:lvl>
  </w:abstractNum>
  <w:abstractNum w:abstractNumId="2">
    <w:nsid w:val="65301D90"/>
    <w:multiLevelType w:val="hybridMultilevel"/>
    <w:tmpl w:val="86F87C50"/>
    <w:lvl w:ilvl="0" w:tplc="AA563EEA">
      <w:start w:val="1"/>
      <w:numFmt w:val="bullet"/>
      <w:lvlText w:val=""/>
      <w:lvlJc w:val="left"/>
      <w:pPr>
        <w:ind w:left="720" w:hanging="360"/>
      </w:pPr>
      <w:rPr>
        <w:rFonts w:ascii="Symbol" w:hAnsi="Symbol"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20"/>
  <w:characterSpacingControl w:val="doNotCompress"/>
  <w:compat/>
  <w:rsids>
    <w:rsidRoot w:val="0065509C"/>
    <w:rsid w:val="001C43F0"/>
    <w:rsid w:val="002C1086"/>
    <w:rsid w:val="0061463B"/>
    <w:rsid w:val="0063775D"/>
    <w:rsid w:val="0065509C"/>
    <w:rsid w:val="00720B5E"/>
    <w:rsid w:val="00834AD2"/>
    <w:rsid w:val="00A53D6F"/>
    <w:rsid w:val="00D22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09C"/>
    <w:pPr>
      <w:suppressAutoHyphens/>
      <w:spacing w:after="12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65509C"/>
    <w:pPr>
      <w:pBdr>
        <w:bottom w:val="single" w:sz="24" w:space="3" w:color="C0C0C0"/>
      </w:pBdr>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509C"/>
    <w:rPr>
      <w:rFonts w:ascii="Arial" w:eastAsia="Times New Roman" w:hAnsi="Arial" w:cs="Times New Roman"/>
      <w:b/>
      <w:sz w:val="28"/>
      <w:szCs w:val="20"/>
    </w:rPr>
  </w:style>
  <w:style w:type="character" w:styleId="Hyperlink">
    <w:name w:val="Hyperlink"/>
    <w:basedOn w:val="DefaultParagraphFont"/>
    <w:uiPriority w:val="99"/>
    <w:rsid w:val="0065509C"/>
    <w:rPr>
      <w:color w:val="0000FF"/>
      <w:u w:val="single"/>
    </w:rPr>
  </w:style>
  <w:style w:type="character" w:customStyle="1" w:styleId="preparersnote">
    <w:name w:val="preparer's note"/>
    <w:basedOn w:val="DefaultParagraphFont"/>
    <w:rsid w:val="0065509C"/>
    <w:rPr>
      <w:b/>
      <w:i/>
      <w:iCs/>
    </w:rPr>
  </w:style>
  <w:style w:type="character" w:styleId="Strong">
    <w:name w:val="Strong"/>
    <w:basedOn w:val="DefaultParagraphFont"/>
    <w:uiPriority w:val="22"/>
    <w:qFormat/>
    <w:rsid w:val="0065509C"/>
    <w:rPr>
      <w:b/>
      <w:bCs/>
    </w:rPr>
  </w:style>
  <w:style w:type="paragraph" w:styleId="NormalWeb">
    <w:name w:val="Normal (Web)"/>
    <w:basedOn w:val="Normal"/>
    <w:uiPriority w:val="99"/>
    <w:rsid w:val="0065509C"/>
    <w:pPr>
      <w:suppressAutoHyphens w:val="0"/>
      <w:spacing w:before="100" w:beforeAutospacing="1" w:after="100" w:afterAutospacing="1"/>
      <w:jc w:val="left"/>
    </w:pPr>
    <w:rPr>
      <w:rFonts w:ascii="Arial Unicode MS" w:eastAsia="Arial Unicode MS" w:hAnsi="Arial Unicode MS" w:cs="Arial Unicode MS"/>
      <w:szCs w:val="24"/>
    </w:rPr>
  </w:style>
  <w:style w:type="paragraph" w:styleId="NoSpacing">
    <w:name w:val="No Spacing"/>
    <w:link w:val="NoSpacingChar"/>
    <w:uiPriority w:val="1"/>
    <w:qFormat/>
    <w:rsid w:val="0065509C"/>
    <w:pPr>
      <w:suppressAutoHyphens/>
      <w:spacing w:after="0" w:line="240" w:lineRule="auto"/>
      <w:jc w:val="both"/>
    </w:pPr>
    <w:rPr>
      <w:rFonts w:ascii="Times New Roman" w:eastAsia="Times New Roman" w:hAnsi="Times New Roman" w:cs="Times New Roman"/>
      <w:sz w:val="24"/>
      <w:szCs w:val="20"/>
    </w:rPr>
  </w:style>
  <w:style w:type="character" w:customStyle="1" w:styleId="NoSpacingChar">
    <w:name w:val="No Spacing Char"/>
    <w:link w:val="NoSpacing"/>
    <w:uiPriority w:val="1"/>
    <w:rsid w:val="0065509C"/>
    <w:rPr>
      <w:rFonts w:ascii="Times New Roman" w:eastAsia="Times New Roman" w:hAnsi="Times New Roman" w:cs="Times New Roman"/>
      <w:sz w:val="24"/>
      <w:szCs w:val="20"/>
    </w:rPr>
  </w:style>
  <w:style w:type="paragraph" w:customStyle="1" w:styleId="ListParagraph1">
    <w:name w:val="List Paragraph1"/>
    <w:basedOn w:val="Normal"/>
    <w:qFormat/>
    <w:rsid w:val="0065509C"/>
    <w:pPr>
      <w:suppressAutoHyphens w:val="0"/>
      <w:spacing w:after="200" w:line="276" w:lineRule="auto"/>
      <w:ind w:left="720"/>
      <w:contextualSpacing/>
      <w:jc w:val="left"/>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sip.dogani@gmail.com" TargetMode="External"/><Relationship Id="rId5" Type="http://schemas.openxmlformats.org/officeDocument/2006/relationships/hyperlink" Target="mailto:hsip.dudush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2017-02-14T11:24:00Z</dcterms:created>
  <dcterms:modified xsi:type="dcterms:W3CDTF">2017-02-15T14:23:00Z</dcterms:modified>
</cp:coreProperties>
</file>