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CD521" w14:textId="77777777" w:rsidR="00F826E7" w:rsidRDefault="00F826E7" w:rsidP="00F826E7">
      <w:pPr>
        <w:spacing w:after="0" w:line="240" w:lineRule="auto"/>
        <w:jc w:val="center"/>
        <w:rPr>
          <w:rFonts w:ascii="Times New Roman" w:eastAsia="Times New Roman" w:hAnsi="Times New Roman"/>
          <w:b/>
          <w:bCs/>
          <w:kern w:val="0"/>
          <w:sz w:val="24"/>
          <w:szCs w:val="24"/>
          <w:lang w:eastAsia="sq-AL"/>
          <w14:ligatures w14:val="none"/>
        </w:rPr>
      </w:pPr>
      <w:r>
        <w:rPr>
          <w:rFonts w:ascii="Times New Roman" w:eastAsia="Times New Roman" w:hAnsi="Times New Roman"/>
          <w:kern w:val="0"/>
          <w:sz w:val="24"/>
          <w:szCs w:val="24"/>
          <w:lang w:eastAsia="sq-AL"/>
          <w14:ligatures w14:val="none"/>
        </w:rPr>
        <w:fldChar w:fldCharType="begin"/>
      </w:r>
      <w:r>
        <w:rPr>
          <w:rFonts w:ascii="Times New Roman" w:eastAsia="Times New Roman" w:hAnsi="Times New Roman"/>
          <w:kern w:val="0"/>
          <w:sz w:val="24"/>
          <w:szCs w:val="24"/>
          <w:lang w:eastAsia="sq-AL"/>
          <w14:ligatures w14:val="none"/>
        </w:rPr>
        <w:instrText xml:space="preserve"> DOCPROPERTY "Country" \* MERGEFORMAT </w:instrText>
      </w:r>
      <w:r>
        <w:rPr>
          <w:rFonts w:ascii="Times New Roman" w:eastAsia="Times New Roman" w:hAnsi="Times New Roman"/>
          <w:kern w:val="0"/>
          <w:sz w:val="24"/>
          <w:szCs w:val="24"/>
          <w:lang w:eastAsia="sq-AL"/>
          <w14:ligatures w14:val="none"/>
        </w:rPr>
        <w:fldChar w:fldCharType="separate"/>
      </w:r>
      <w:r>
        <w:rPr>
          <w:rFonts w:ascii="Times New Roman" w:eastAsia="Times New Roman" w:hAnsi="Times New Roman"/>
          <w:b/>
          <w:bCs/>
          <w:caps/>
          <w:kern w:val="0"/>
          <w:sz w:val="24"/>
          <w:szCs w:val="24"/>
          <w:lang w:eastAsia="sq-AL"/>
          <w14:ligatures w14:val="none"/>
        </w:rPr>
        <w:t>Albania</w:t>
      </w:r>
      <w:r>
        <w:rPr>
          <w:rFonts w:ascii="Times New Roman" w:eastAsia="Times New Roman" w:hAnsi="Times New Roman"/>
          <w:kern w:val="0"/>
          <w:sz w:val="24"/>
          <w:szCs w:val="24"/>
          <w:lang w:eastAsia="sq-AL"/>
          <w14:ligatures w14:val="none"/>
        </w:rPr>
        <w:fldChar w:fldCharType="end"/>
      </w:r>
      <w:r>
        <w:rPr>
          <w:rFonts w:ascii="Times New Roman" w:eastAsia="Times New Roman" w:hAnsi="Times New Roman"/>
          <w:b/>
          <w:bCs/>
          <w:caps/>
          <w:kern w:val="0"/>
          <w:sz w:val="24"/>
          <w:szCs w:val="24"/>
          <w:lang w:eastAsia="sq-AL"/>
          <w14:ligatures w14:val="none"/>
        </w:rPr>
        <w:t xml:space="preserve">: </w:t>
      </w:r>
      <w:r>
        <w:rPr>
          <w:rFonts w:ascii="Times New Roman" w:eastAsia="Times New Roman" w:hAnsi="Times New Roman"/>
          <w:b/>
          <w:bCs/>
          <w:kern w:val="0"/>
          <w:sz w:val="24"/>
          <w:szCs w:val="24"/>
          <w:lang w:eastAsia="sq-AL"/>
          <w14:ligatures w14:val="none"/>
        </w:rPr>
        <w:t>Health System Improvement Project (AHSIP)</w:t>
      </w:r>
    </w:p>
    <w:p w14:paraId="0CB90F29" w14:textId="77777777" w:rsidR="00F826E7" w:rsidRDefault="00F826E7" w:rsidP="00F826E7">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REFERENCE</w:t>
      </w:r>
    </w:p>
    <w:p w14:paraId="328745E7" w14:textId="77777777" w:rsidR="00F826E7" w:rsidRDefault="00F826E7" w:rsidP="00F826E7">
      <w:pPr>
        <w:spacing w:after="0" w:line="240" w:lineRule="auto"/>
        <w:jc w:val="center"/>
        <w:rPr>
          <w:rFonts w:ascii="Times New Roman" w:eastAsia="Calibri" w:hAnsi="Times New Roman"/>
          <w:b/>
          <w:kern w:val="0"/>
          <w:sz w:val="24"/>
          <w:szCs w:val="24"/>
          <w14:ligatures w14:val="none"/>
        </w:rPr>
      </w:pPr>
      <w:bookmarkStart w:id="0" w:name="_Hlk172622397"/>
      <w:r>
        <w:rPr>
          <w:rFonts w:ascii="Times New Roman" w:eastAsia="Calibri" w:hAnsi="Times New Roman"/>
          <w:b/>
          <w:kern w:val="0"/>
          <w:sz w:val="24"/>
          <w:szCs w:val="24"/>
          <w14:ligatures w14:val="none"/>
        </w:rPr>
        <w:t>Finance Management Expert for HSIP</w:t>
      </w:r>
    </w:p>
    <w:bookmarkEnd w:id="0"/>
    <w:p w14:paraId="0A9176A1" w14:textId="77777777" w:rsidR="00F826E7" w:rsidRDefault="00F826E7" w:rsidP="00F826E7">
      <w:pPr>
        <w:spacing w:after="0" w:line="240" w:lineRule="auto"/>
        <w:jc w:val="center"/>
        <w:rPr>
          <w:rFonts w:ascii="Times New Roman" w:eastAsia="Calibri" w:hAnsi="Times New Roman"/>
          <w:b/>
          <w:kern w:val="0"/>
          <w:sz w:val="24"/>
          <w:szCs w:val="24"/>
          <w14:ligatures w14:val="none"/>
        </w:rPr>
      </w:pPr>
    </w:p>
    <w:p w14:paraId="0980AB73" w14:textId="77777777" w:rsidR="00F826E7" w:rsidRDefault="00F826E7" w:rsidP="00F826E7">
      <w:pPr>
        <w:spacing w:after="0" w:line="240" w:lineRule="auto"/>
        <w:jc w:val="center"/>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For original HSIP and AF</w:t>
      </w:r>
    </w:p>
    <w:p w14:paraId="283E0DA8" w14:textId="77777777" w:rsidR="00F826E7" w:rsidRDefault="00F826E7" w:rsidP="00F826E7">
      <w:pPr>
        <w:spacing w:after="200" w:line="240" w:lineRule="auto"/>
        <w:jc w:val="both"/>
        <w:rPr>
          <w:rFonts w:ascii="Times New Roman" w:eastAsia="Calibri" w:hAnsi="Times New Roman"/>
          <w:kern w:val="0"/>
          <w:sz w:val="24"/>
          <w:szCs w:val="24"/>
          <w14:ligatures w14:val="none"/>
        </w:rPr>
      </w:pPr>
    </w:p>
    <w:p w14:paraId="6F9EA651"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BACKGROUND</w:t>
      </w:r>
    </w:p>
    <w:p w14:paraId="345F6BC9" w14:textId="77777777" w:rsidR="00F826E7" w:rsidRDefault="00F826E7" w:rsidP="00F826E7">
      <w:p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w:t>
      </w:r>
    </w:p>
    <w:p w14:paraId="4BB6C952" w14:textId="77777777" w:rsidR="00F826E7" w:rsidRDefault="00F826E7" w:rsidP="00F826E7">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system; </w:t>
      </w:r>
    </w:p>
    <w:p w14:paraId="3E563DAF" w14:textId="77777777" w:rsidR="00F826E7" w:rsidRDefault="00F826E7" w:rsidP="00F826E7">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improving monitoring and management of service quality and efficiency through the establishment of a health management information system and of a medical equipment management and maintenance system; and </w:t>
      </w:r>
    </w:p>
    <w:p w14:paraId="0D8935D3" w14:textId="77777777" w:rsidR="00F826E7" w:rsidRDefault="00F826E7" w:rsidP="00F826E7">
      <w:pPr>
        <w:numPr>
          <w:ilvl w:val="0"/>
          <w:numId w:val="1"/>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reforming the health financing and provider payment systems, improving capacity of  the HIF for strategic purchasing, strengthening systems for efficient purchasing/distribution of pharmaceuticals and medical supplies, and assessing options to expand insurance coverage within the available fiscal space. </w:t>
      </w:r>
    </w:p>
    <w:p w14:paraId="63E28B8F"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Government of Albania has received Additional Financing (AF), in the amount of, EUR 25 million for the Health System Improvement Project in Albania. AF is requested to scale – up the activities of the parent project and ensure direct impact to the beneficiaries and further improvement of hospital care service provision in the country. The activities foreseen to be financed under the additional financing are in line with the PDO of the present project and will build on activities successfully implemented under the parent Project and support reconstruction needed to secure development gains..</w:t>
      </w:r>
    </w:p>
    <w:p w14:paraId="0510D7BA"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additional financing will further support the hospital reform that derived by the Hospital Master Plan as a prerequisite for the rationalization of secondary level of health care in Albania and further improvement of efficiency and quality enhancement of hospitals. The urgency of rationalization and upgrading of the hospital network has been further heightened by the damaged caused by the earthquake. The above will be made possible through the rationalization of oversized hospitals, transformation of current hospital activities and services to a more dynamic and self - efficient health care institution using an integrated approach addressing infrastructure rehabilitation, modern diagnostic equipment and optimization of health care personnel. Building on the results of the parent project (such as the modernization of medical diagnostic equipment’s in 11 regional hospitals, reconstruction of the Pediatric Hospital at Mother Theresa Hospital, the new building of Laç hospital) the activities foreseen under additional financing are fully aligned with the extended reform agenda and further improvement of hospital care provision. The reconstruction of the regional and municipal hospitals will give an opportunity to implement the </w:t>
      </w:r>
      <w:r>
        <w:rPr>
          <w:rFonts w:ascii="Times New Roman" w:eastAsia="Calibri" w:hAnsi="Times New Roman"/>
          <w:kern w:val="0"/>
          <w:sz w:val="24"/>
          <w:szCs w:val="24"/>
          <w14:ligatures w14:val="none"/>
        </w:rPr>
        <w:lastRenderedPageBreak/>
        <w:t>updated HMP. The outcomes of the parent project have encouraged the Ministry of Health and Social Protection in pursuing a deeper reform in the secondary level of care starting with the further improvement of diagnostic care, full optimization of regional hospital services, transformation of services in selected municipality hospitals and implementation of health information system in regional  hospitals. The improvement of the hospital health care system in the country in all its tiers starting from strengthening management and governance for public hospital services, health financing arrangements, information systems, for improved efficiency and quality of health care in Albania continues to be a main objective for the government of Albania.</w:t>
      </w:r>
    </w:p>
    <w:p w14:paraId="7230A7D3"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Under this component the additional financing will support also consultancies that are expected to provide the necessary TA to develop a ―National Strategy for identifying gender inequalities and addressing gender equity.The Project will fund consulting services to support the preparation of a gender strategy that will reflect the recommendations of the Government National Program for Breast Cancer Treatment, accompanied by the strengthening of the on-going awareness activities initiated by the Government.</w:t>
      </w:r>
    </w:p>
    <w:p w14:paraId="4FA33EC4"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Component 2 was designed to support the improvement of monitoring and management of service quality and efficiency through the improvement of health management information systems and of medical equipment management and maintenance system. The implementation of Health Information System in regional hospitals is one of the main tiers of the parent project. Since progress has been made for the design of the system and through the additional financing would be able to extend the implementation of the system in all 11 regional hospitals. This includes the extension of software licensing and additional training activities as well as the design and purchase of equipment and of local computer networks for these additional seven hospitals.</w:t>
      </w:r>
    </w:p>
    <w:p w14:paraId="44ABBB72"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Moreover, the additional financing will also cover and address gender mainstreaming Climate-co benefits and Citizen Engagement that are actually parent of the current project. The Project is expected to finance piloting social patient-based accountability mechanisms to enhance patient feedback.</w:t>
      </w:r>
    </w:p>
    <w:p w14:paraId="0B42E0E1"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Gender-based analysis with be mainstreamed in the establishment of the social accountability mechanisms as well as in the study. The feedback will be analyzed based on gender.</w:t>
      </w:r>
    </w:p>
    <w:p w14:paraId="1FB9D0C3"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In addition, Project activities monitoring mechanism will disaggregate beneficiary-based indicators on gender. All hospitals have already in place social accountability mechanisms. They collect patient feedback and over 50% (accountability very high) of the patients use the mechanisms. The feedback of the patients/citizens has influenced MOHSP decisions making in decentralization of services near to the place of residence as for example offering of the perinatal dialysis in some regional hospitals while previously this service was offered only to QSUT. The proposed AF will further strengthen the gender activities of the parent Project, focusing on breast cancer prevention, as one of priority areas under the MoHSP program. Furthermore the Hospital Master Plan, has provided the vision of the reforms and investments in the hospital sector in the medium and long term, in light of it a series of restructuring refurbishment activities will be held under the additional financing in order to start the implementation of the reforms. Accreditation of public hospitals to guarantee safe and quality services remains a long-term objective for MOHSP.</w:t>
      </w:r>
    </w:p>
    <w:p w14:paraId="368A8515"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process started in 2018 and until now 2 (two) university hospitals, 4 (four) regional hospitals, 1 (one) municipality hospital and 6 (six) primary health care facilities have been able to fulfill the </w:t>
      </w:r>
      <w:r>
        <w:rPr>
          <w:rFonts w:ascii="Times New Roman" w:eastAsia="Calibri" w:hAnsi="Times New Roman"/>
          <w:kern w:val="0"/>
          <w:sz w:val="24"/>
          <w:szCs w:val="24"/>
          <w14:ligatures w14:val="none"/>
        </w:rPr>
        <w:lastRenderedPageBreak/>
        <w:t>accreditation criteria’s. Accreditation is a long process that includes the fulfillment of a long list of criteria’s starting from infrastructure, medical equipment’s, human resources, implementation of clinical protocols and guidelines and the meeting of Key Performance Indicators (KPIs) include bed occupancy, average length of stay, number of surgical procedures, obstetrics and gynecology activity, emergency room (ER) activity and hospital personnel.</w:t>
      </w:r>
    </w:p>
    <w:p w14:paraId="7B2051F7"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In light of the Health System Improvement Project objective to contribute to the modernization of selected public hospitals, improving hospital management and infrastructure supporting Hospital Services Infrastructure MOHSP.</w:t>
      </w:r>
    </w:p>
    <w:p w14:paraId="21F55AAE"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 Project Coordination Unit (PCU) is already established for existing HSIP project and will continue into force for the Additional Financing to support implementation. The PCU, headed by the Project Manager, will include core staff responsible for fiduciary and safeguard management. </w:t>
      </w:r>
    </w:p>
    <w:p w14:paraId="5CA4990E"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PCU will monitor and evaluate the Project results framework and will include core staff responsible for technical and fiduciary management at least the following positions, such as a full-time Project Manager, an IT coordinator, a Civil Engineer, an Environmental Engineer, a Procurement Expert and Financial Management Expert and Contract Management Monitoring and Evaluation Expert, ESE expert.</w:t>
      </w:r>
    </w:p>
    <w:p w14:paraId="319091BE"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These Terms of Reference for the position of 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xml:space="preserve">” are tailored as the need to strengthen the PMT’s management role, as substantial for the Project’s implementation and achieving the Project objectives, specifically, for </w:t>
      </w:r>
      <w:r>
        <w:rPr>
          <w:rFonts w:ascii="Times New Roman" w:eastAsia="Calibri" w:hAnsi="Times New Roman"/>
          <w:bCs/>
          <w:kern w:val="0"/>
          <w:sz w:val="24"/>
          <w:szCs w:val="24"/>
          <w14:ligatures w14:val="none"/>
        </w:rPr>
        <w:t xml:space="preserve">successfully completion of the current extended Project and </w:t>
      </w:r>
      <w:r>
        <w:rPr>
          <w:rFonts w:ascii="Times New Roman" w:eastAsia="Calibri" w:hAnsi="Times New Roman"/>
          <w:kern w:val="0"/>
          <w:sz w:val="24"/>
          <w:szCs w:val="24"/>
          <w14:ligatures w14:val="none"/>
        </w:rPr>
        <w:t xml:space="preserve">taking into account additional activities associated with the proposed Additional Financing. </w:t>
      </w:r>
      <w:r>
        <w:rPr>
          <w:rFonts w:ascii="Times New Roman" w:eastAsia="Calibri" w:hAnsi="Times New Roman"/>
          <w:bCs/>
          <w:kern w:val="0"/>
          <w:sz w:val="24"/>
          <w:szCs w:val="24"/>
          <w14:ligatures w14:val="none"/>
        </w:rPr>
        <w:t xml:space="preserve">GoA </w:t>
      </w:r>
      <w:r>
        <w:rPr>
          <w:rFonts w:ascii="Times New Roman" w:eastAsia="Calibri" w:hAnsi="Times New Roman"/>
          <w:kern w:val="0"/>
          <w:sz w:val="24"/>
          <w:szCs w:val="24"/>
          <w14:ligatures w14:val="none"/>
        </w:rPr>
        <w:t>intends to apply part of the proceeds for payment of 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as part of the Project Management Team (PMT).</w:t>
      </w:r>
    </w:p>
    <w:p w14:paraId="1233EFD5"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OBJECTIVES OF THE ASSIGNMENT</w:t>
      </w:r>
    </w:p>
    <w:p w14:paraId="6D846EA1"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The Ministry of Health and Social Protection (MoHSP) seeks the Consultancy Services of an experienced Individual Consultant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as part of the PMT (full-time engagement) and it was intended to apply part of the proceeds for payment of this Individual Consultancy. The objective of this assignment is:</w:t>
      </w:r>
    </w:p>
    <w:p w14:paraId="0C9515CB" w14:textId="77777777" w:rsidR="00F826E7" w:rsidRDefault="00F826E7" w:rsidP="00F826E7">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Overall responsibility for the financial management of the Project.</w:t>
      </w:r>
    </w:p>
    <w:p w14:paraId="4E71D799" w14:textId="77777777" w:rsidR="00F826E7" w:rsidRDefault="00F826E7" w:rsidP="00F826E7">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Implement a fully documented and operational accounting and financial management, satisfactory to the World Bank, which includes proper accounting procedures and internal controls to ensure that Project assets are properly safeguarded.</w:t>
      </w:r>
    </w:p>
    <w:p w14:paraId="0068F409" w14:textId="77777777" w:rsidR="00F826E7" w:rsidRDefault="00F826E7" w:rsidP="00F826E7">
      <w:pPr>
        <w:numPr>
          <w:ilvl w:val="0"/>
          <w:numId w:val="2"/>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Ensure timely preparation of the interim financial reports and annual financial statements and other reports requested by GoA; and withdrawal applications to the bank, and ensure adherence to all statutory requirements, World Bank guidelines and audit requirements, as further described in the Financial Management Manual.</w:t>
      </w:r>
    </w:p>
    <w:p w14:paraId="55669C83"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SCOPE OF WORK</w:t>
      </w:r>
    </w:p>
    <w:p w14:paraId="5C8F43FA"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The specific functions and responsibilities of 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include:</w:t>
      </w:r>
    </w:p>
    <w:p w14:paraId="7F2FB5BE"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Updating Financial Management Manual when changes occur, with the supervision or as per the request of the Deputy Minister;</w:t>
      </w:r>
    </w:p>
    <w:p w14:paraId="645C37C0"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Manage financial short and long term planning process of the project; assist the Project Manager and Deputy Minister in the Project financial planning; Liaise with the MOHSP’ Budget and Finance department that project planning as above mentioned is integrated in MOHSP planning process.</w:t>
      </w:r>
    </w:p>
    <w:p w14:paraId="40D3B929"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Carry out financial performance review of Project activities, in accordance and in connection with Bank requirements.</w:t>
      </w:r>
    </w:p>
    <w:p w14:paraId="15732FC4"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Execute payments according to the approval/s of appointed authorities for project activities.</w:t>
      </w:r>
    </w:p>
    <w:p w14:paraId="7EFC2BD2"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Ensure that payments are made in proper and timely manner, that all sources of financing are available for the project and that the contract payment monitoring function is ensured, working in close collaboration with Procurement Expert; Contract Monitoring M&amp;E Expert, CW Engineer, IT/eHealth Expert, ESE Expert.</w:t>
      </w:r>
    </w:p>
    <w:p w14:paraId="2B2A0B48"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Assist MOHSP in all financial management aspects of the Projects, ensuring that transactions are entered into the financial management system in a timely and proper manner, verifying for accuracy and completeness of all transactions, and that updated accounting records are kept, that are essential for promptly producing project financial management reports. </w:t>
      </w:r>
    </w:p>
    <w:p w14:paraId="06FF8387"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Prepare and submit for approval financial reports, budget report, financial projections, cash flow forecast, and all other project reports as requested by World Bank, MOHSP and MoFE.</w:t>
      </w:r>
    </w:p>
    <w:p w14:paraId="136598A1"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Participate in the preparation of quarterly and annual progress reports;</w:t>
      </w:r>
    </w:p>
    <w:p w14:paraId="3B9D1003"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Provides timely inputs to the Project Procurement Expert, for the preparation of contract payments terms, etc. and supervises their conformity with project requirements and budget. Thoroughly reviews financial aspects of all bidding documentation and provides timely comments to the Procurement Expert prior submission to the World Bank.</w:t>
      </w:r>
    </w:p>
    <w:p w14:paraId="137C0D6C"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Advise the PMT on issues related to local taxation, banking and other pertinent regulations that affect the financial activities;</w:t>
      </w:r>
    </w:p>
    <w:p w14:paraId="191BA2E8"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Facilitate the work of the independent auditors; assess reports received from the auditors and following up any audit queries /management letters; </w:t>
      </w:r>
    </w:p>
    <w:p w14:paraId="54455A5F"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Participate and be actively involved in trainings/workshops/seminars concerned to the project components and implementation categories.</w:t>
      </w:r>
    </w:p>
    <w:p w14:paraId="03A8E248"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Performs any other duties requested by the Project Manager and Deputy Minister.</w:t>
      </w:r>
    </w:p>
    <w:p w14:paraId="00FD89A0" w14:textId="77777777" w:rsidR="00F826E7" w:rsidRDefault="00F826E7" w:rsidP="00F826E7">
      <w:pPr>
        <w:numPr>
          <w:ilvl w:val="0"/>
          <w:numId w:val="3"/>
        </w:numPr>
        <w:tabs>
          <w:tab w:val="clear" w:pos="360"/>
          <w:tab w:val="num" w:pos="720"/>
        </w:tabs>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Provide substantive briefings and other assistance as required to Bank missions. </w:t>
      </w:r>
    </w:p>
    <w:p w14:paraId="19956BB6" w14:textId="77777777" w:rsidR="00F826E7" w:rsidRDefault="00F826E7" w:rsidP="00F826E7">
      <w:pPr>
        <w:spacing w:after="20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xml:space="preserve"> will report direct to the PCU Project Manager by writing, and work under the direction of the highest authority as per the POM. </w:t>
      </w:r>
    </w:p>
    <w:p w14:paraId="1451DB85"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CLIENT’S CONTRIBUTION</w:t>
      </w:r>
    </w:p>
    <w:p w14:paraId="235F375A"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Client will provide office space and equipment required for the HSIP’s </w:t>
      </w:r>
      <w:r>
        <w:rPr>
          <w:rFonts w:ascii="Times New Roman" w:eastAsia="Calibri" w:hAnsi="Times New Roman"/>
          <w:i/>
          <w:kern w:val="0"/>
          <w:sz w:val="24"/>
          <w:szCs w:val="24"/>
          <w14:ligatures w14:val="none"/>
        </w:rPr>
        <w:t>FM Expert</w:t>
      </w:r>
      <w:r>
        <w:rPr>
          <w:rFonts w:ascii="Times New Roman" w:eastAsia="Calibri" w:hAnsi="Times New Roman"/>
          <w:kern w:val="0"/>
          <w:sz w:val="24"/>
          <w:szCs w:val="24"/>
          <w14:ligatures w14:val="none"/>
        </w:rPr>
        <w:t xml:space="preserve"> to perform the tasks assigned.</w:t>
      </w:r>
    </w:p>
    <w:p w14:paraId="16DB321B" w14:textId="77777777" w:rsidR="00F826E7" w:rsidRDefault="00F826E7" w:rsidP="00F826E7">
      <w:pPr>
        <w:spacing w:after="20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QUALIFICATION</w:t>
      </w:r>
    </w:p>
    <w:p w14:paraId="721DECB1"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bookmarkStart w:id="1" w:name="_Hlk172622384"/>
      <w:r>
        <w:rPr>
          <w:rFonts w:ascii="Times New Roman" w:eastAsia="Calibri" w:hAnsi="Times New Roman"/>
          <w:kern w:val="0"/>
          <w:sz w:val="24"/>
          <w:szCs w:val="24"/>
          <w14:ligatures w14:val="none"/>
        </w:rPr>
        <w:t>Have a relevant university degree in accounting, finance or business administration.</w:t>
      </w:r>
    </w:p>
    <w:p w14:paraId="010E3150"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At least 5 years professional experience as financial specialist; Demonstrated experience in financial planning and budgeting, transaction recording and financial reporting process.</w:t>
      </w:r>
    </w:p>
    <w:p w14:paraId="18866E41"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Preferably 3 years’ experience in financial management of World Bank funded projects;</w:t>
      </w:r>
    </w:p>
    <w:p w14:paraId="7840832F"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Demonstrated sound and good knowledge of financial and accounting policies, rules and regulations pertaining to international organizations, preferably World Bank;</w:t>
      </w:r>
    </w:p>
    <w:p w14:paraId="5DF5AA08"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lastRenderedPageBreak/>
        <w:t>Demonstrated sound and good knowledge of Government accounting, financial management systems, and budgeting system, and tax and legal requirements in Albania;</w:t>
      </w:r>
    </w:p>
    <w:p w14:paraId="3488D231"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Excellent spoken and written English; </w:t>
      </w:r>
    </w:p>
    <w:p w14:paraId="7FF4811B"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Excellent knowledge and skills in computer based financial management system and office applications;</w:t>
      </w:r>
    </w:p>
    <w:p w14:paraId="6209EACF" w14:textId="77777777" w:rsidR="00F826E7" w:rsidRDefault="00F826E7" w:rsidP="00F826E7">
      <w:pPr>
        <w:numPr>
          <w:ilvl w:val="0"/>
          <w:numId w:val="4"/>
        </w:numPr>
        <w:spacing w:after="0" w:line="240"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Proficiency in computer applications like excels spreadsheets and word processing.</w:t>
      </w:r>
    </w:p>
    <w:bookmarkEnd w:id="1"/>
    <w:p w14:paraId="3181E6BC" w14:textId="77777777" w:rsidR="00F826E7" w:rsidRDefault="00F826E7" w:rsidP="00F826E7">
      <w:p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b/>
          <w:kern w:val="0"/>
          <w:sz w:val="24"/>
          <w:szCs w:val="24"/>
          <w14:ligatures w14:val="none"/>
        </w:rPr>
        <w:t>TERMS OF THE ASSIGNMENT</w:t>
      </w:r>
    </w:p>
    <w:p w14:paraId="5F7D8479" w14:textId="77777777" w:rsidR="00F826E7" w:rsidRDefault="00F826E7" w:rsidP="00F826E7">
      <w:pPr>
        <w:numPr>
          <w:ilvl w:val="0"/>
          <w:numId w:val="1"/>
        </w:num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The Consultant shall be engaged on full-time basis. The remuneration will be paid on a monthly basis and implemented according to Applicable Law</w:t>
      </w:r>
    </w:p>
    <w:p w14:paraId="6D500F6A" w14:textId="77777777" w:rsidR="00F826E7" w:rsidRDefault="00F826E7" w:rsidP="00F826E7">
      <w:pPr>
        <w:numPr>
          <w:ilvl w:val="0"/>
          <w:numId w:val="1"/>
        </w:num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The Consultant will be offered opportunities to develop professionally by attending relevant training events and courses during the term of the contract.</w:t>
      </w:r>
    </w:p>
    <w:p w14:paraId="336C4035" w14:textId="77777777" w:rsidR="00F826E7" w:rsidRDefault="00F826E7" w:rsidP="00F826E7">
      <w:pPr>
        <w:numPr>
          <w:ilvl w:val="0"/>
          <w:numId w:val="1"/>
        </w:numPr>
        <w:spacing w:after="0" w:line="240" w:lineRule="auto"/>
        <w:jc w:val="both"/>
        <w:rPr>
          <w:rFonts w:ascii="Times New Roman" w:eastAsia="Calibri" w:hAnsi="Times New Roman"/>
          <w:b/>
          <w:kern w:val="0"/>
          <w:sz w:val="24"/>
          <w:szCs w:val="24"/>
          <w14:ligatures w14:val="none"/>
        </w:rPr>
      </w:pPr>
      <w:r>
        <w:rPr>
          <w:rFonts w:ascii="Times New Roman" w:eastAsia="Calibri" w:hAnsi="Times New Roman"/>
          <w:kern w:val="0"/>
          <w:sz w:val="24"/>
          <w:szCs w:val="24"/>
          <w14:ligatures w14:val="none"/>
        </w:rPr>
        <w:t xml:space="preserve">The type of contract for this assignments is Time Based Contract. </w:t>
      </w:r>
    </w:p>
    <w:p w14:paraId="5AE7FDE7" w14:textId="77777777" w:rsidR="00F826E7" w:rsidRDefault="00F826E7" w:rsidP="00F826E7">
      <w:pPr>
        <w:spacing w:after="0" w:line="240" w:lineRule="auto"/>
        <w:jc w:val="both"/>
        <w:rPr>
          <w:rFonts w:ascii="Times New Roman" w:eastAsia="Calibri" w:hAnsi="Times New Roman"/>
          <w:b/>
          <w:kern w:val="0"/>
          <w:sz w:val="24"/>
          <w:szCs w:val="24"/>
          <w14:ligatures w14:val="none"/>
        </w:rPr>
      </w:pPr>
    </w:p>
    <w:p w14:paraId="11048028" w14:textId="77777777" w:rsidR="00F826E7" w:rsidRDefault="00F826E7" w:rsidP="00F826E7">
      <w:pPr>
        <w:spacing w:after="0" w:line="240" w:lineRule="auto"/>
        <w:jc w:val="both"/>
        <w:rPr>
          <w:rFonts w:ascii="Times New Roman" w:eastAsia="Times New Roman" w:hAnsi="Times New Roman"/>
          <w:b/>
          <w:kern w:val="0"/>
          <w:sz w:val="24"/>
          <w:szCs w:val="24"/>
          <w14:ligatures w14:val="none"/>
        </w:rPr>
      </w:pPr>
      <w:r>
        <w:rPr>
          <w:rFonts w:ascii="Times New Roman" w:eastAsia="Times New Roman" w:hAnsi="Times New Roman"/>
          <w:b/>
          <w:kern w:val="0"/>
          <w:sz w:val="24"/>
          <w:szCs w:val="24"/>
          <w14:ligatures w14:val="none"/>
        </w:rPr>
        <w:t>SELECTION AND CONTRACTING</w:t>
      </w:r>
    </w:p>
    <w:p w14:paraId="74B52DF5" w14:textId="77777777" w:rsidR="00F826E7" w:rsidRDefault="00F826E7" w:rsidP="00F826E7">
      <w:pPr>
        <w:spacing w:after="0" w:line="240" w:lineRule="auto"/>
        <w:jc w:val="both"/>
        <w:rPr>
          <w:rFonts w:ascii="Times New Roman" w:eastAsia="Times New Roman" w:hAnsi="Times New Roman"/>
          <w:b/>
          <w:kern w:val="0"/>
          <w:sz w:val="16"/>
          <w:szCs w:val="16"/>
          <w14:ligatures w14:val="none"/>
        </w:rPr>
      </w:pPr>
    </w:p>
    <w:p w14:paraId="65B10F61" w14:textId="77777777" w:rsidR="00F826E7" w:rsidRDefault="00F826E7" w:rsidP="00F826E7">
      <w:pPr>
        <w:spacing w:after="0" w:line="276" w:lineRule="auto"/>
        <w:jc w:val="both"/>
        <w:rPr>
          <w:rFonts w:ascii="Times New Roman" w:eastAsia="Calibri" w:hAnsi="Times New Roman"/>
          <w:kern w:val="0"/>
          <w:sz w:val="24"/>
          <w:szCs w:val="24"/>
          <w14:ligatures w14:val="none"/>
        </w:rPr>
      </w:pPr>
      <w:r>
        <w:rPr>
          <w:rFonts w:ascii="Times New Roman" w:eastAsia="Calibri" w:hAnsi="Times New Roman"/>
          <w:kern w:val="0"/>
          <w:sz w:val="24"/>
          <w:szCs w:val="24"/>
          <w14:ligatures w14:val="none"/>
        </w:rPr>
        <w:t xml:space="preserve">The expert should be an </w:t>
      </w:r>
      <w:r>
        <w:rPr>
          <w:rFonts w:ascii="Times New Roman" w:eastAsia="Calibri" w:hAnsi="Times New Roman"/>
          <w:b/>
          <w:kern w:val="0"/>
          <w:sz w:val="24"/>
          <w:szCs w:val="24"/>
          <w14:ligatures w14:val="none"/>
        </w:rPr>
        <w:t>Individual Local Consultant</w:t>
      </w:r>
      <w:r>
        <w:rPr>
          <w:rFonts w:ascii="Times New Roman" w:eastAsia="Calibri" w:hAnsi="Times New Roman"/>
          <w:kern w:val="0"/>
          <w:sz w:val="24"/>
          <w:szCs w:val="24"/>
          <w14:ligatures w14:val="none"/>
        </w:rPr>
        <w:t xml:space="preserve">. The selection method to be applied is </w:t>
      </w:r>
      <w:r>
        <w:rPr>
          <w:rFonts w:ascii="Times New Roman" w:eastAsia="Calibri" w:hAnsi="Times New Roman"/>
          <w:b/>
          <w:kern w:val="0"/>
          <w:sz w:val="24"/>
          <w:szCs w:val="24"/>
          <w14:ligatures w14:val="none"/>
        </w:rPr>
        <w:t xml:space="preserve">Individual Consultant Consultants (IC), </w:t>
      </w:r>
      <w:r>
        <w:rPr>
          <w:rFonts w:ascii="Times New Roman" w:eastAsia="Calibri" w:hAnsi="Times New Roman"/>
          <w:kern w:val="0"/>
          <w:sz w:val="24"/>
          <w:szCs w:val="24"/>
          <w14:ligatures w14:val="none"/>
        </w:rPr>
        <w:t xml:space="preserve">in accordance with the procedures set out the World Bank’s </w:t>
      </w:r>
      <w:r>
        <w:rPr>
          <w:rFonts w:ascii="Times New Roman" w:eastAsia="Calibri" w:hAnsi="Times New Roman"/>
          <w:i/>
          <w:kern w:val="0"/>
          <w:sz w:val="24"/>
          <w:szCs w:val="24"/>
          <w14:ligatures w14:val="none"/>
        </w:rPr>
        <w:t>Guidelines Selection and Employment of Consultants Under IBRD Loans and IDA Credits &amp; Grants by World Bank Borrowers</w:t>
      </w:r>
      <w:r>
        <w:rPr>
          <w:rFonts w:ascii="Times New Roman" w:eastAsia="Calibri" w:hAnsi="Times New Roman"/>
          <w:kern w:val="0"/>
          <w:sz w:val="24"/>
          <w:szCs w:val="24"/>
          <w14:ligatures w14:val="none"/>
        </w:rPr>
        <w:t xml:space="preserve">” (January 2011, revised July 2014). </w:t>
      </w:r>
    </w:p>
    <w:p w14:paraId="54A7F459" w14:textId="77777777" w:rsidR="00F826E7" w:rsidRDefault="00F826E7" w:rsidP="00F826E7">
      <w:pPr>
        <w:spacing w:after="0" w:line="276" w:lineRule="auto"/>
        <w:jc w:val="both"/>
        <w:rPr>
          <w:rFonts w:ascii="Times New Roman" w:eastAsia="Calibri" w:hAnsi="Times New Roman"/>
          <w:kern w:val="0"/>
          <w:sz w:val="24"/>
          <w:szCs w:val="24"/>
          <w14:ligatures w14:val="none"/>
        </w:rPr>
      </w:pPr>
    </w:p>
    <w:p w14:paraId="4A55DAB1" w14:textId="77777777" w:rsidR="00F826E7" w:rsidRDefault="00F826E7" w:rsidP="00F826E7">
      <w:pPr>
        <w:spacing w:after="0" w:line="276" w:lineRule="auto"/>
        <w:jc w:val="both"/>
        <w:rPr>
          <w:rFonts w:ascii="Times New Roman" w:eastAsia="Calibri" w:hAnsi="Times New Roman"/>
          <w:b/>
          <w:bCs/>
          <w:kern w:val="0"/>
          <w:sz w:val="24"/>
          <w:szCs w:val="24"/>
          <w14:ligatures w14:val="none"/>
        </w:rPr>
      </w:pPr>
      <w:r>
        <w:rPr>
          <w:rFonts w:ascii="Times New Roman" w:eastAsia="Calibri" w:hAnsi="Times New Roman"/>
          <w:kern w:val="0"/>
          <w:sz w:val="24"/>
          <w:szCs w:val="24"/>
          <w14:ligatures w14:val="none"/>
        </w:rPr>
        <w:t xml:space="preserve">The assignment is expected </w:t>
      </w:r>
      <w:r>
        <w:rPr>
          <w:rFonts w:ascii="Times New Roman" w:eastAsia="Calibri" w:hAnsi="Times New Roman"/>
          <w:b/>
          <w:bCs/>
          <w:kern w:val="0"/>
          <w:sz w:val="24"/>
          <w:szCs w:val="24"/>
          <w14:ligatures w14:val="none"/>
        </w:rPr>
        <w:t xml:space="preserve">to last 6 months (until project completion date), with 3 months trial period, from contract signing with option of renewal, based on satisfactory performance. </w:t>
      </w:r>
    </w:p>
    <w:p w14:paraId="5AB38267" w14:textId="77777777" w:rsidR="00F826E7" w:rsidRDefault="00F826E7" w:rsidP="00F826E7">
      <w:pPr>
        <w:spacing w:after="0" w:line="276" w:lineRule="auto"/>
        <w:jc w:val="both"/>
        <w:rPr>
          <w:rFonts w:ascii="Times New Roman" w:eastAsia="Calibri" w:hAnsi="Times New Roman"/>
          <w:b/>
          <w:bCs/>
          <w:kern w:val="0"/>
          <w:sz w:val="24"/>
          <w:szCs w:val="24"/>
          <w14:ligatures w14:val="none"/>
        </w:rPr>
      </w:pPr>
    </w:p>
    <w:p w14:paraId="339E9BE9" w14:textId="77777777" w:rsidR="00F826E7" w:rsidRDefault="00F826E7" w:rsidP="00F826E7">
      <w:pPr>
        <w:spacing w:after="0" w:line="240" w:lineRule="auto"/>
        <w:jc w:val="both"/>
        <w:rPr>
          <w:rFonts w:ascii="Times New Roman" w:eastAsia="Calibri" w:hAnsi="Times New Roman"/>
          <w:kern w:val="0"/>
          <w:sz w:val="24"/>
          <w:szCs w:val="24"/>
          <w14:ligatures w14:val="none"/>
        </w:rPr>
      </w:pPr>
    </w:p>
    <w:p w14:paraId="4710EEA3" w14:textId="77777777" w:rsidR="00F3450B" w:rsidRDefault="00F3450B"/>
    <w:sectPr w:rsidR="00F3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3283024"/>
    <w:lvl w:ilvl="0">
      <w:numFmt w:val="bullet"/>
      <w:lvlText w:val="*"/>
      <w:lvlJc w:val="left"/>
      <w:pPr>
        <w:ind w:left="0" w:firstLine="0"/>
      </w:pPr>
    </w:lvl>
  </w:abstractNum>
  <w:abstractNum w:abstractNumId="1" w15:restartNumberingAfterBreak="0">
    <w:nsid w:val="01EC6D74"/>
    <w:multiLevelType w:val="hybridMultilevel"/>
    <w:tmpl w:val="79622D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5B29"/>
    <w:multiLevelType w:val="hybridMultilevel"/>
    <w:tmpl w:val="D588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853864"/>
    <w:multiLevelType w:val="hybridMultilevel"/>
    <w:tmpl w:val="C7B022F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03658305">
    <w:abstractNumId w:val="3"/>
    <w:lvlOverride w:ilvl="0"/>
    <w:lvlOverride w:ilvl="1"/>
    <w:lvlOverride w:ilvl="2"/>
    <w:lvlOverride w:ilvl="3"/>
    <w:lvlOverride w:ilvl="4"/>
    <w:lvlOverride w:ilvl="5"/>
    <w:lvlOverride w:ilvl="6"/>
    <w:lvlOverride w:ilvl="7"/>
    <w:lvlOverride w:ilvl="8"/>
  </w:num>
  <w:num w:numId="2" w16cid:durableId="123696672">
    <w:abstractNumId w:val="2"/>
    <w:lvlOverride w:ilvl="0"/>
    <w:lvlOverride w:ilvl="1"/>
    <w:lvlOverride w:ilvl="2"/>
    <w:lvlOverride w:ilvl="3"/>
    <w:lvlOverride w:ilvl="4"/>
    <w:lvlOverride w:ilvl="5"/>
    <w:lvlOverride w:ilvl="6"/>
    <w:lvlOverride w:ilvl="7"/>
    <w:lvlOverride w:ilvl="8"/>
  </w:num>
  <w:num w:numId="3" w16cid:durableId="2111701546">
    <w:abstractNumId w:val="1"/>
    <w:lvlOverride w:ilvl="0"/>
    <w:lvlOverride w:ilvl="1"/>
    <w:lvlOverride w:ilvl="2"/>
    <w:lvlOverride w:ilvl="3"/>
    <w:lvlOverride w:ilvl="4"/>
    <w:lvlOverride w:ilvl="5"/>
    <w:lvlOverride w:ilvl="6"/>
    <w:lvlOverride w:ilvl="7"/>
    <w:lvlOverride w:ilvl="8"/>
  </w:num>
  <w:num w:numId="4" w16cid:durableId="218710076">
    <w:abstractNumId w:val="0"/>
    <w:lvlOverride w:ilvl="0">
      <w:lvl w:ilvl="0">
        <w:numFmt w:val="decimal"/>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74"/>
    <w:rsid w:val="005A43A0"/>
    <w:rsid w:val="009E5E74"/>
    <w:rsid w:val="00F3450B"/>
    <w:rsid w:val="00F8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418CB-9F57-4FFE-99A0-2F9B03F9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E7"/>
    <w:pPr>
      <w:spacing w:line="254" w:lineRule="auto"/>
    </w:pPr>
    <w:rPr>
      <w:rFonts w:ascii="Aptos" w:eastAsia="Aptos" w:hAnsi="Aptos" w:cs="Times New Roman"/>
    </w:rPr>
  </w:style>
  <w:style w:type="paragraph" w:styleId="Heading1">
    <w:name w:val="heading 1"/>
    <w:basedOn w:val="Normal"/>
    <w:next w:val="Normal"/>
    <w:link w:val="Heading1Char"/>
    <w:uiPriority w:val="9"/>
    <w:qFormat/>
    <w:rsid w:val="009E5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E74"/>
    <w:rPr>
      <w:rFonts w:eastAsiaTheme="majorEastAsia" w:cstheme="majorBidi"/>
      <w:color w:val="272727" w:themeColor="text1" w:themeTint="D8"/>
    </w:rPr>
  </w:style>
  <w:style w:type="paragraph" w:styleId="Title">
    <w:name w:val="Title"/>
    <w:basedOn w:val="Normal"/>
    <w:next w:val="Normal"/>
    <w:link w:val="TitleChar"/>
    <w:uiPriority w:val="10"/>
    <w:qFormat/>
    <w:rsid w:val="009E5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E74"/>
    <w:pPr>
      <w:spacing w:before="160"/>
      <w:jc w:val="center"/>
    </w:pPr>
    <w:rPr>
      <w:i/>
      <w:iCs/>
      <w:color w:val="404040" w:themeColor="text1" w:themeTint="BF"/>
    </w:rPr>
  </w:style>
  <w:style w:type="character" w:customStyle="1" w:styleId="QuoteChar">
    <w:name w:val="Quote Char"/>
    <w:basedOn w:val="DefaultParagraphFont"/>
    <w:link w:val="Quote"/>
    <w:uiPriority w:val="29"/>
    <w:rsid w:val="009E5E74"/>
    <w:rPr>
      <w:i/>
      <w:iCs/>
      <w:color w:val="404040" w:themeColor="text1" w:themeTint="BF"/>
    </w:rPr>
  </w:style>
  <w:style w:type="paragraph" w:styleId="ListParagraph">
    <w:name w:val="List Paragraph"/>
    <w:basedOn w:val="Normal"/>
    <w:uiPriority w:val="34"/>
    <w:qFormat/>
    <w:rsid w:val="009E5E74"/>
    <w:pPr>
      <w:ind w:left="720"/>
      <w:contextualSpacing/>
    </w:pPr>
  </w:style>
  <w:style w:type="character" w:styleId="IntenseEmphasis">
    <w:name w:val="Intense Emphasis"/>
    <w:basedOn w:val="DefaultParagraphFont"/>
    <w:uiPriority w:val="21"/>
    <w:qFormat/>
    <w:rsid w:val="009E5E74"/>
    <w:rPr>
      <w:i/>
      <w:iCs/>
      <w:color w:val="0F4761" w:themeColor="accent1" w:themeShade="BF"/>
    </w:rPr>
  </w:style>
  <w:style w:type="paragraph" w:styleId="IntenseQuote">
    <w:name w:val="Intense Quote"/>
    <w:basedOn w:val="Normal"/>
    <w:next w:val="Normal"/>
    <w:link w:val="IntenseQuoteChar"/>
    <w:uiPriority w:val="30"/>
    <w:qFormat/>
    <w:rsid w:val="009E5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E74"/>
    <w:rPr>
      <w:i/>
      <w:iCs/>
      <w:color w:val="0F4761" w:themeColor="accent1" w:themeShade="BF"/>
    </w:rPr>
  </w:style>
  <w:style w:type="character" w:styleId="IntenseReference">
    <w:name w:val="Intense Reference"/>
    <w:basedOn w:val="DefaultParagraphFont"/>
    <w:uiPriority w:val="32"/>
    <w:qFormat/>
    <w:rsid w:val="009E5E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1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2024-08-15T13:56:00Z</dcterms:created>
  <dcterms:modified xsi:type="dcterms:W3CDTF">2024-08-15T13:56:00Z</dcterms:modified>
</cp:coreProperties>
</file>