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chart3.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4.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1.xml" ContentType="application/vnd.openxmlformats-officedocument.themeOverride+xml"/>
  <Override PartName="/word/charts/chart8.xml" ContentType="application/vnd.openxmlformats-officedocument.drawingml.chart+xml"/>
  <Override PartName="/word/charts/style4.xml" ContentType="application/vnd.ms-office.chartstyle+xml"/>
  <Override PartName="/word/charts/colors4.xml" ContentType="application/vnd.ms-office.chartcolorstyle+xml"/>
  <Override PartName="/word/footer1.xml" ContentType="application/vnd.openxmlformats-officedocument.wordprocessingml.footer+xml"/>
  <Override PartName="/word/charts/chart9.xml" ContentType="application/vnd.openxmlformats-officedocument.drawingml.chart+xml"/>
  <Override PartName="/word/theme/themeOverride2.xml" ContentType="application/vnd.openxmlformats-officedocument.themeOverride+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Hlk138430499" w:displacedByCustomXml="next"/>
    <w:sdt>
      <w:sdtPr>
        <w:rPr>
          <w:rFonts w:ascii="Times New Roman" w:hAnsi="Times New Roman" w:cs="Times New Roman"/>
          <w:color w:val="F0A22E" w:themeColor="accent1"/>
        </w:rPr>
        <w:id w:val="-1925257719"/>
        <w:docPartObj>
          <w:docPartGallery w:val="Cover Pages"/>
          <w:docPartUnique/>
        </w:docPartObj>
      </w:sdtPr>
      <w:sdtEndPr>
        <w:rPr>
          <w:rFonts w:eastAsia="Calibri"/>
          <w:b/>
          <w:caps/>
          <w:color w:val="C77C0E" w:themeColor="accent1" w:themeShade="BF"/>
          <w:sz w:val="48"/>
          <w:szCs w:val="48"/>
          <w:lang w:val="it-IT"/>
        </w:rPr>
      </w:sdtEndPr>
      <w:sdtContent>
        <w:p w14:paraId="353E6FC8" w14:textId="77777777" w:rsidR="004B0230" w:rsidRPr="00975A41" w:rsidRDefault="004B0230">
          <w:pPr>
            <w:pStyle w:val="NoSpacing"/>
            <w:spacing w:before="1540" w:after="240"/>
            <w:jc w:val="center"/>
            <w:rPr>
              <w:rFonts w:ascii="Times New Roman" w:hAnsi="Times New Roman" w:cs="Times New Roman"/>
              <w:color w:val="F0A22E" w:themeColor="accent1"/>
            </w:rPr>
          </w:pPr>
          <w:r w:rsidRPr="00975A41">
            <w:rPr>
              <w:rFonts w:ascii="Times New Roman" w:hAnsi="Times New Roman" w:cs="Times New Roman"/>
              <w:noProof/>
            </w:rPr>
            <w:drawing>
              <wp:inline distT="0" distB="0" distL="0" distR="0" wp14:anchorId="43F1BD90" wp14:editId="2C02295C">
                <wp:extent cx="2286000" cy="1752600"/>
                <wp:effectExtent l="0" t="0" r="0" b="0"/>
                <wp:docPr id="568799990" name="Picture 1" descr="Ministria e Shëndetësis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inistria e Shëndetësisë"/>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86000" cy="1752600"/>
                        </a:xfrm>
                        <a:prstGeom prst="rect">
                          <a:avLst/>
                        </a:prstGeom>
                        <a:noFill/>
                        <a:ln>
                          <a:noFill/>
                        </a:ln>
                      </pic:spPr>
                    </pic:pic>
                  </a:graphicData>
                </a:graphic>
              </wp:inline>
            </w:drawing>
          </w:r>
        </w:p>
        <w:sdt>
          <w:sdtPr>
            <w:rPr>
              <w:rFonts w:ascii="Times New Roman" w:eastAsiaTheme="majorEastAsia" w:hAnsi="Times New Roman" w:cs="Times New Roman"/>
              <w:caps/>
              <w:color w:val="F0A22E" w:themeColor="accent1"/>
              <w:sz w:val="72"/>
              <w:szCs w:val="72"/>
              <w:lang w:val="fr-FR"/>
            </w:rPr>
            <w:alias w:val="Title"/>
            <w:tag w:val=""/>
            <w:id w:val="1735040861"/>
            <w:dataBinding w:prefixMappings="xmlns:ns0='http://purl.org/dc/elements/1.1/' xmlns:ns1='http://schemas.openxmlformats.org/package/2006/metadata/core-properties' " w:xpath="/ns1:coreProperties[1]/ns0:title[1]" w:storeItemID="{6C3C8BC8-F283-45AE-878A-BAB7291924A1}"/>
            <w:text/>
          </w:sdtPr>
          <w:sdtEndPr>
            <w:rPr>
              <w:sz w:val="80"/>
              <w:szCs w:val="80"/>
            </w:rPr>
          </w:sdtEndPr>
          <w:sdtContent>
            <w:p w14:paraId="37531B9B" w14:textId="5577962C" w:rsidR="004B0230" w:rsidRPr="00975A41" w:rsidRDefault="00297DFB">
              <w:pPr>
                <w:pStyle w:val="NoSpacing"/>
                <w:pBdr>
                  <w:top w:val="single" w:sz="6" w:space="6" w:color="F0A22E" w:themeColor="accent1"/>
                  <w:bottom w:val="single" w:sz="6" w:space="6" w:color="F0A22E" w:themeColor="accent1"/>
                </w:pBdr>
                <w:spacing w:after="240"/>
                <w:jc w:val="center"/>
                <w:rPr>
                  <w:rFonts w:ascii="Times New Roman" w:eastAsiaTheme="majorEastAsia" w:hAnsi="Times New Roman" w:cs="Times New Roman"/>
                  <w:caps/>
                  <w:color w:val="F0A22E" w:themeColor="accent1"/>
                  <w:sz w:val="80"/>
                  <w:szCs w:val="80"/>
                  <w:lang w:val="fr-FR"/>
                </w:rPr>
              </w:pPr>
              <w:r w:rsidRPr="00975A41">
                <w:rPr>
                  <w:rFonts w:ascii="Times New Roman" w:eastAsiaTheme="majorEastAsia" w:hAnsi="Times New Roman" w:cs="Times New Roman"/>
                  <w:caps/>
                  <w:color w:val="F0A22E" w:themeColor="accent1"/>
                  <w:sz w:val="72"/>
                  <w:szCs w:val="72"/>
                  <w:lang w:val="fr-FR"/>
                </w:rPr>
                <w:t>NATIONAL SOCIAL  PROTECTION STRATEGY 2019-2023</w:t>
              </w:r>
            </w:p>
          </w:sdtContent>
        </w:sdt>
        <w:sdt>
          <w:sdtPr>
            <w:rPr>
              <w:rFonts w:ascii="Times New Roman" w:hAnsi="Times New Roman" w:cs="Times New Roman"/>
              <w:color w:val="F0A22E" w:themeColor="accent1"/>
              <w:sz w:val="28"/>
              <w:szCs w:val="28"/>
              <w:lang w:val="fr-FR"/>
            </w:rPr>
            <w:alias w:val="Subtitle"/>
            <w:tag w:val=""/>
            <w:id w:val="328029620"/>
            <w:dataBinding w:prefixMappings="xmlns:ns0='http://purl.org/dc/elements/1.1/' xmlns:ns1='http://schemas.openxmlformats.org/package/2006/metadata/core-properties' " w:xpath="/ns1:coreProperties[1]/ns0:subject[1]" w:storeItemID="{6C3C8BC8-F283-45AE-878A-BAB7291924A1}"/>
            <w:text/>
          </w:sdtPr>
          <w:sdtEndPr/>
          <w:sdtContent>
            <w:p w14:paraId="0A56DBE2" w14:textId="29D9EAF6" w:rsidR="004B0230" w:rsidRPr="00975A41" w:rsidRDefault="00145E9A">
              <w:pPr>
                <w:pStyle w:val="NoSpacing"/>
                <w:jc w:val="center"/>
                <w:rPr>
                  <w:rFonts w:ascii="Times New Roman" w:hAnsi="Times New Roman" w:cs="Times New Roman"/>
                  <w:color w:val="F0A22E" w:themeColor="accent1"/>
                  <w:sz w:val="28"/>
                  <w:szCs w:val="28"/>
                  <w:lang w:val="fr-FR"/>
                </w:rPr>
              </w:pPr>
              <w:r>
                <w:rPr>
                  <w:rFonts w:ascii="Times New Roman" w:hAnsi="Times New Roman" w:cs="Times New Roman"/>
                  <w:color w:val="F0A22E" w:themeColor="accent1"/>
                  <w:sz w:val="28"/>
                  <w:szCs w:val="28"/>
                  <w:lang w:val="fr-FR"/>
                </w:rPr>
                <w:t>2023</w:t>
              </w:r>
              <w:r w:rsidRPr="00975A41">
                <w:rPr>
                  <w:rFonts w:ascii="Times New Roman" w:hAnsi="Times New Roman" w:cs="Times New Roman"/>
                  <w:color w:val="F0A22E" w:themeColor="accent1"/>
                  <w:sz w:val="28"/>
                  <w:szCs w:val="28"/>
                  <w:lang w:val="fr-FR"/>
                </w:rPr>
                <w:t xml:space="preserve"> PROGRESS REPORT</w:t>
              </w:r>
            </w:p>
          </w:sdtContent>
        </w:sdt>
        <w:p w14:paraId="413E2705" w14:textId="77777777" w:rsidR="00F75B3A" w:rsidRPr="00975A41" w:rsidRDefault="00F75B3A">
          <w:pPr>
            <w:pStyle w:val="NoSpacing"/>
            <w:spacing w:before="480"/>
            <w:jc w:val="center"/>
            <w:rPr>
              <w:rFonts w:ascii="Times New Roman" w:hAnsi="Times New Roman" w:cs="Times New Roman"/>
              <w:color w:val="F0A22E" w:themeColor="accent1"/>
            </w:rPr>
          </w:pPr>
        </w:p>
        <w:p w14:paraId="086BD452" w14:textId="77777777" w:rsidR="00F75B3A" w:rsidRPr="00975A41" w:rsidRDefault="00F75B3A">
          <w:pPr>
            <w:pStyle w:val="NoSpacing"/>
            <w:spacing w:before="480"/>
            <w:jc w:val="center"/>
            <w:rPr>
              <w:rFonts w:ascii="Times New Roman" w:hAnsi="Times New Roman" w:cs="Times New Roman"/>
              <w:color w:val="F0A22E" w:themeColor="accent1"/>
            </w:rPr>
          </w:pPr>
        </w:p>
        <w:p w14:paraId="2BBCF7AD" w14:textId="77777777" w:rsidR="00AE296A" w:rsidRPr="00975A41" w:rsidRDefault="00AE296A" w:rsidP="00F75B3A">
          <w:pPr>
            <w:pStyle w:val="NoSpacing"/>
            <w:spacing w:before="480"/>
            <w:rPr>
              <w:rFonts w:ascii="Times New Roman" w:hAnsi="Times New Roman" w:cs="Times New Roman"/>
              <w:color w:val="F0A22E" w:themeColor="accent1"/>
            </w:rPr>
          </w:pPr>
        </w:p>
        <w:p w14:paraId="0B766FEF" w14:textId="77777777" w:rsidR="00AE296A" w:rsidRPr="00975A41" w:rsidRDefault="00AE296A" w:rsidP="00F75B3A">
          <w:pPr>
            <w:pStyle w:val="NoSpacing"/>
            <w:spacing w:before="480"/>
            <w:rPr>
              <w:rFonts w:ascii="Times New Roman" w:hAnsi="Times New Roman" w:cs="Times New Roman"/>
              <w:color w:val="F0A22E" w:themeColor="accent1"/>
            </w:rPr>
          </w:pPr>
        </w:p>
        <w:p w14:paraId="59B0CD42" w14:textId="77777777" w:rsidR="004B0230" w:rsidRPr="00975A41" w:rsidRDefault="004B0230" w:rsidP="00F75B3A">
          <w:pPr>
            <w:pStyle w:val="NoSpacing"/>
            <w:spacing w:before="480"/>
            <w:rPr>
              <w:rFonts w:ascii="Times New Roman" w:hAnsi="Times New Roman" w:cs="Times New Roman"/>
              <w:color w:val="F0A22E" w:themeColor="accent1"/>
            </w:rPr>
          </w:pPr>
          <w:r w:rsidRPr="00975A41">
            <w:rPr>
              <w:rFonts w:ascii="Times New Roman" w:hAnsi="Times New Roman" w:cs="Times New Roman"/>
              <w:noProof/>
              <w:color w:val="F0A22E" w:themeColor="accent1"/>
            </w:rPr>
            <mc:AlternateContent>
              <mc:Choice Requires="wps">
                <w:drawing>
                  <wp:anchor distT="0" distB="0" distL="114300" distR="114300" simplePos="0" relativeHeight="251662336" behindDoc="0" locked="0" layoutInCell="1" allowOverlap="1" wp14:anchorId="69F98569" wp14:editId="248008EE">
                    <wp:simplePos x="0" y="0"/>
                    <wp:positionH relativeFrom="margin">
                      <wp:align>center</wp:align>
                    </wp:positionH>
                    <mc:AlternateContent>
                      <mc:Choice Requires="wp14">
                        <wp:positionV relativeFrom="page">
                          <wp14:pctPosVOffset>85000</wp14:pctPosVOffset>
                        </wp:positionV>
                      </mc:Choice>
                      <mc:Fallback>
                        <wp:positionV relativeFrom="page">
                          <wp:posOffset>8549640</wp:posOffset>
                        </wp:positionV>
                      </mc:Fallback>
                    </mc:AlternateContent>
                    <wp:extent cx="6553200" cy="557784"/>
                    <wp:effectExtent l="0" t="0" r="0" b="12700"/>
                    <wp:wrapNone/>
                    <wp:docPr id="142" name="Text Box 3"/>
                    <wp:cNvGraphicFramePr/>
                    <a:graphic xmlns:a="http://schemas.openxmlformats.org/drawingml/2006/main">
                      <a:graphicData uri="http://schemas.microsoft.com/office/word/2010/wordprocessingShape">
                        <wps:wsp>
                          <wps:cNvSpPr txBox="1"/>
                          <wps:spPr>
                            <a:xfrm>
                              <a:off x="0" y="0"/>
                              <a:ext cx="6553200" cy="55778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D12321" w14:textId="77777777" w:rsidR="00AB1639" w:rsidRDefault="00AB1639">
                                <w:pPr>
                                  <w:pStyle w:val="NoSpacing"/>
                                  <w:jc w:val="center"/>
                                  <w:rPr>
                                    <w:color w:val="F0A22E" w:themeColor="accent1"/>
                                  </w:rPr>
                                </w:pP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margin">
                      <wp14:pctWidth>100000</wp14:pctWidth>
                    </wp14:sizeRelH>
                    <wp14:sizeRelV relativeFrom="margin">
                      <wp14:pctHeight>0</wp14:pctHeight>
                    </wp14:sizeRelV>
                  </wp:anchor>
                </w:drawing>
              </mc:Choice>
              <mc:Fallback>
                <w:pict>
                  <v:shapetype w14:anchorId="69F98569" id="_x0000_t202" coordsize="21600,21600" o:spt="202" path="m,l,21600r21600,l21600,xe">
                    <v:stroke joinstyle="miter"/>
                    <v:path gradientshapeok="t" o:connecttype="rect"/>
                  </v:shapetype>
                  <v:shape id="Text Box 3" o:spid="_x0000_s1026" type="#_x0000_t202" style="position:absolute;margin-left:0;margin-top:0;width:516pt;height:43.9pt;z-index:251662336;visibility:visible;mso-wrap-style:square;mso-width-percent:1000;mso-height-percent:0;mso-top-percent:850;mso-wrap-distance-left:9pt;mso-wrap-distance-top:0;mso-wrap-distance-right:9pt;mso-wrap-distance-bottom:0;mso-position-horizontal:center;mso-position-horizontal-relative:margin;mso-position-vertical-relative:page;mso-width-percent:1000;mso-height-percent:0;mso-top-percent:8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" filled="f" stroked="f" strokeweight=".5pt">
                    <v:textbox style="mso-fit-shape-to-text:t" inset="0,0,0,0">
                      <w:txbxContent>
                        <w:p w14:paraId="31D12321" w14:textId="77777777" w:rsidR="00AB1639" w:rsidRDefault="00AB1639">
                          <w:pPr>
                            <w:pStyle w:val="NoSpacing"/>
                            <w:jc w:val="center"/>
                            <w:rPr>
                              <w:color w:val="F0A22E" w:themeColor="accent1"/>
                            </w:rPr>
                          </w:pPr>
                        </w:p>
                      </w:txbxContent>
                    </v:textbox>
                    <w10:wrap anchorx="margin" anchory="page"/>
                  </v:shape>
                </w:pict>
              </mc:Fallback>
            </mc:AlternateContent>
          </w:r>
        </w:p>
        <w:p w14:paraId="6EBF47F9" w14:textId="77777777" w:rsidR="004B0230" w:rsidRPr="00975A41" w:rsidRDefault="004B0230">
          <w:pPr>
            <w:rPr>
              <w:rFonts w:ascii="Times New Roman" w:eastAsia="Calibri" w:hAnsi="Times New Roman" w:cs="Times New Roman"/>
              <w:b/>
              <w:color w:val="C77C0E" w:themeColor="accent1" w:themeShade="BF"/>
              <w:sz w:val="48"/>
              <w:szCs w:val="48"/>
              <w:lang w:val="it-IT"/>
            </w:rPr>
          </w:pPr>
          <w:r w:rsidRPr="00975A41">
            <w:rPr>
              <w:rFonts w:ascii="Times New Roman" w:hAnsi="Times New Roman" w:cs="Times New Roman"/>
              <w:b/>
              <w:color w:val="C77C0E" w:themeColor="accent1" w:themeShade="BF"/>
              <w:sz w:val="48"/>
              <w:lang w:bidi="en-US"/>
            </w:rPr>
            <w:br w:type="page"/>
          </w:r>
        </w:p>
      </w:sdtContent>
    </w:sdt>
    <w:p w14:paraId="048829DB" w14:textId="001093E0" w:rsidR="00162FFC" w:rsidRDefault="000935C8" w:rsidP="000935C8">
      <w:pPr>
        <w:tabs>
          <w:tab w:val="left" w:pos="1860"/>
        </w:tabs>
        <w:jc w:val="both"/>
        <w:rPr>
          <w:rFonts w:ascii="Times New Roman" w:hAnsi="Times New Roman" w:cs="Times New Roman"/>
          <w:sz w:val="24"/>
          <w:lang w:bidi="en-US"/>
        </w:rPr>
      </w:pPr>
      <w:r w:rsidRPr="000935C8">
        <w:rPr>
          <w:rFonts w:ascii="Times New Roman" w:hAnsi="Times New Roman" w:cs="Times New Roman"/>
          <w:sz w:val="24"/>
          <w:lang w:bidi="en-US"/>
        </w:rPr>
        <w:lastRenderedPageBreak/>
        <w:t>The 2023</w:t>
      </w:r>
      <w:bookmarkStart w:id="1" w:name="_GoBack"/>
      <w:r w:rsidRPr="000935C8">
        <w:rPr>
          <w:rFonts w:ascii="Times New Roman" w:hAnsi="Times New Roman" w:cs="Times New Roman"/>
          <w:sz w:val="24"/>
          <w:lang w:bidi="en-US"/>
        </w:rPr>
        <w:t xml:space="preserve"> monitoring report of the </w:t>
      </w:r>
      <w:r w:rsidRPr="00FB5BB3">
        <w:rPr>
          <w:rFonts w:ascii="Times New Roman" w:hAnsi="Times New Roman" w:cs="Times New Roman"/>
          <w:bCs/>
          <w:sz w:val="24"/>
          <w:lang w:bidi="en-US"/>
        </w:rPr>
        <w:t>Social Protection Strategy 2019-2023</w:t>
      </w:r>
      <w:r w:rsidRPr="00FB5BB3">
        <w:rPr>
          <w:rFonts w:ascii="Times New Roman" w:hAnsi="Times New Roman" w:cs="Times New Roman"/>
          <w:sz w:val="24"/>
          <w:lang w:bidi="en-US"/>
        </w:rPr>
        <w:t xml:space="preserve"> </w:t>
      </w:r>
      <w:bookmarkEnd w:id="1"/>
      <w:r w:rsidRPr="00FB5BB3">
        <w:rPr>
          <w:rFonts w:ascii="Times New Roman" w:hAnsi="Times New Roman" w:cs="Times New Roman"/>
          <w:sz w:val="24"/>
          <w:lang w:bidi="en-US"/>
        </w:rPr>
        <w:t xml:space="preserve">has been prepared by the </w:t>
      </w:r>
      <w:r w:rsidRPr="00FB5BB3">
        <w:rPr>
          <w:rFonts w:ascii="Times New Roman" w:hAnsi="Times New Roman" w:cs="Times New Roman"/>
          <w:bCs/>
          <w:sz w:val="24"/>
          <w:lang w:bidi="en-US"/>
        </w:rPr>
        <w:t>Ministry of Health and Social Protection</w:t>
      </w:r>
      <w:r w:rsidRPr="00FB5BB3">
        <w:rPr>
          <w:rFonts w:ascii="Times New Roman" w:hAnsi="Times New Roman" w:cs="Times New Roman"/>
          <w:sz w:val="24"/>
          <w:lang w:bidi="en-US"/>
        </w:rPr>
        <w:t>, with the heads of the Economic Assistance Sector, Ms. Erviola Nelaj, the Disability Sector, Ms. Eneida Capo, and the Soci</w:t>
      </w:r>
      <w:r w:rsidRPr="000935C8">
        <w:rPr>
          <w:rFonts w:ascii="Times New Roman" w:hAnsi="Times New Roman" w:cs="Times New Roman"/>
          <w:sz w:val="24"/>
          <w:lang w:bidi="en-US"/>
        </w:rPr>
        <w:t>al Services Sector, Ms. Xhilda Papajani. The report is directed by the Deputy Minister, Ms. Denada Seferi, Ms. Jona Dervishaliaj, General Director of Social Protection Development, and the Director of the Social Protection Policy and Integrated Social Services, Ms. Nertila Topulli.</w:t>
      </w:r>
    </w:p>
    <w:p w14:paraId="24E4ECDD" w14:textId="77777777" w:rsidR="000935C8" w:rsidRPr="00F775B0" w:rsidRDefault="000935C8" w:rsidP="000935C8">
      <w:pPr>
        <w:tabs>
          <w:tab w:val="left" w:pos="1860"/>
        </w:tabs>
        <w:jc w:val="both"/>
        <w:rPr>
          <w:rFonts w:ascii="Times New Roman" w:hAnsi="Times New Roman" w:cs="Times New Roman"/>
          <w:sz w:val="24"/>
          <w:lang w:bidi="en-US"/>
        </w:rPr>
      </w:pPr>
    </w:p>
    <w:bookmarkStart w:id="2" w:name="_Hlk138430394" w:displacedByCustomXml="next"/>
    <w:sdt>
      <w:sdtPr>
        <w:rPr>
          <w:caps w:val="0"/>
          <w:color w:val="auto"/>
          <w:spacing w:val="0"/>
          <w:sz w:val="20"/>
          <w:szCs w:val="20"/>
        </w:rPr>
        <w:id w:val="-1749722552"/>
        <w:docPartObj>
          <w:docPartGallery w:val="Table of Contents"/>
          <w:docPartUnique/>
        </w:docPartObj>
      </w:sdtPr>
      <w:sdtEndPr>
        <w:rPr>
          <w:b/>
          <w:bCs/>
          <w:noProof/>
        </w:rPr>
      </w:sdtEndPr>
      <w:sdtContent>
        <w:p w14:paraId="6F4CCF80" w14:textId="3F6975DA" w:rsidR="00A45D6E" w:rsidRDefault="00A45D6E">
          <w:pPr>
            <w:pStyle w:val="TOCHeading"/>
          </w:pPr>
          <w:r>
            <w:t>Table of Contents</w:t>
          </w:r>
        </w:p>
        <w:p w14:paraId="1F08D7C7" w14:textId="06A72F22" w:rsidR="00162FFC" w:rsidRPr="00FC4BBB" w:rsidRDefault="00A45D6E">
          <w:pPr>
            <w:pStyle w:val="TOC3"/>
            <w:tabs>
              <w:tab w:val="right" w:leader="dot" w:pos="9350"/>
            </w:tabs>
            <w:rPr>
              <w:b/>
              <w:bCs/>
              <w:noProof/>
              <w:kern w:val="2"/>
              <w:sz w:val="24"/>
              <w:szCs w:val="24"/>
              <w14:ligatures w14:val="standardContextual"/>
            </w:rPr>
          </w:pPr>
          <w:r>
            <w:fldChar w:fldCharType="begin"/>
          </w:r>
          <w:r>
            <w:instrText xml:space="preserve"> TOC \o "1-3" \h \z \u </w:instrText>
          </w:r>
          <w:r>
            <w:fldChar w:fldCharType="separate"/>
          </w:r>
          <w:hyperlink w:anchor="_Toc181091055" w:history="1">
            <w:r w:rsidR="00162FFC" w:rsidRPr="00FC4BBB">
              <w:rPr>
                <w:rStyle w:val="Hyperlink"/>
                <w:rFonts w:ascii="Times New Roman" w:hAnsi="Times New Roman" w:cs="Times New Roman"/>
                <w:b/>
                <w:bCs/>
                <w:noProof/>
                <w:color w:val="auto"/>
                <w:lang w:bidi="en-US"/>
              </w:rPr>
              <w:t>ABBREVIATIONS</w:t>
            </w:r>
            <w:r w:rsidR="00162FFC" w:rsidRPr="00FC4BBB">
              <w:rPr>
                <w:b/>
                <w:bCs/>
                <w:noProof/>
                <w:webHidden/>
              </w:rPr>
              <w:tab/>
            </w:r>
            <w:r w:rsidR="00162FFC" w:rsidRPr="00FC4BBB">
              <w:rPr>
                <w:b/>
                <w:bCs/>
                <w:noProof/>
                <w:webHidden/>
              </w:rPr>
              <w:fldChar w:fldCharType="begin"/>
            </w:r>
            <w:r w:rsidR="00162FFC" w:rsidRPr="00FC4BBB">
              <w:rPr>
                <w:b/>
                <w:bCs/>
                <w:noProof/>
                <w:webHidden/>
              </w:rPr>
              <w:instrText xml:space="preserve"> PAGEREF _Toc181091055 \h </w:instrText>
            </w:r>
            <w:r w:rsidR="00162FFC" w:rsidRPr="00FC4BBB">
              <w:rPr>
                <w:b/>
                <w:bCs/>
                <w:noProof/>
                <w:webHidden/>
              </w:rPr>
            </w:r>
            <w:r w:rsidR="00162FFC" w:rsidRPr="00FC4BBB">
              <w:rPr>
                <w:b/>
                <w:bCs/>
                <w:noProof/>
                <w:webHidden/>
              </w:rPr>
              <w:fldChar w:fldCharType="separate"/>
            </w:r>
            <w:r w:rsidR="00162FFC" w:rsidRPr="00FC4BBB">
              <w:rPr>
                <w:b/>
                <w:bCs/>
                <w:noProof/>
                <w:webHidden/>
              </w:rPr>
              <w:t>3</w:t>
            </w:r>
            <w:r w:rsidR="00162FFC" w:rsidRPr="00FC4BBB">
              <w:rPr>
                <w:b/>
                <w:bCs/>
                <w:noProof/>
                <w:webHidden/>
              </w:rPr>
              <w:fldChar w:fldCharType="end"/>
            </w:r>
          </w:hyperlink>
        </w:p>
        <w:p w14:paraId="314AA664" w14:textId="104188DF" w:rsidR="00162FFC" w:rsidRPr="00FC4BBB" w:rsidRDefault="00B969DD">
          <w:pPr>
            <w:pStyle w:val="TOC1"/>
            <w:rPr>
              <w:rFonts w:asciiTheme="minorHAnsi" w:hAnsiTheme="minorHAnsi" w:cstheme="minorBidi"/>
              <w:kern w:val="2"/>
              <w:sz w:val="24"/>
              <w:szCs w:val="24"/>
              <w:lang w:eastAsia="en-US"/>
              <w14:ligatures w14:val="standardContextual"/>
            </w:rPr>
          </w:pPr>
          <w:hyperlink w:anchor="_Toc181091056" w:history="1">
            <w:r w:rsidR="00162FFC" w:rsidRPr="00FC4BBB">
              <w:rPr>
                <w:rStyle w:val="Hyperlink"/>
                <w:b/>
                <w:bCs/>
                <w:color w:val="auto"/>
                <w:lang w:bidi="en-US"/>
              </w:rPr>
              <w:t>SOCIAL PROTECTION</w:t>
            </w:r>
            <w:r w:rsidR="00162FFC" w:rsidRPr="00FC4BBB">
              <w:rPr>
                <w:webHidden/>
              </w:rPr>
              <w:tab/>
            </w:r>
            <w:r w:rsidR="00162FFC" w:rsidRPr="00FC4BBB">
              <w:rPr>
                <w:webHidden/>
              </w:rPr>
              <w:fldChar w:fldCharType="begin"/>
            </w:r>
            <w:r w:rsidR="00162FFC" w:rsidRPr="00FC4BBB">
              <w:rPr>
                <w:webHidden/>
              </w:rPr>
              <w:instrText xml:space="preserve"> PAGEREF _Toc181091056 \h </w:instrText>
            </w:r>
            <w:r w:rsidR="00162FFC" w:rsidRPr="00FC4BBB">
              <w:rPr>
                <w:webHidden/>
              </w:rPr>
            </w:r>
            <w:r w:rsidR="00162FFC" w:rsidRPr="00FC4BBB">
              <w:rPr>
                <w:webHidden/>
              </w:rPr>
              <w:fldChar w:fldCharType="separate"/>
            </w:r>
            <w:r w:rsidR="00162FFC" w:rsidRPr="00FC4BBB">
              <w:rPr>
                <w:webHidden/>
              </w:rPr>
              <w:t>5</w:t>
            </w:r>
            <w:r w:rsidR="00162FFC" w:rsidRPr="00FC4BBB">
              <w:rPr>
                <w:webHidden/>
              </w:rPr>
              <w:fldChar w:fldCharType="end"/>
            </w:r>
          </w:hyperlink>
        </w:p>
        <w:p w14:paraId="17DE0D8B" w14:textId="0D6F72B4" w:rsidR="00162FFC" w:rsidRPr="00FC4BBB" w:rsidRDefault="00B969DD">
          <w:pPr>
            <w:pStyle w:val="TOC1"/>
            <w:rPr>
              <w:rFonts w:asciiTheme="minorHAnsi" w:hAnsiTheme="minorHAnsi" w:cstheme="minorBidi"/>
              <w:b/>
              <w:bCs/>
              <w:kern w:val="2"/>
              <w:sz w:val="24"/>
              <w:szCs w:val="24"/>
              <w:lang w:eastAsia="en-US"/>
              <w14:ligatures w14:val="standardContextual"/>
            </w:rPr>
          </w:pPr>
          <w:hyperlink w:anchor="_Toc181091057" w:history="1">
            <w:r w:rsidR="00162FFC" w:rsidRPr="00FC4BBB">
              <w:rPr>
                <w:rStyle w:val="Hyperlink"/>
                <w:b/>
                <w:bCs/>
                <w:color w:val="auto"/>
                <w:lang w:bidi="en-US"/>
              </w:rPr>
              <w:t>BRIEF SUMMARY ON ACHIEVEMENTS AND CHALLENGES</w:t>
            </w:r>
            <w:r w:rsidR="00162FFC" w:rsidRPr="00FC4BBB">
              <w:rPr>
                <w:b/>
                <w:bCs/>
                <w:webHidden/>
              </w:rPr>
              <w:tab/>
            </w:r>
            <w:r w:rsidR="00162FFC" w:rsidRPr="00FC4BBB">
              <w:rPr>
                <w:b/>
                <w:bCs/>
                <w:webHidden/>
              </w:rPr>
              <w:fldChar w:fldCharType="begin"/>
            </w:r>
            <w:r w:rsidR="00162FFC" w:rsidRPr="00FC4BBB">
              <w:rPr>
                <w:b/>
                <w:bCs/>
                <w:webHidden/>
              </w:rPr>
              <w:instrText xml:space="preserve"> PAGEREF _Toc181091057 \h </w:instrText>
            </w:r>
            <w:r w:rsidR="00162FFC" w:rsidRPr="00FC4BBB">
              <w:rPr>
                <w:b/>
                <w:bCs/>
                <w:webHidden/>
              </w:rPr>
            </w:r>
            <w:r w:rsidR="00162FFC" w:rsidRPr="00FC4BBB">
              <w:rPr>
                <w:b/>
                <w:bCs/>
                <w:webHidden/>
              </w:rPr>
              <w:fldChar w:fldCharType="separate"/>
            </w:r>
            <w:r w:rsidR="00162FFC" w:rsidRPr="00FC4BBB">
              <w:rPr>
                <w:b/>
                <w:bCs/>
                <w:webHidden/>
              </w:rPr>
              <w:t>9</w:t>
            </w:r>
            <w:r w:rsidR="00162FFC" w:rsidRPr="00FC4BBB">
              <w:rPr>
                <w:b/>
                <w:bCs/>
                <w:webHidden/>
              </w:rPr>
              <w:fldChar w:fldCharType="end"/>
            </w:r>
          </w:hyperlink>
        </w:p>
        <w:p w14:paraId="3CBA3E5A" w14:textId="427461D3" w:rsidR="00162FFC" w:rsidRPr="00FC4BBB" w:rsidRDefault="00162FFC">
          <w:pPr>
            <w:pStyle w:val="TOC1"/>
            <w:rPr>
              <w:rFonts w:asciiTheme="minorHAnsi" w:hAnsiTheme="minorHAnsi" w:cstheme="minorBidi"/>
              <w:b/>
              <w:bCs/>
              <w:kern w:val="2"/>
              <w:sz w:val="24"/>
              <w:szCs w:val="24"/>
              <w:lang w:eastAsia="en-US"/>
              <w14:ligatures w14:val="standardContextual"/>
            </w:rPr>
          </w:pPr>
          <w:r w:rsidRPr="00FC4BBB">
            <w:rPr>
              <w:rStyle w:val="Hyperlink"/>
              <w:b/>
              <w:bCs/>
              <w:color w:val="auto"/>
            </w:rPr>
            <w:t xml:space="preserve">Strategic </w:t>
          </w:r>
          <w:hyperlink w:anchor="_Toc181091058" w:history="1">
            <w:r w:rsidRPr="00FC4BBB">
              <w:rPr>
                <w:rStyle w:val="Hyperlink"/>
                <w:b/>
                <w:bCs/>
                <w:color w:val="auto"/>
                <w:lang w:bidi="en-US"/>
              </w:rPr>
              <w:t>Objective A: Poverty alleviation and reduction</w:t>
            </w:r>
            <w:r w:rsidRPr="00FC4BBB">
              <w:rPr>
                <w:b/>
                <w:bCs/>
                <w:webHidden/>
              </w:rPr>
              <w:tab/>
            </w:r>
            <w:r w:rsidRPr="00FC4BBB">
              <w:rPr>
                <w:b/>
                <w:bCs/>
                <w:webHidden/>
              </w:rPr>
              <w:fldChar w:fldCharType="begin"/>
            </w:r>
            <w:r w:rsidRPr="00FC4BBB">
              <w:rPr>
                <w:b/>
                <w:bCs/>
                <w:webHidden/>
              </w:rPr>
              <w:instrText xml:space="preserve"> PAGEREF _Toc181091058 \h </w:instrText>
            </w:r>
            <w:r w:rsidRPr="00FC4BBB">
              <w:rPr>
                <w:b/>
                <w:bCs/>
                <w:webHidden/>
              </w:rPr>
            </w:r>
            <w:r w:rsidRPr="00FC4BBB">
              <w:rPr>
                <w:b/>
                <w:bCs/>
                <w:webHidden/>
              </w:rPr>
              <w:fldChar w:fldCharType="separate"/>
            </w:r>
            <w:r w:rsidRPr="00FC4BBB">
              <w:rPr>
                <w:b/>
                <w:bCs/>
                <w:webHidden/>
              </w:rPr>
              <w:t>9</w:t>
            </w:r>
            <w:r w:rsidRPr="00FC4BBB">
              <w:rPr>
                <w:b/>
                <w:bCs/>
                <w:webHidden/>
              </w:rPr>
              <w:fldChar w:fldCharType="end"/>
            </w:r>
          </w:hyperlink>
        </w:p>
        <w:p w14:paraId="4FF6C6A8" w14:textId="0924196B" w:rsidR="00162FFC" w:rsidRPr="00FC4BBB" w:rsidRDefault="00162FFC">
          <w:pPr>
            <w:pStyle w:val="TOC1"/>
            <w:rPr>
              <w:rFonts w:asciiTheme="minorHAnsi" w:hAnsiTheme="minorHAnsi" w:cstheme="minorBidi"/>
              <w:b/>
              <w:bCs/>
              <w:kern w:val="2"/>
              <w:sz w:val="24"/>
              <w:szCs w:val="24"/>
              <w:lang w:eastAsia="en-US"/>
              <w14:ligatures w14:val="standardContextual"/>
            </w:rPr>
          </w:pPr>
          <w:r w:rsidRPr="00FC4BBB">
            <w:rPr>
              <w:rStyle w:val="Hyperlink"/>
              <w:b/>
              <w:bCs/>
              <w:color w:val="auto"/>
            </w:rPr>
            <w:t xml:space="preserve">Strategic </w:t>
          </w:r>
          <w:hyperlink w:anchor="_Toc181091059" w:history="1">
            <w:r w:rsidRPr="00FC4BBB">
              <w:rPr>
                <w:rStyle w:val="Hyperlink"/>
                <w:b/>
                <w:bCs/>
                <w:color w:val="auto"/>
                <w:lang w:bidi="en-US"/>
              </w:rPr>
              <w:t>Objective B: Impro</w:t>
            </w:r>
            <w:r w:rsidR="003B3F0F" w:rsidRPr="00FC4BBB">
              <w:rPr>
                <w:rStyle w:val="Hyperlink"/>
                <w:b/>
                <w:bCs/>
                <w:color w:val="auto"/>
                <w:lang w:bidi="en-US"/>
              </w:rPr>
              <w:t xml:space="preserve">ving quality of life for </w:t>
            </w:r>
            <w:r w:rsidRPr="00FC4BBB">
              <w:rPr>
                <w:rStyle w:val="Hyperlink"/>
                <w:b/>
                <w:bCs/>
                <w:color w:val="auto"/>
                <w:lang w:bidi="en-US"/>
              </w:rPr>
              <w:t>persons with disabilitie</w:t>
            </w:r>
            <w:r w:rsidR="003B3F0F" w:rsidRPr="00FC4BBB">
              <w:rPr>
                <w:rStyle w:val="Hyperlink"/>
                <w:b/>
                <w:bCs/>
                <w:color w:val="auto"/>
                <w:lang w:bidi="en-US"/>
              </w:rPr>
              <w:t>s</w:t>
            </w:r>
            <w:r w:rsidRPr="00FC4BBB">
              <w:rPr>
                <w:b/>
                <w:bCs/>
                <w:webHidden/>
              </w:rPr>
              <w:tab/>
            </w:r>
            <w:r w:rsidRPr="00FC4BBB">
              <w:rPr>
                <w:b/>
                <w:bCs/>
                <w:webHidden/>
              </w:rPr>
              <w:fldChar w:fldCharType="begin"/>
            </w:r>
            <w:r w:rsidRPr="00FC4BBB">
              <w:rPr>
                <w:b/>
                <w:bCs/>
                <w:webHidden/>
              </w:rPr>
              <w:instrText xml:space="preserve"> PAGEREF _Toc181091059 \h </w:instrText>
            </w:r>
            <w:r w:rsidRPr="00FC4BBB">
              <w:rPr>
                <w:b/>
                <w:bCs/>
                <w:webHidden/>
              </w:rPr>
            </w:r>
            <w:r w:rsidRPr="00FC4BBB">
              <w:rPr>
                <w:b/>
                <w:bCs/>
                <w:webHidden/>
              </w:rPr>
              <w:fldChar w:fldCharType="separate"/>
            </w:r>
            <w:r w:rsidRPr="00FC4BBB">
              <w:rPr>
                <w:b/>
                <w:bCs/>
                <w:webHidden/>
              </w:rPr>
              <w:t>13</w:t>
            </w:r>
            <w:r w:rsidRPr="00FC4BBB">
              <w:rPr>
                <w:b/>
                <w:bCs/>
                <w:webHidden/>
              </w:rPr>
              <w:fldChar w:fldCharType="end"/>
            </w:r>
          </w:hyperlink>
        </w:p>
        <w:p w14:paraId="492FEB34" w14:textId="553F3087" w:rsidR="00162FFC" w:rsidRPr="00FC4BBB" w:rsidRDefault="00162FFC">
          <w:pPr>
            <w:pStyle w:val="TOC1"/>
            <w:rPr>
              <w:rFonts w:asciiTheme="minorHAnsi" w:hAnsiTheme="minorHAnsi" w:cstheme="minorBidi"/>
              <w:b/>
              <w:bCs/>
              <w:kern w:val="2"/>
              <w:sz w:val="24"/>
              <w:szCs w:val="24"/>
              <w:lang w:eastAsia="en-US"/>
              <w14:ligatures w14:val="standardContextual"/>
            </w:rPr>
          </w:pPr>
          <w:r w:rsidRPr="00FC4BBB">
            <w:rPr>
              <w:rStyle w:val="Hyperlink"/>
              <w:b/>
              <w:bCs/>
              <w:color w:val="auto"/>
            </w:rPr>
            <w:t>Strategic</w:t>
          </w:r>
          <w:r w:rsidR="00D80AD6" w:rsidRPr="00FC4BBB">
            <w:rPr>
              <w:rStyle w:val="Hyperlink"/>
              <w:b/>
              <w:bCs/>
              <w:color w:val="auto"/>
            </w:rPr>
            <w:t xml:space="preserve"> Objective C: </w:t>
          </w:r>
          <w:r w:rsidR="00624BB8" w:rsidRPr="00FC4BBB">
            <w:rPr>
              <w:rStyle w:val="Hyperlink"/>
              <w:b/>
              <w:bCs/>
              <w:color w:val="auto"/>
            </w:rPr>
            <w:t xml:space="preserve">Development of integrated social </w:t>
          </w:r>
          <w:r w:rsidR="008A4264" w:rsidRPr="00FC4BBB">
            <w:rPr>
              <w:rStyle w:val="Hyperlink"/>
              <w:b/>
              <w:bCs/>
              <w:color w:val="auto"/>
            </w:rPr>
            <w:t>care services………………………………………….</w:t>
          </w:r>
          <w:r w:rsidR="00F85A27" w:rsidRPr="00FC4BBB">
            <w:rPr>
              <w:rStyle w:val="Hyperlink"/>
              <w:b/>
              <w:bCs/>
              <w:color w:val="auto"/>
            </w:rPr>
            <w:t>14</w:t>
          </w:r>
        </w:p>
        <w:p w14:paraId="4E5F115E" w14:textId="3F0CA0E7" w:rsidR="00162FFC" w:rsidRPr="00FC4BBB" w:rsidRDefault="00B969DD">
          <w:pPr>
            <w:pStyle w:val="TOC1"/>
            <w:rPr>
              <w:rFonts w:asciiTheme="minorHAnsi" w:hAnsiTheme="minorHAnsi" w:cstheme="minorBidi"/>
              <w:b/>
              <w:bCs/>
              <w:kern w:val="2"/>
              <w:sz w:val="24"/>
              <w:szCs w:val="24"/>
              <w:lang w:eastAsia="en-US"/>
              <w14:ligatures w14:val="standardContextual"/>
            </w:rPr>
          </w:pPr>
          <w:hyperlink w:anchor="_Toc181091061" w:history="1">
            <w:r w:rsidR="00162FFC" w:rsidRPr="00FC4BBB">
              <w:rPr>
                <w:rStyle w:val="Hyperlink"/>
                <w:b/>
                <w:bCs/>
                <w:color w:val="auto"/>
                <w:lang w:bidi="en-US"/>
              </w:rPr>
              <w:t>MONITORING Methodology</w:t>
            </w:r>
            <w:r w:rsidR="00162FFC" w:rsidRPr="00FC4BBB">
              <w:rPr>
                <w:b/>
                <w:bCs/>
                <w:webHidden/>
              </w:rPr>
              <w:tab/>
            </w:r>
            <w:r w:rsidR="00162FFC" w:rsidRPr="00FC4BBB">
              <w:rPr>
                <w:b/>
                <w:bCs/>
                <w:webHidden/>
              </w:rPr>
              <w:fldChar w:fldCharType="begin"/>
            </w:r>
            <w:r w:rsidR="00162FFC" w:rsidRPr="00FC4BBB">
              <w:rPr>
                <w:b/>
                <w:bCs/>
                <w:webHidden/>
              </w:rPr>
              <w:instrText xml:space="preserve"> PAGEREF _Toc181091061 \h </w:instrText>
            </w:r>
            <w:r w:rsidR="00162FFC" w:rsidRPr="00FC4BBB">
              <w:rPr>
                <w:b/>
                <w:bCs/>
                <w:webHidden/>
              </w:rPr>
            </w:r>
            <w:r w:rsidR="00162FFC" w:rsidRPr="00FC4BBB">
              <w:rPr>
                <w:b/>
                <w:bCs/>
                <w:webHidden/>
              </w:rPr>
              <w:fldChar w:fldCharType="separate"/>
            </w:r>
            <w:r w:rsidR="00162FFC" w:rsidRPr="00FC4BBB">
              <w:rPr>
                <w:b/>
                <w:bCs/>
                <w:webHidden/>
              </w:rPr>
              <w:t>20</w:t>
            </w:r>
            <w:r w:rsidR="00162FFC" w:rsidRPr="00FC4BBB">
              <w:rPr>
                <w:b/>
                <w:bCs/>
                <w:webHidden/>
              </w:rPr>
              <w:fldChar w:fldCharType="end"/>
            </w:r>
          </w:hyperlink>
        </w:p>
        <w:p w14:paraId="302A1712" w14:textId="6D13EE4A" w:rsidR="00162FFC" w:rsidRPr="00FC4BBB" w:rsidRDefault="00B969DD">
          <w:pPr>
            <w:pStyle w:val="TOC1"/>
            <w:rPr>
              <w:rFonts w:asciiTheme="minorHAnsi" w:hAnsiTheme="minorHAnsi" w:cstheme="minorBidi"/>
              <w:b/>
              <w:bCs/>
              <w:kern w:val="2"/>
              <w:sz w:val="24"/>
              <w:szCs w:val="24"/>
              <w:lang w:eastAsia="en-US"/>
              <w14:ligatures w14:val="standardContextual"/>
            </w:rPr>
          </w:pPr>
          <w:hyperlink w:anchor="_Toc181091062" w:history="1">
            <w:r w:rsidR="00162FFC" w:rsidRPr="00FC4BBB">
              <w:rPr>
                <w:rStyle w:val="Hyperlink"/>
                <w:b/>
                <w:bCs/>
                <w:color w:val="auto"/>
                <w:lang w:bidi="en-US"/>
              </w:rPr>
              <w:t>Analysis of monitoring results for Year 2023</w:t>
            </w:r>
            <w:r w:rsidR="00162FFC" w:rsidRPr="00FC4BBB">
              <w:rPr>
                <w:b/>
                <w:bCs/>
                <w:webHidden/>
              </w:rPr>
              <w:tab/>
            </w:r>
            <w:r w:rsidR="00162FFC" w:rsidRPr="00FC4BBB">
              <w:rPr>
                <w:b/>
                <w:bCs/>
                <w:webHidden/>
              </w:rPr>
              <w:fldChar w:fldCharType="begin"/>
            </w:r>
            <w:r w:rsidR="00162FFC" w:rsidRPr="00FC4BBB">
              <w:rPr>
                <w:b/>
                <w:bCs/>
                <w:webHidden/>
              </w:rPr>
              <w:instrText xml:space="preserve"> PAGEREF _Toc181091062 \h </w:instrText>
            </w:r>
            <w:r w:rsidR="00162FFC" w:rsidRPr="00FC4BBB">
              <w:rPr>
                <w:b/>
                <w:bCs/>
                <w:webHidden/>
              </w:rPr>
            </w:r>
            <w:r w:rsidR="00162FFC" w:rsidRPr="00FC4BBB">
              <w:rPr>
                <w:b/>
                <w:bCs/>
                <w:webHidden/>
              </w:rPr>
              <w:fldChar w:fldCharType="separate"/>
            </w:r>
            <w:r w:rsidR="00162FFC" w:rsidRPr="00FC4BBB">
              <w:rPr>
                <w:b/>
                <w:bCs/>
                <w:webHidden/>
              </w:rPr>
              <w:t>22</w:t>
            </w:r>
            <w:r w:rsidR="00162FFC" w:rsidRPr="00FC4BBB">
              <w:rPr>
                <w:b/>
                <w:bCs/>
                <w:webHidden/>
              </w:rPr>
              <w:fldChar w:fldCharType="end"/>
            </w:r>
          </w:hyperlink>
        </w:p>
        <w:p w14:paraId="59C3D1CC" w14:textId="7E93EFE1" w:rsidR="00162FFC" w:rsidRPr="00FC4BBB" w:rsidRDefault="00162FFC">
          <w:pPr>
            <w:pStyle w:val="TOC1"/>
            <w:rPr>
              <w:rFonts w:asciiTheme="minorHAnsi" w:hAnsiTheme="minorHAnsi" w:cstheme="minorBidi"/>
              <w:b/>
              <w:bCs/>
              <w:kern w:val="2"/>
              <w:sz w:val="24"/>
              <w:szCs w:val="24"/>
              <w:lang w:eastAsia="en-US"/>
              <w14:ligatures w14:val="standardContextual"/>
            </w:rPr>
          </w:pPr>
          <w:r w:rsidRPr="00FC4BBB">
            <w:rPr>
              <w:rStyle w:val="Hyperlink"/>
              <w:b/>
              <w:bCs/>
              <w:color w:val="auto"/>
            </w:rPr>
            <w:t xml:space="preserve">I. </w:t>
          </w:r>
          <w:hyperlink w:anchor="_Toc181091063" w:history="1">
            <w:r w:rsidRPr="00FC4BBB">
              <w:rPr>
                <w:rStyle w:val="Hyperlink"/>
                <w:b/>
                <w:bCs/>
                <w:color w:val="auto"/>
                <w:lang w:bidi="en-US"/>
              </w:rPr>
              <w:t>Policy Goal A</w:t>
            </w:r>
            <w:r w:rsidRPr="00FC4BBB">
              <w:rPr>
                <w:b/>
                <w:bCs/>
                <w:webHidden/>
              </w:rPr>
              <w:tab/>
            </w:r>
            <w:r w:rsidRPr="00FC4BBB">
              <w:rPr>
                <w:b/>
                <w:bCs/>
                <w:webHidden/>
              </w:rPr>
              <w:fldChar w:fldCharType="begin"/>
            </w:r>
            <w:r w:rsidRPr="00FC4BBB">
              <w:rPr>
                <w:b/>
                <w:bCs/>
                <w:webHidden/>
              </w:rPr>
              <w:instrText xml:space="preserve"> PAGEREF _Toc181091063 \h </w:instrText>
            </w:r>
            <w:r w:rsidRPr="00FC4BBB">
              <w:rPr>
                <w:b/>
                <w:bCs/>
                <w:webHidden/>
              </w:rPr>
            </w:r>
            <w:r w:rsidRPr="00FC4BBB">
              <w:rPr>
                <w:b/>
                <w:bCs/>
                <w:webHidden/>
              </w:rPr>
              <w:fldChar w:fldCharType="separate"/>
            </w:r>
            <w:r w:rsidRPr="00FC4BBB">
              <w:rPr>
                <w:b/>
                <w:bCs/>
                <w:webHidden/>
              </w:rPr>
              <w:t>23</w:t>
            </w:r>
            <w:r w:rsidRPr="00FC4BBB">
              <w:rPr>
                <w:b/>
                <w:bCs/>
                <w:webHidden/>
              </w:rPr>
              <w:fldChar w:fldCharType="end"/>
            </w:r>
          </w:hyperlink>
        </w:p>
        <w:p w14:paraId="48546B28" w14:textId="062C9D8F" w:rsidR="00162FFC" w:rsidRPr="00FC4BBB" w:rsidRDefault="00162FFC">
          <w:pPr>
            <w:pStyle w:val="TOC1"/>
            <w:rPr>
              <w:rFonts w:asciiTheme="minorHAnsi" w:hAnsiTheme="minorHAnsi" w:cstheme="minorBidi"/>
              <w:b/>
              <w:bCs/>
              <w:kern w:val="2"/>
              <w:sz w:val="24"/>
              <w:szCs w:val="24"/>
              <w:lang w:eastAsia="en-US"/>
              <w14:ligatures w14:val="standardContextual"/>
            </w:rPr>
          </w:pPr>
          <w:r w:rsidRPr="00FC4BBB">
            <w:rPr>
              <w:rStyle w:val="Hyperlink"/>
              <w:b/>
              <w:bCs/>
              <w:color w:val="auto"/>
            </w:rPr>
            <w:t xml:space="preserve">II. </w:t>
          </w:r>
          <w:hyperlink w:anchor="_Toc181091064" w:history="1">
            <w:r w:rsidRPr="00FC4BBB">
              <w:rPr>
                <w:rStyle w:val="Hyperlink"/>
                <w:b/>
                <w:bCs/>
                <w:color w:val="auto"/>
                <w:bdr w:val="none" w:sz="0" w:space="0" w:color="auto" w:frame="1"/>
                <w:lang w:bidi="en-US"/>
              </w:rPr>
              <w:t>Policy Goal B</w:t>
            </w:r>
            <w:r w:rsidRPr="00FC4BBB">
              <w:rPr>
                <w:b/>
                <w:bCs/>
                <w:webHidden/>
              </w:rPr>
              <w:tab/>
            </w:r>
            <w:r w:rsidRPr="00FC4BBB">
              <w:rPr>
                <w:b/>
                <w:bCs/>
                <w:webHidden/>
              </w:rPr>
              <w:fldChar w:fldCharType="begin"/>
            </w:r>
            <w:r w:rsidRPr="00FC4BBB">
              <w:rPr>
                <w:b/>
                <w:bCs/>
                <w:webHidden/>
              </w:rPr>
              <w:instrText xml:space="preserve"> PAGEREF _Toc181091064 \h </w:instrText>
            </w:r>
            <w:r w:rsidRPr="00FC4BBB">
              <w:rPr>
                <w:b/>
                <w:bCs/>
                <w:webHidden/>
              </w:rPr>
            </w:r>
            <w:r w:rsidRPr="00FC4BBB">
              <w:rPr>
                <w:b/>
                <w:bCs/>
                <w:webHidden/>
              </w:rPr>
              <w:fldChar w:fldCharType="separate"/>
            </w:r>
            <w:r w:rsidRPr="00FC4BBB">
              <w:rPr>
                <w:b/>
                <w:bCs/>
                <w:webHidden/>
              </w:rPr>
              <w:t>38</w:t>
            </w:r>
            <w:r w:rsidRPr="00FC4BBB">
              <w:rPr>
                <w:b/>
                <w:bCs/>
                <w:webHidden/>
              </w:rPr>
              <w:fldChar w:fldCharType="end"/>
            </w:r>
          </w:hyperlink>
        </w:p>
        <w:p w14:paraId="699FB485" w14:textId="48013DF1" w:rsidR="00162FFC" w:rsidRPr="00FC4BBB" w:rsidRDefault="00B969DD">
          <w:pPr>
            <w:pStyle w:val="TOC1"/>
            <w:rPr>
              <w:rFonts w:asciiTheme="minorHAnsi" w:hAnsiTheme="minorHAnsi" w:cstheme="minorBidi"/>
              <w:b/>
              <w:bCs/>
              <w:kern w:val="2"/>
              <w:sz w:val="24"/>
              <w:szCs w:val="24"/>
              <w:lang w:eastAsia="en-US"/>
              <w14:ligatures w14:val="standardContextual"/>
            </w:rPr>
          </w:pPr>
          <w:hyperlink w:anchor="_Toc181091065" w:history="1">
            <w:r w:rsidR="00162FFC" w:rsidRPr="00FC4BBB">
              <w:rPr>
                <w:rStyle w:val="Hyperlink"/>
                <w:b/>
                <w:bCs/>
                <w:color w:val="auto"/>
              </w:rPr>
              <w:t>III. Policy Goal C</w:t>
            </w:r>
            <w:r w:rsidR="00162FFC" w:rsidRPr="00FC4BBB">
              <w:rPr>
                <w:b/>
                <w:bCs/>
                <w:webHidden/>
              </w:rPr>
              <w:tab/>
            </w:r>
            <w:r w:rsidR="00162FFC" w:rsidRPr="00FC4BBB">
              <w:rPr>
                <w:b/>
                <w:bCs/>
                <w:webHidden/>
              </w:rPr>
              <w:fldChar w:fldCharType="begin"/>
            </w:r>
            <w:r w:rsidR="00162FFC" w:rsidRPr="00FC4BBB">
              <w:rPr>
                <w:b/>
                <w:bCs/>
                <w:webHidden/>
              </w:rPr>
              <w:instrText xml:space="preserve"> PAGEREF _Toc181091065 \h </w:instrText>
            </w:r>
            <w:r w:rsidR="00162FFC" w:rsidRPr="00FC4BBB">
              <w:rPr>
                <w:b/>
                <w:bCs/>
                <w:webHidden/>
              </w:rPr>
            </w:r>
            <w:r w:rsidR="00162FFC" w:rsidRPr="00FC4BBB">
              <w:rPr>
                <w:b/>
                <w:bCs/>
                <w:webHidden/>
              </w:rPr>
              <w:fldChar w:fldCharType="separate"/>
            </w:r>
            <w:r w:rsidR="00162FFC" w:rsidRPr="00FC4BBB">
              <w:rPr>
                <w:b/>
                <w:bCs/>
                <w:webHidden/>
              </w:rPr>
              <w:t>54</w:t>
            </w:r>
            <w:r w:rsidR="00162FFC" w:rsidRPr="00FC4BBB">
              <w:rPr>
                <w:b/>
                <w:bCs/>
                <w:webHidden/>
              </w:rPr>
              <w:fldChar w:fldCharType="end"/>
            </w:r>
          </w:hyperlink>
        </w:p>
        <w:p w14:paraId="2EDD4E19" w14:textId="202476A8" w:rsidR="00162FFC" w:rsidRPr="00FC4BBB" w:rsidRDefault="00B969DD">
          <w:pPr>
            <w:pStyle w:val="TOC1"/>
            <w:rPr>
              <w:rFonts w:asciiTheme="minorHAnsi" w:hAnsiTheme="minorHAnsi" w:cstheme="minorBidi"/>
              <w:b/>
              <w:bCs/>
              <w:kern w:val="2"/>
              <w:sz w:val="24"/>
              <w:szCs w:val="24"/>
              <w:lang w:eastAsia="en-US"/>
              <w14:ligatures w14:val="standardContextual"/>
            </w:rPr>
          </w:pPr>
          <w:hyperlink w:anchor="_Toc181091066" w:history="1">
            <w:r w:rsidR="00162FFC" w:rsidRPr="00FC4BBB">
              <w:rPr>
                <w:rStyle w:val="Hyperlink"/>
                <w:b/>
                <w:bCs/>
                <w:color w:val="auto"/>
                <w:lang w:bidi="en-US"/>
              </w:rPr>
              <w:t>BUDGET MONITORING – YEAR 2023</w:t>
            </w:r>
            <w:r w:rsidR="00162FFC" w:rsidRPr="00FC4BBB">
              <w:rPr>
                <w:b/>
                <w:bCs/>
                <w:webHidden/>
              </w:rPr>
              <w:tab/>
            </w:r>
            <w:r w:rsidR="00162FFC" w:rsidRPr="00FC4BBB">
              <w:rPr>
                <w:b/>
                <w:bCs/>
                <w:webHidden/>
              </w:rPr>
              <w:fldChar w:fldCharType="begin"/>
            </w:r>
            <w:r w:rsidR="00162FFC" w:rsidRPr="00FC4BBB">
              <w:rPr>
                <w:b/>
                <w:bCs/>
                <w:webHidden/>
              </w:rPr>
              <w:instrText xml:space="preserve"> PAGEREF _Toc181091066 \h </w:instrText>
            </w:r>
            <w:r w:rsidR="00162FFC" w:rsidRPr="00FC4BBB">
              <w:rPr>
                <w:b/>
                <w:bCs/>
                <w:webHidden/>
              </w:rPr>
            </w:r>
            <w:r w:rsidR="00162FFC" w:rsidRPr="00FC4BBB">
              <w:rPr>
                <w:b/>
                <w:bCs/>
                <w:webHidden/>
              </w:rPr>
              <w:fldChar w:fldCharType="separate"/>
            </w:r>
            <w:r w:rsidR="00162FFC" w:rsidRPr="00FC4BBB">
              <w:rPr>
                <w:b/>
                <w:bCs/>
                <w:webHidden/>
              </w:rPr>
              <w:t>77</w:t>
            </w:r>
            <w:r w:rsidR="00162FFC" w:rsidRPr="00FC4BBB">
              <w:rPr>
                <w:b/>
                <w:bCs/>
                <w:webHidden/>
              </w:rPr>
              <w:fldChar w:fldCharType="end"/>
            </w:r>
          </w:hyperlink>
        </w:p>
        <w:p w14:paraId="7B09F19D" w14:textId="2EA4E088" w:rsidR="00162FFC" w:rsidRPr="00F920A2" w:rsidRDefault="00B969DD">
          <w:pPr>
            <w:pStyle w:val="TOC1"/>
            <w:rPr>
              <w:rFonts w:asciiTheme="minorHAnsi" w:hAnsiTheme="minorHAnsi" w:cstheme="minorBidi"/>
              <w:b/>
              <w:bCs/>
              <w:kern w:val="2"/>
              <w:sz w:val="24"/>
              <w:szCs w:val="24"/>
              <w:lang w:eastAsia="en-US"/>
              <w14:ligatures w14:val="standardContextual"/>
            </w:rPr>
          </w:pPr>
          <w:hyperlink w:anchor="_Toc181091067" w:history="1">
            <w:r w:rsidR="00162FFC" w:rsidRPr="00FC4BBB">
              <w:rPr>
                <w:rStyle w:val="Hyperlink"/>
                <w:b/>
                <w:bCs/>
                <w:color w:val="auto"/>
                <w:lang w:bidi="en-US"/>
              </w:rPr>
              <w:t>ANNEX 1</w:t>
            </w:r>
            <w:r w:rsidR="00162FFC" w:rsidRPr="00FC4BBB">
              <w:rPr>
                <w:b/>
                <w:bCs/>
                <w:webHidden/>
              </w:rPr>
              <w:tab/>
            </w:r>
            <w:r w:rsidR="00162FFC" w:rsidRPr="00FC4BBB">
              <w:rPr>
                <w:b/>
                <w:bCs/>
                <w:webHidden/>
              </w:rPr>
              <w:fldChar w:fldCharType="begin"/>
            </w:r>
            <w:r w:rsidR="00162FFC" w:rsidRPr="00FC4BBB">
              <w:rPr>
                <w:b/>
                <w:bCs/>
                <w:webHidden/>
              </w:rPr>
              <w:instrText xml:space="preserve"> PAGEREF _Toc181091067 \h </w:instrText>
            </w:r>
            <w:r w:rsidR="00162FFC" w:rsidRPr="00FC4BBB">
              <w:rPr>
                <w:b/>
                <w:bCs/>
                <w:webHidden/>
              </w:rPr>
            </w:r>
            <w:r w:rsidR="00162FFC" w:rsidRPr="00FC4BBB">
              <w:rPr>
                <w:b/>
                <w:bCs/>
                <w:webHidden/>
              </w:rPr>
              <w:fldChar w:fldCharType="separate"/>
            </w:r>
            <w:r w:rsidR="00162FFC" w:rsidRPr="00FC4BBB">
              <w:rPr>
                <w:b/>
                <w:bCs/>
                <w:webHidden/>
              </w:rPr>
              <w:t>97</w:t>
            </w:r>
            <w:r w:rsidR="00162FFC" w:rsidRPr="00FC4BBB">
              <w:rPr>
                <w:b/>
                <w:bCs/>
                <w:webHidden/>
              </w:rPr>
              <w:fldChar w:fldCharType="end"/>
            </w:r>
          </w:hyperlink>
        </w:p>
        <w:p w14:paraId="70C15EED" w14:textId="0429DBA5" w:rsidR="00A45D6E" w:rsidRDefault="00A45D6E">
          <w:r>
            <w:rPr>
              <w:b/>
              <w:bCs/>
              <w:noProof/>
            </w:rPr>
            <w:fldChar w:fldCharType="end"/>
          </w:r>
        </w:p>
      </w:sdtContent>
    </w:sdt>
    <w:p w14:paraId="05F06732" w14:textId="532FEE92" w:rsidR="000533AD" w:rsidRPr="00975A41" w:rsidRDefault="000533AD" w:rsidP="00B7318B">
      <w:pPr>
        <w:keepNext/>
        <w:keepLines/>
        <w:spacing w:after="0"/>
        <w:outlineLvl w:val="2"/>
        <w:rPr>
          <w:rFonts w:ascii="Times New Roman" w:hAnsi="Times New Roman" w:cs="Times New Roman"/>
          <w:b/>
          <w:bCs/>
          <w:color w:val="1F3763"/>
          <w:sz w:val="18"/>
          <w:szCs w:val="18"/>
          <w:lang w:eastAsia="sq-AL"/>
        </w:rPr>
      </w:pPr>
    </w:p>
    <w:p w14:paraId="72B3937F" w14:textId="77777777" w:rsidR="000533AD" w:rsidRPr="00975A41" w:rsidRDefault="000533AD">
      <w:pPr>
        <w:rPr>
          <w:rFonts w:ascii="Times New Roman" w:hAnsi="Times New Roman" w:cs="Times New Roman"/>
          <w:b/>
          <w:bCs/>
          <w:color w:val="1F3763"/>
          <w:sz w:val="24"/>
          <w:szCs w:val="24"/>
          <w:lang w:eastAsia="sq-AL"/>
        </w:rPr>
      </w:pPr>
      <w:r w:rsidRPr="00975A41">
        <w:rPr>
          <w:rFonts w:ascii="Times New Roman" w:hAnsi="Times New Roman" w:cs="Times New Roman"/>
          <w:b/>
          <w:color w:val="1F3763"/>
          <w:sz w:val="24"/>
          <w:lang w:bidi="en-US"/>
        </w:rPr>
        <w:br w:type="page"/>
      </w:r>
    </w:p>
    <w:p w14:paraId="6E2E6106" w14:textId="77777777" w:rsidR="00A30C6F" w:rsidRPr="00975A41" w:rsidRDefault="00FF0BF4" w:rsidP="00B7318B">
      <w:pPr>
        <w:keepNext/>
        <w:keepLines/>
        <w:spacing w:after="0"/>
        <w:outlineLvl w:val="2"/>
        <w:rPr>
          <w:rFonts w:ascii="Times New Roman" w:hAnsi="Times New Roman" w:cs="Times New Roman"/>
          <w:b/>
          <w:bCs/>
          <w:color w:val="1F3763"/>
          <w:sz w:val="24"/>
          <w:szCs w:val="24"/>
          <w:lang w:eastAsia="sq-AL"/>
        </w:rPr>
      </w:pPr>
      <w:bookmarkStart w:id="3" w:name="_Toc181091055"/>
      <w:bookmarkEnd w:id="2"/>
      <w:r w:rsidRPr="00975A41">
        <w:rPr>
          <w:rFonts w:ascii="Times New Roman" w:hAnsi="Times New Roman" w:cs="Times New Roman"/>
          <w:b/>
          <w:color w:val="1F3763"/>
          <w:sz w:val="24"/>
          <w:lang w:bidi="en-US"/>
        </w:rPr>
        <w:lastRenderedPageBreak/>
        <w:t>ABBREVIATIONS</w:t>
      </w:r>
      <w:bookmarkEnd w:id="3"/>
    </w:p>
    <w:p w14:paraId="044D26FC" w14:textId="77777777" w:rsidR="00A30C6F" w:rsidRPr="00975A41" w:rsidRDefault="00A30C6F" w:rsidP="00B7318B">
      <w:pPr>
        <w:autoSpaceDE w:val="0"/>
        <w:autoSpaceDN w:val="0"/>
        <w:adjustRightInd w:val="0"/>
        <w:spacing w:after="0"/>
        <w:rPr>
          <w:rFonts w:ascii="Times New Roman" w:hAnsi="Times New Roman" w:cs="Times New Roman"/>
          <w:b/>
          <w:bCs/>
          <w:color w:val="000000"/>
          <w:sz w:val="24"/>
          <w:szCs w:val="24"/>
          <w:lang w:eastAsia="sq-AL"/>
        </w:rPr>
      </w:pPr>
    </w:p>
    <w:p w14:paraId="1EDD3225" w14:textId="77777777" w:rsidR="00A30C6F" w:rsidRPr="00975A41" w:rsidRDefault="00A30C6F" w:rsidP="00B7318B">
      <w:pPr>
        <w:autoSpaceDE w:val="0"/>
        <w:autoSpaceDN w:val="0"/>
        <w:adjustRightInd w:val="0"/>
        <w:spacing w:after="0"/>
        <w:rPr>
          <w:rFonts w:ascii="Times New Roman" w:hAnsi="Times New Roman" w:cs="Times New Roman"/>
          <w:bCs/>
          <w:color w:val="000000"/>
          <w:sz w:val="24"/>
          <w:szCs w:val="24"/>
          <w:lang w:eastAsia="sq-AL"/>
        </w:rPr>
      </w:pPr>
      <w:r w:rsidRPr="00975A41">
        <w:rPr>
          <w:rFonts w:ascii="Times New Roman" w:hAnsi="Times New Roman" w:cs="Times New Roman"/>
          <w:sz w:val="24"/>
          <w:lang w:bidi="en-US"/>
        </w:rPr>
        <w:t>MoHSP</w:t>
      </w:r>
      <w:r w:rsidRPr="00975A41">
        <w:rPr>
          <w:rFonts w:ascii="Times New Roman" w:hAnsi="Times New Roman" w:cs="Times New Roman"/>
          <w:sz w:val="24"/>
          <w:lang w:bidi="en-US"/>
        </w:rPr>
        <w:tab/>
      </w:r>
      <w:r w:rsidRPr="00975A41">
        <w:rPr>
          <w:rFonts w:ascii="Times New Roman" w:hAnsi="Times New Roman" w:cs="Times New Roman"/>
          <w:sz w:val="24"/>
          <w:lang w:bidi="en-US"/>
        </w:rPr>
        <w:tab/>
        <w:t>Ministry of Health and Social Protection</w:t>
      </w:r>
    </w:p>
    <w:p w14:paraId="26D96972" w14:textId="77777777" w:rsidR="00A30C6F" w:rsidRPr="00975A41" w:rsidRDefault="00A30C6F" w:rsidP="00B7318B">
      <w:pPr>
        <w:autoSpaceDE w:val="0"/>
        <w:autoSpaceDN w:val="0"/>
        <w:adjustRightInd w:val="0"/>
        <w:spacing w:after="0"/>
        <w:rPr>
          <w:rFonts w:ascii="Times New Roman" w:hAnsi="Times New Roman" w:cs="Times New Roman"/>
          <w:bCs/>
          <w:color w:val="000000"/>
          <w:sz w:val="24"/>
          <w:szCs w:val="24"/>
          <w:lang w:eastAsia="sq-AL"/>
        </w:rPr>
      </w:pPr>
      <w:r w:rsidRPr="00975A41">
        <w:rPr>
          <w:rFonts w:ascii="Times New Roman" w:hAnsi="Times New Roman" w:cs="Times New Roman"/>
          <w:sz w:val="24"/>
          <w:lang w:bidi="en-US"/>
        </w:rPr>
        <w:t>MoFE</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Ministry of Finance and Economy</w:t>
      </w:r>
    </w:p>
    <w:p w14:paraId="7DAEF022" w14:textId="6FCCBDF2" w:rsidR="00A30C6F" w:rsidRPr="00975A41" w:rsidRDefault="00A30C6F" w:rsidP="00B7318B">
      <w:pPr>
        <w:autoSpaceDE w:val="0"/>
        <w:autoSpaceDN w:val="0"/>
        <w:adjustRightInd w:val="0"/>
        <w:spacing w:after="0"/>
        <w:rPr>
          <w:rFonts w:ascii="Times New Roman" w:hAnsi="Times New Roman" w:cs="Times New Roman"/>
          <w:bCs/>
          <w:color w:val="000000"/>
          <w:sz w:val="24"/>
          <w:szCs w:val="24"/>
          <w:lang w:eastAsia="sq-AL"/>
        </w:rPr>
      </w:pPr>
      <w:r w:rsidRPr="00975A41">
        <w:rPr>
          <w:rFonts w:ascii="Times New Roman" w:hAnsi="Times New Roman" w:cs="Times New Roman"/>
          <w:sz w:val="24"/>
          <w:lang w:bidi="en-US"/>
        </w:rPr>
        <w:t>SSS</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005757F6" w:rsidRPr="00975A41">
        <w:rPr>
          <w:rFonts w:ascii="Times New Roman" w:hAnsi="Times New Roman" w:cs="Times New Roman"/>
          <w:sz w:val="24"/>
          <w:lang w:bidi="en-US"/>
        </w:rPr>
        <w:t xml:space="preserve">            </w:t>
      </w:r>
      <w:r w:rsidRPr="00975A41">
        <w:rPr>
          <w:rFonts w:ascii="Times New Roman" w:hAnsi="Times New Roman" w:cs="Times New Roman"/>
          <w:sz w:val="24"/>
          <w:lang w:bidi="en-US"/>
        </w:rPr>
        <w:t>State Social Service</w:t>
      </w:r>
    </w:p>
    <w:p w14:paraId="3B3F519F" w14:textId="77777777" w:rsidR="00A30C6F" w:rsidRPr="00975A41" w:rsidRDefault="00A30C6F" w:rsidP="00B7318B">
      <w:pPr>
        <w:autoSpaceDE w:val="0"/>
        <w:autoSpaceDN w:val="0"/>
        <w:adjustRightInd w:val="0"/>
        <w:spacing w:after="0"/>
        <w:rPr>
          <w:rFonts w:ascii="Times New Roman" w:hAnsi="Times New Roman" w:cs="Times New Roman"/>
          <w:bCs/>
          <w:color w:val="000000"/>
          <w:sz w:val="24"/>
          <w:szCs w:val="24"/>
          <w:lang w:eastAsia="sq-AL"/>
        </w:rPr>
      </w:pPr>
      <w:r w:rsidRPr="00975A41">
        <w:rPr>
          <w:rFonts w:ascii="Times New Roman" w:hAnsi="Times New Roman" w:cs="Times New Roman"/>
          <w:sz w:val="24"/>
          <w:lang w:bidi="en-US"/>
        </w:rPr>
        <w:t>LGU</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Local Government Units</w:t>
      </w:r>
    </w:p>
    <w:p w14:paraId="072B119D" w14:textId="56D19B80" w:rsidR="00EE0E3B" w:rsidRPr="00975A41" w:rsidRDefault="00EE0E3B" w:rsidP="00B7318B">
      <w:pPr>
        <w:autoSpaceDE w:val="0"/>
        <w:autoSpaceDN w:val="0"/>
        <w:adjustRightInd w:val="0"/>
        <w:spacing w:after="0"/>
        <w:rPr>
          <w:rFonts w:ascii="Times New Roman" w:hAnsi="Times New Roman" w:cs="Times New Roman"/>
          <w:bCs/>
          <w:color w:val="000000"/>
          <w:sz w:val="24"/>
          <w:szCs w:val="24"/>
          <w:lang w:eastAsia="sq-AL"/>
        </w:rPr>
      </w:pPr>
      <w:r w:rsidRPr="00975A41">
        <w:rPr>
          <w:rFonts w:ascii="Times New Roman" w:hAnsi="Times New Roman" w:cs="Times New Roman"/>
          <w:sz w:val="24"/>
          <w:lang w:bidi="en-US"/>
        </w:rPr>
        <w:t>RNAU</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005757F6" w:rsidRPr="00975A41">
        <w:rPr>
          <w:rFonts w:ascii="Times New Roman" w:hAnsi="Times New Roman" w:cs="Times New Roman"/>
          <w:sz w:val="24"/>
          <w:lang w:bidi="en-US"/>
        </w:rPr>
        <w:t xml:space="preserve">            </w:t>
      </w:r>
      <w:r w:rsidRPr="00975A41">
        <w:rPr>
          <w:rFonts w:ascii="Times New Roman" w:hAnsi="Times New Roman" w:cs="Times New Roman"/>
          <w:sz w:val="24"/>
          <w:lang w:bidi="en-US"/>
        </w:rPr>
        <w:t>Regional Needs Assessment Unit</w:t>
      </w:r>
    </w:p>
    <w:p w14:paraId="1A4F6724" w14:textId="77777777" w:rsidR="00A30C6F" w:rsidRPr="00975A41" w:rsidRDefault="00A30C6F" w:rsidP="00B7318B">
      <w:pPr>
        <w:autoSpaceDE w:val="0"/>
        <w:autoSpaceDN w:val="0"/>
        <w:adjustRightInd w:val="0"/>
        <w:spacing w:after="0"/>
        <w:rPr>
          <w:rFonts w:ascii="Times New Roman" w:hAnsi="Times New Roman" w:cs="Times New Roman"/>
          <w:bCs/>
          <w:color w:val="000000"/>
          <w:sz w:val="24"/>
          <w:szCs w:val="24"/>
          <w:lang w:eastAsia="sq-AL"/>
        </w:rPr>
      </w:pPr>
      <w:r w:rsidRPr="00975A41">
        <w:rPr>
          <w:rFonts w:ascii="Times New Roman" w:hAnsi="Times New Roman" w:cs="Times New Roman"/>
          <w:sz w:val="24"/>
          <w:lang w:bidi="en-US"/>
        </w:rPr>
        <w:t>SSSU</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Special Social Service Units</w:t>
      </w:r>
    </w:p>
    <w:p w14:paraId="73347EE8" w14:textId="070F29C7" w:rsidR="00EE0E3B" w:rsidRPr="00975A41" w:rsidRDefault="00EE0E3B" w:rsidP="00B7318B">
      <w:pPr>
        <w:autoSpaceDE w:val="0"/>
        <w:autoSpaceDN w:val="0"/>
        <w:adjustRightInd w:val="0"/>
        <w:spacing w:after="0"/>
        <w:rPr>
          <w:rFonts w:ascii="Times New Roman" w:hAnsi="Times New Roman" w:cs="Times New Roman"/>
          <w:bCs/>
          <w:color w:val="000000"/>
          <w:sz w:val="24"/>
          <w:szCs w:val="24"/>
          <w:lang w:eastAsia="sq-AL"/>
        </w:rPr>
      </w:pPr>
      <w:r w:rsidRPr="00975A41">
        <w:rPr>
          <w:rFonts w:ascii="Times New Roman" w:hAnsi="Times New Roman" w:cs="Times New Roman"/>
          <w:sz w:val="24"/>
          <w:lang w:bidi="en-US"/>
        </w:rPr>
        <w:t xml:space="preserve">NAES                  </w:t>
      </w:r>
      <w:r w:rsidR="005757F6" w:rsidRPr="00975A41">
        <w:rPr>
          <w:rFonts w:ascii="Times New Roman" w:hAnsi="Times New Roman" w:cs="Times New Roman"/>
          <w:sz w:val="24"/>
          <w:lang w:bidi="en-US"/>
        </w:rPr>
        <w:t xml:space="preserve">        </w:t>
      </w:r>
      <w:r w:rsidRPr="00975A41">
        <w:rPr>
          <w:rFonts w:ascii="Times New Roman" w:hAnsi="Times New Roman" w:cs="Times New Roman"/>
          <w:sz w:val="24"/>
          <w:lang w:bidi="en-US"/>
        </w:rPr>
        <w:t>National Agency for Employment and Skills</w:t>
      </w:r>
    </w:p>
    <w:p w14:paraId="3FF57847" w14:textId="77777777" w:rsidR="00A30C6F" w:rsidRPr="00975A41" w:rsidRDefault="00A30C6F" w:rsidP="00B7318B">
      <w:pPr>
        <w:autoSpaceDE w:val="0"/>
        <w:autoSpaceDN w:val="0"/>
        <w:adjustRightInd w:val="0"/>
        <w:spacing w:after="0"/>
        <w:rPr>
          <w:rFonts w:ascii="Times New Roman" w:hAnsi="Times New Roman" w:cs="Times New Roman"/>
          <w:bCs/>
          <w:color w:val="000000"/>
          <w:sz w:val="24"/>
          <w:szCs w:val="24"/>
          <w:lang w:eastAsia="sq-AL"/>
        </w:rPr>
      </w:pPr>
      <w:r w:rsidRPr="00975A41">
        <w:rPr>
          <w:rFonts w:ascii="Times New Roman" w:hAnsi="Times New Roman" w:cs="Times New Roman"/>
          <w:sz w:val="24"/>
          <w:lang w:bidi="en-US"/>
        </w:rPr>
        <w:t>MTBP</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Medium Term Budget Plan</w:t>
      </w:r>
    </w:p>
    <w:p w14:paraId="47140825" w14:textId="77777777" w:rsidR="00A30C6F" w:rsidRPr="00975A41" w:rsidRDefault="00A30C6F" w:rsidP="00B7318B">
      <w:pPr>
        <w:autoSpaceDE w:val="0"/>
        <w:autoSpaceDN w:val="0"/>
        <w:adjustRightInd w:val="0"/>
        <w:spacing w:after="0"/>
        <w:rPr>
          <w:rFonts w:ascii="Times New Roman" w:hAnsi="Times New Roman" w:cs="Times New Roman"/>
          <w:bCs/>
          <w:color w:val="000000"/>
          <w:sz w:val="24"/>
          <w:szCs w:val="24"/>
          <w:lang w:val="fr-FR" w:eastAsia="sq-AL"/>
        </w:rPr>
      </w:pPr>
      <w:r w:rsidRPr="00975A41">
        <w:rPr>
          <w:rFonts w:ascii="Times New Roman" w:hAnsi="Times New Roman" w:cs="Times New Roman"/>
          <w:sz w:val="24"/>
          <w:lang w:bidi="en-US"/>
        </w:rPr>
        <w:t>PwD</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Persons with Disabilities</w:t>
      </w:r>
    </w:p>
    <w:p w14:paraId="668950CD" w14:textId="77777777" w:rsidR="00A30C6F" w:rsidRPr="00975A41" w:rsidRDefault="00A30C6F" w:rsidP="00B7318B">
      <w:pPr>
        <w:autoSpaceDE w:val="0"/>
        <w:autoSpaceDN w:val="0"/>
        <w:adjustRightInd w:val="0"/>
        <w:spacing w:after="0"/>
        <w:rPr>
          <w:rFonts w:ascii="Times New Roman" w:hAnsi="Times New Roman" w:cs="Times New Roman"/>
          <w:bCs/>
          <w:color w:val="000000"/>
          <w:sz w:val="24"/>
          <w:szCs w:val="24"/>
          <w:lang w:val="fr-FR" w:eastAsia="sq-AL"/>
        </w:rPr>
      </w:pPr>
      <w:r w:rsidRPr="00975A41">
        <w:rPr>
          <w:rFonts w:ascii="Times New Roman" w:hAnsi="Times New Roman" w:cs="Times New Roman"/>
          <w:sz w:val="24"/>
          <w:lang w:bidi="en-US"/>
        </w:rPr>
        <w:t>EA</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Economic Assistance</w:t>
      </w:r>
    </w:p>
    <w:p w14:paraId="3CEDAEC0" w14:textId="2AC9814F" w:rsidR="00A30C6F" w:rsidRPr="00975A41" w:rsidRDefault="00A30C6F" w:rsidP="00B7318B">
      <w:pPr>
        <w:autoSpaceDE w:val="0"/>
        <w:autoSpaceDN w:val="0"/>
        <w:adjustRightInd w:val="0"/>
        <w:spacing w:after="0"/>
        <w:rPr>
          <w:rFonts w:ascii="Times New Roman" w:hAnsi="Times New Roman" w:cs="Times New Roman"/>
          <w:sz w:val="24"/>
          <w:lang w:bidi="en-US"/>
        </w:rPr>
      </w:pPr>
      <w:r w:rsidRPr="00975A41">
        <w:rPr>
          <w:rFonts w:ascii="Times New Roman" w:hAnsi="Times New Roman" w:cs="Times New Roman"/>
          <w:sz w:val="24"/>
          <w:lang w:bidi="en-US"/>
        </w:rPr>
        <w:t>ISS</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Integrated Social Services</w:t>
      </w:r>
    </w:p>
    <w:p w14:paraId="0F72847A" w14:textId="1430F3F2" w:rsidR="005E68DC" w:rsidRPr="00975A41" w:rsidRDefault="005E68DC" w:rsidP="00B7318B">
      <w:pPr>
        <w:autoSpaceDE w:val="0"/>
        <w:autoSpaceDN w:val="0"/>
        <w:adjustRightInd w:val="0"/>
        <w:spacing w:after="0"/>
        <w:rPr>
          <w:rFonts w:ascii="Times New Roman" w:hAnsi="Times New Roman" w:cs="Times New Roman"/>
          <w:bCs/>
          <w:color w:val="000000"/>
          <w:sz w:val="24"/>
          <w:szCs w:val="24"/>
          <w:lang w:val="fr-FR" w:eastAsia="sq-AL"/>
        </w:rPr>
      </w:pPr>
      <w:r w:rsidRPr="00975A41">
        <w:rPr>
          <w:rFonts w:ascii="Times New Roman" w:hAnsi="Times New Roman" w:cs="Times New Roman"/>
          <w:sz w:val="24"/>
          <w:lang w:bidi="en-US"/>
        </w:rPr>
        <w:t>SCH</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Save the Children</w:t>
      </w:r>
    </w:p>
    <w:p w14:paraId="0555D345" w14:textId="1DE22006" w:rsidR="00A30C6F" w:rsidRPr="00975A41" w:rsidRDefault="00A30C6F" w:rsidP="00B7318B">
      <w:pPr>
        <w:autoSpaceDE w:val="0"/>
        <w:autoSpaceDN w:val="0"/>
        <w:adjustRightInd w:val="0"/>
        <w:spacing w:after="0"/>
        <w:rPr>
          <w:rFonts w:ascii="Times New Roman" w:hAnsi="Times New Roman" w:cs="Times New Roman"/>
          <w:sz w:val="24"/>
          <w:lang w:bidi="en-US"/>
        </w:rPr>
      </w:pPr>
      <w:r w:rsidRPr="00975A41">
        <w:rPr>
          <w:rFonts w:ascii="Times New Roman" w:hAnsi="Times New Roman" w:cs="Times New Roman"/>
          <w:sz w:val="24"/>
          <w:lang w:bidi="en-US"/>
        </w:rPr>
        <w:t xml:space="preserve">SILC </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INSTAT Survey on Income and Living Conditions</w:t>
      </w:r>
    </w:p>
    <w:p w14:paraId="06F352C3" w14:textId="5E9F92A4" w:rsidR="005E68DC" w:rsidRPr="00975A41" w:rsidRDefault="005E68DC" w:rsidP="00B7318B">
      <w:pPr>
        <w:autoSpaceDE w:val="0"/>
        <w:autoSpaceDN w:val="0"/>
        <w:adjustRightInd w:val="0"/>
        <w:spacing w:after="0"/>
        <w:rPr>
          <w:rFonts w:ascii="Times New Roman" w:hAnsi="Times New Roman" w:cs="Times New Roman"/>
          <w:bCs/>
          <w:color w:val="000000"/>
          <w:sz w:val="24"/>
          <w:szCs w:val="24"/>
          <w:lang w:val="fr-FR" w:eastAsia="sq-AL"/>
        </w:rPr>
      </w:pPr>
      <w:r w:rsidRPr="00975A41">
        <w:rPr>
          <w:rFonts w:ascii="Times New Roman" w:hAnsi="Times New Roman" w:cs="Times New Roman"/>
          <w:sz w:val="24"/>
          <w:lang w:bidi="en-US"/>
        </w:rPr>
        <w:t>TdH</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Terre des Hommes</w:t>
      </w:r>
    </w:p>
    <w:p w14:paraId="4896B789" w14:textId="77777777" w:rsidR="00A30C6F" w:rsidRPr="00975A41" w:rsidRDefault="00A30C6F" w:rsidP="00B7318B">
      <w:pPr>
        <w:autoSpaceDE w:val="0"/>
        <w:autoSpaceDN w:val="0"/>
        <w:adjustRightInd w:val="0"/>
        <w:spacing w:after="0"/>
        <w:rPr>
          <w:rFonts w:ascii="Times New Roman" w:hAnsi="Times New Roman" w:cs="Times New Roman"/>
          <w:b/>
          <w:bCs/>
          <w:color w:val="000000"/>
          <w:sz w:val="24"/>
          <w:szCs w:val="24"/>
          <w:lang w:val="fr-FR" w:eastAsia="sq-AL"/>
        </w:rPr>
      </w:pPr>
      <w:r w:rsidRPr="00975A41">
        <w:rPr>
          <w:rFonts w:ascii="Times New Roman" w:hAnsi="Times New Roman" w:cs="Times New Roman"/>
          <w:sz w:val="24"/>
          <w:lang w:bidi="en-US"/>
        </w:rPr>
        <w:t>DAB</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Disability Allowance Benefit</w:t>
      </w:r>
    </w:p>
    <w:p w14:paraId="590BE8D2" w14:textId="77777777" w:rsidR="00A30C6F" w:rsidRPr="00975A41" w:rsidRDefault="007163C2" w:rsidP="00B7318B">
      <w:pPr>
        <w:autoSpaceDE w:val="0"/>
        <w:autoSpaceDN w:val="0"/>
        <w:adjustRightInd w:val="0"/>
        <w:spacing w:after="0"/>
        <w:rPr>
          <w:rFonts w:ascii="Times New Roman" w:hAnsi="Times New Roman" w:cs="Times New Roman"/>
          <w:sz w:val="24"/>
          <w:szCs w:val="24"/>
          <w:lang w:val="fr-FR"/>
        </w:rPr>
      </w:pPr>
      <w:r w:rsidRPr="00975A41">
        <w:rPr>
          <w:rFonts w:ascii="Times New Roman" w:hAnsi="Times New Roman" w:cs="Times New Roman"/>
          <w:sz w:val="24"/>
          <w:lang w:bidi="en-US"/>
        </w:rPr>
        <w:t>MTDB</w:t>
      </w:r>
      <w:r w:rsidRPr="00975A41">
        <w:rPr>
          <w:rFonts w:ascii="Times New Roman" w:hAnsi="Times New Roman" w:cs="Times New Roman"/>
          <w:sz w:val="24"/>
          <w:lang w:bidi="en-US"/>
        </w:rPr>
        <w:tab/>
      </w:r>
      <w:r w:rsidRPr="00975A41">
        <w:rPr>
          <w:rFonts w:ascii="Times New Roman" w:hAnsi="Times New Roman" w:cs="Times New Roman"/>
          <w:sz w:val="24"/>
          <w:lang w:bidi="en-US"/>
        </w:rPr>
        <w:tab/>
      </w:r>
      <w:r w:rsidRPr="00975A41">
        <w:rPr>
          <w:rFonts w:ascii="Times New Roman" w:hAnsi="Times New Roman" w:cs="Times New Roman"/>
          <w:sz w:val="24"/>
          <w:lang w:bidi="en-US"/>
        </w:rPr>
        <w:tab/>
        <w:t>Medium Term Draft Budget</w:t>
      </w:r>
    </w:p>
    <w:p w14:paraId="38EFA944" w14:textId="77777777" w:rsidR="008F63ED" w:rsidRPr="00975A41" w:rsidRDefault="00283741" w:rsidP="00B7318B">
      <w:pPr>
        <w:autoSpaceDE w:val="0"/>
        <w:autoSpaceDN w:val="0"/>
        <w:adjustRightInd w:val="0"/>
        <w:spacing w:after="0"/>
        <w:rPr>
          <w:rFonts w:ascii="Times New Roman" w:hAnsi="Times New Roman" w:cs="Times New Roman"/>
          <w:sz w:val="24"/>
          <w:szCs w:val="24"/>
          <w:lang w:val="fr-FR"/>
        </w:rPr>
      </w:pPr>
      <w:r w:rsidRPr="00975A41">
        <w:rPr>
          <w:rFonts w:ascii="Times New Roman" w:hAnsi="Times New Roman" w:cs="Times New Roman"/>
          <w:sz w:val="24"/>
          <w:lang w:bidi="en-US"/>
        </w:rPr>
        <w:t xml:space="preserve">UNDP   </w:t>
      </w:r>
      <w:r w:rsidRPr="00975A41">
        <w:rPr>
          <w:rFonts w:ascii="Times New Roman" w:hAnsi="Times New Roman" w:cs="Times New Roman"/>
          <w:sz w:val="24"/>
          <w:lang w:bidi="en-US"/>
        </w:rPr>
        <w:tab/>
      </w:r>
      <w:r w:rsidRPr="00975A41">
        <w:rPr>
          <w:rFonts w:ascii="Times New Roman" w:hAnsi="Times New Roman" w:cs="Times New Roman"/>
          <w:sz w:val="24"/>
          <w:lang w:bidi="en-US"/>
        </w:rPr>
        <w:tab/>
        <w:t>United Nations Development Program</w:t>
      </w:r>
    </w:p>
    <w:p w14:paraId="5D3D5B89" w14:textId="350B4F79" w:rsidR="002C2E90" w:rsidRPr="00975A41" w:rsidRDefault="008F63ED" w:rsidP="002C2E90">
      <w:pPr>
        <w:autoSpaceDE w:val="0"/>
        <w:autoSpaceDN w:val="0"/>
        <w:adjustRightInd w:val="0"/>
        <w:spacing w:after="0"/>
        <w:ind w:left="2160" w:hanging="2160"/>
        <w:rPr>
          <w:rFonts w:ascii="Times New Roman" w:hAnsi="Times New Roman" w:cs="Times New Roman"/>
          <w:sz w:val="24"/>
          <w:lang w:bidi="en-US"/>
        </w:rPr>
      </w:pPr>
      <w:r w:rsidRPr="00975A41">
        <w:rPr>
          <w:rFonts w:ascii="Times New Roman" w:hAnsi="Times New Roman" w:cs="Times New Roman"/>
          <w:sz w:val="24"/>
          <w:lang w:bidi="en-US"/>
        </w:rPr>
        <w:t>UNICEF</w:t>
      </w:r>
      <w:r w:rsidR="00EE0E3B" w:rsidRPr="00975A41">
        <w:rPr>
          <w:rFonts w:ascii="Times New Roman" w:hAnsi="Times New Roman" w:cs="Times New Roman"/>
          <w:color w:val="4D5156"/>
          <w:sz w:val="21"/>
          <w:shd w:val="clear" w:color="auto" w:fill="FFFFFF"/>
          <w:lang w:bidi="en-US"/>
        </w:rPr>
        <w:t xml:space="preserve"> </w:t>
      </w:r>
      <w:r w:rsidR="00EE0E3B" w:rsidRPr="00975A41">
        <w:rPr>
          <w:rFonts w:ascii="Times New Roman" w:hAnsi="Times New Roman" w:cs="Times New Roman"/>
          <w:color w:val="4D5156"/>
          <w:sz w:val="21"/>
          <w:shd w:val="clear" w:color="auto" w:fill="FFFFFF"/>
          <w:lang w:bidi="en-US"/>
        </w:rPr>
        <w:tab/>
      </w:r>
      <w:r w:rsidRPr="00975A41">
        <w:rPr>
          <w:rFonts w:ascii="Times New Roman" w:hAnsi="Times New Roman" w:cs="Times New Roman"/>
          <w:sz w:val="24"/>
          <w:lang w:bidi="en-US"/>
        </w:rPr>
        <w:t xml:space="preserve">United Nations International Children's Emergency Fund </w:t>
      </w:r>
    </w:p>
    <w:p w14:paraId="0DF4B684" w14:textId="45858B39" w:rsidR="005E68DC" w:rsidRPr="00975A41" w:rsidRDefault="005E68DC" w:rsidP="002C2E90">
      <w:pPr>
        <w:autoSpaceDE w:val="0"/>
        <w:autoSpaceDN w:val="0"/>
        <w:adjustRightInd w:val="0"/>
        <w:spacing w:after="0"/>
        <w:ind w:left="2160" w:hanging="2160"/>
        <w:rPr>
          <w:rFonts w:ascii="Times New Roman" w:hAnsi="Times New Roman" w:cs="Times New Roman"/>
          <w:b/>
          <w:bCs/>
          <w:color w:val="000000"/>
          <w:sz w:val="24"/>
          <w:szCs w:val="24"/>
          <w:lang w:val="fr-FR" w:eastAsia="sq-AL"/>
        </w:rPr>
      </w:pPr>
      <w:r w:rsidRPr="00975A41">
        <w:rPr>
          <w:rFonts w:ascii="Times New Roman" w:hAnsi="Times New Roman" w:cs="Times New Roman"/>
          <w:sz w:val="24"/>
          <w:lang w:bidi="en-US"/>
        </w:rPr>
        <w:t>WV</w:t>
      </w:r>
      <w:r w:rsidRPr="00975A41">
        <w:rPr>
          <w:rFonts w:ascii="Times New Roman" w:hAnsi="Times New Roman" w:cs="Times New Roman"/>
          <w:sz w:val="24"/>
          <w:lang w:bidi="en-US"/>
        </w:rPr>
        <w:tab/>
        <w:t xml:space="preserve">World Vision </w:t>
      </w:r>
    </w:p>
    <w:p w14:paraId="15ED7BB3"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52AF4F34"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2A7E5B2E"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4C7CACA8"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65F884AB"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0A067395"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348CDE57"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1B3A86D3"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2F53109D"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20B12736" w14:textId="77777777" w:rsidR="002C2E90" w:rsidRPr="00975A41" w:rsidRDefault="002C2E90" w:rsidP="008F63ED">
      <w:pPr>
        <w:spacing w:after="0"/>
        <w:rPr>
          <w:rFonts w:ascii="Times New Roman" w:hAnsi="Times New Roman" w:cs="Times New Roman"/>
          <w:b/>
          <w:bCs/>
          <w:color w:val="1F3763"/>
          <w:sz w:val="24"/>
          <w:szCs w:val="24"/>
          <w:lang w:val="fr-FR" w:eastAsia="sq-AL"/>
        </w:rPr>
      </w:pPr>
    </w:p>
    <w:p w14:paraId="509ACEF9" w14:textId="77777777" w:rsidR="00A30C6F" w:rsidRPr="00975A41" w:rsidRDefault="00FF0BF4" w:rsidP="008F63ED">
      <w:pPr>
        <w:spacing w:after="0"/>
        <w:rPr>
          <w:rFonts w:ascii="Times New Roman" w:hAnsi="Times New Roman" w:cs="Times New Roman"/>
          <w:b/>
          <w:bCs/>
          <w:color w:val="1F3763"/>
          <w:sz w:val="24"/>
          <w:szCs w:val="24"/>
          <w:lang w:val="fr-FR" w:eastAsia="sq-AL"/>
        </w:rPr>
      </w:pPr>
      <w:r w:rsidRPr="00975A41">
        <w:rPr>
          <w:rFonts w:ascii="Times New Roman" w:hAnsi="Times New Roman" w:cs="Times New Roman"/>
          <w:b/>
          <w:color w:val="1F3763"/>
          <w:sz w:val="24"/>
          <w:lang w:bidi="en-US"/>
        </w:rPr>
        <w:lastRenderedPageBreak/>
        <w:t xml:space="preserve">FOREWORD </w:t>
      </w:r>
    </w:p>
    <w:p w14:paraId="5E02FD73" w14:textId="77777777" w:rsidR="004C4EE2" w:rsidRPr="00975A41" w:rsidRDefault="004C4EE2" w:rsidP="004C4EE2">
      <w:pPr>
        <w:spacing w:after="0"/>
        <w:jc w:val="both"/>
        <w:rPr>
          <w:rFonts w:ascii="Times New Roman" w:hAnsi="Times New Roman" w:cs="Times New Roman"/>
          <w:b/>
          <w:bCs/>
          <w:i/>
          <w:iCs/>
          <w:sz w:val="24"/>
          <w:szCs w:val="24"/>
          <w:lang w:val="fr-FR"/>
        </w:rPr>
      </w:pPr>
    </w:p>
    <w:p w14:paraId="33C1FA32" w14:textId="4344A29C" w:rsidR="00031237" w:rsidRPr="00975A41" w:rsidRDefault="00031237"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Social Protection Strategy 2019-2023 is a </w:t>
      </w:r>
      <w:r w:rsidR="003305F6" w:rsidRPr="00975A41">
        <w:rPr>
          <w:rFonts w:ascii="Times New Roman" w:hAnsi="Times New Roman" w:cs="Times New Roman"/>
          <w:sz w:val="24"/>
          <w:lang w:bidi="en-US"/>
        </w:rPr>
        <w:t>continuation</w:t>
      </w:r>
      <w:r w:rsidRPr="00975A41">
        <w:rPr>
          <w:rFonts w:ascii="Times New Roman" w:hAnsi="Times New Roman" w:cs="Times New Roman"/>
          <w:sz w:val="24"/>
          <w:lang w:bidi="en-US"/>
        </w:rPr>
        <w:t xml:space="preserve"> o</w:t>
      </w:r>
      <w:r w:rsidR="003305F6" w:rsidRPr="00975A41">
        <w:rPr>
          <w:rFonts w:ascii="Times New Roman" w:hAnsi="Times New Roman" w:cs="Times New Roman"/>
          <w:sz w:val="24"/>
          <w:lang w:bidi="en-US"/>
        </w:rPr>
        <w:t>f</w:t>
      </w:r>
      <w:r w:rsidRPr="00975A41">
        <w:rPr>
          <w:rFonts w:ascii="Times New Roman" w:hAnsi="Times New Roman" w:cs="Times New Roman"/>
          <w:sz w:val="24"/>
          <w:lang w:bidi="en-US"/>
        </w:rPr>
        <w:t xml:space="preserve"> the 2015-2020 </w:t>
      </w:r>
      <w:r w:rsidR="003305F6" w:rsidRPr="00975A41">
        <w:rPr>
          <w:rFonts w:ascii="Times New Roman" w:hAnsi="Times New Roman" w:cs="Times New Roman"/>
          <w:sz w:val="24"/>
          <w:lang w:bidi="en-US"/>
        </w:rPr>
        <w:t xml:space="preserve">Social Protection </w:t>
      </w:r>
      <w:r w:rsidR="007E51ED" w:rsidRPr="00975A41">
        <w:rPr>
          <w:rFonts w:ascii="Times New Roman" w:hAnsi="Times New Roman" w:cs="Times New Roman"/>
          <w:sz w:val="24"/>
          <w:lang w:bidi="en-US"/>
        </w:rPr>
        <w:t>Strategy,</w:t>
      </w:r>
      <w:r w:rsidRPr="00975A41">
        <w:rPr>
          <w:rFonts w:ascii="Times New Roman" w:hAnsi="Times New Roman" w:cs="Times New Roman"/>
          <w:sz w:val="24"/>
          <w:lang w:bidi="en-US"/>
        </w:rPr>
        <w:t xml:space="preserve"> and it seeks to transform the economic assistance program and disability evaluation into active programs, guiding beneficiaries toward the labor market and social services, with the goal of improving living conditions for </w:t>
      </w:r>
      <w:bookmarkStart w:id="4" w:name="_Hlk136029737"/>
      <w:r w:rsidRPr="00975A41">
        <w:rPr>
          <w:rFonts w:ascii="Times New Roman" w:hAnsi="Times New Roman" w:cs="Times New Roman"/>
          <w:sz w:val="24"/>
          <w:lang w:bidi="en-US"/>
        </w:rPr>
        <w:t>e</w:t>
      </w:r>
      <w:bookmarkEnd w:id="4"/>
      <w:r w:rsidRPr="00975A41">
        <w:rPr>
          <w:rFonts w:ascii="Times New Roman" w:hAnsi="Times New Roman" w:cs="Times New Roman"/>
          <w:sz w:val="24"/>
          <w:lang w:bidi="en-US"/>
        </w:rPr>
        <w:t>very individual and household.”</w:t>
      </w:r>
    </w:p>
    <w:p w14:paraId="33A82CB4" w14:textId="77777777" w:rsidR="00A916A0" w:rsidRPr="00975A41" w:rsidRDefault="00EC2463"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This is a strategic document pursuant to the Albanian government’s program, which clearly states that “A strong family is a strong Albania. We believe that the government should be close to every family, starting from formation and in every fundamental step of </w:t>
      </w:r>
      <w:bookmarkStart w:id="5" w:name="_Hlk136218351"/>
      <w:r w:rsidRPr="00975A41">
        <w:rPr>
          <w:rFonts w:ascii="Times New Roman" w:hAnsi="Times New Roman" w:cs="Times New Roman"/>
          <w:sz w:val="24"/>
          <w:lang w:bidi="en-US"/>
        </w:rPr>
        <w:t>its</w:t>
      </w:r>
      <w:bookmarkEnd w:id="5"/>
      <w:r w:rsidRPr="00975A41">
        <w:rPr>
          <w:rFonts w:ascii="Times New Roman" w:hAnsi="Times New Roman" w:cs="Times New Roman"/>
          <w:sz w:val="24"/>
          <w:lang w:bidi="en-US"/>
        </w:rPr>
        <w:t xml:space="preserve"> development.” </w:t>
      </w:r>
    </w:p>
    <w:p w14:paraId="55C7B561" w14:textId="77777777" w:rsidR="006B77EC" w:rsidRPr="00975A41" w:rsidRDefault="006B77EC"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Social Protection Strategy 2019-2023 reflects the Albanian government's commitments in the area of Social Protection, aiming to provide every Albanian citizen, man, woman, boy or girl, regardless of income, origin, age, gender, ethnicity, education, sexual orientation, cultural and gender identity, political and religious beliefs with quality public services that are redesigned to prioritize the family and address the "lifecycle approach".</w:t>
      </w:r>
    </w:p>
    <w:p w14:paraId="698628B8" w14:textId="77777777" w:rsidR="00D24D7D" w:rsidRPr="00975A41" w:rsidRDefault="00D24D7D"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Social Protection Strategy 2019-2023 was informed by the principles laid down by the Constitution of the Republic of Albania, Convention for the Protection of Human Rights, Convention on the Rights of the Child, Convention on the Rights of Persons with Disabilities, reviewed European Social Charter, European Charter of Local Self-Government, European Commission Communication dated 12 March 1998 “On Social Protection Modernization and Improvement”, and the European Strategies 2020. </w:t>
      </w:r>
    </w:p>
    <w:p w14:paraId="5AD51CEB" w14:textId="77777777" w:rsidR="003F03BF" w:rsidRPr="00975A41" w:rsidRDefault="003F03BF"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This strategy is compiled in accordance with Articles 70 and 99 of the Stabilization and Association Agreement, Partnership Document 2007 and fulfills the obligations deriving from the National Plan on European Integration 2014-2020. </w:t>
      </w:r>
    </w:p>
    <w:p w14:paraId="3CC349CC" w14:textId="62DA1C8A" w:rsidR="00DB03B4" w:rsidRPr="00975A41" w:rsidRDefault="00EC2463" w:rsidP="004C4EE2">
      <w:pPr>
        <w:spacing w:after="0"/>
        <w:jc w:val="both"/>
        <w:rPr>
          <w:rFonts w:ascii="Times New Roman" w:hAnsi="Times New Roman" w:cs="Times New Roman"/>
          <w:i/>
          <w:iCs/>
          <w:sz w:val="24"/>
          <w:szCs w:val="24"/>
          <w:lang w:val="pt-BR"/>
        </w:rPr>
      </w:pPr>
      <w:r w:rsidRPr="00975A41">
        <w:rPr>
          <w:rFonts w:ascii="Times New Roman" w:hAnsi="Times New Roman" w:cs="Times New Roman"/>
          <w:sz w:val="24"/>
          <w:lang w:bidi="en-US"/>
        </w:rPr>
        <w:t>The Ministry of Health and Social Protection prepared the report with the support of UNICEF, aiming at: progress monitoring and assessing the accomplishments in the area of social protection in 202</w:t>
      </w:r>
      <w:r w:rsidR="00B03489">
        <w:rPr>
          <w:rFonts w:ascii="Times New Roman" w:hAnsi="Times New Roman" w:cs="Times New Roman"/>
          <w:sz w:val="24"/>
          <w:lang w:bidi="en-US"/>
        </w:rPr>
        <w:t>3</w:t>
      </w:r>
      <w:r w:rsidRPr="00975A41">
        <w:rPr>
          <w:rFonts w:ascii="Times New Roman" w:hAnsi="Times New Roman" w:cs="Times New Roman"/>
          <w:sz w:val="24"/>
          <w:lang w:bidi="en-US"/>
        </w:rPr>
        <w:t xml:space="preserve">, in line with the strategic goals, specific objectives, measures, and indicators, as well as administering the financial resources of the Social Protection Strategy 2019-2023. </w:t>
      </w:r>
    </w:p>
    <w:p w14:paraId="2AF2FC90" w14:textId="77777777" w:rsidR="00880BA7" w:rsidRPr="00975A41" w:rsidRDefault="00BF4BFF"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monitoring report will also identify the challenges and obstacles related to special measure implementation, causes and barriers thereof, in order to improve social protection policies and strengthen policy-making, implementing and monitoring units, as well as to enhance the required constructive and efficient cooperation between public and non-public sectors.</w:t>
      </w:r>
    </w:p>
    <w:p w14:paraId="46CFF7E7" w14:textId="77777777" w:rsidR="007163C2" w:rsidRPr="00975A41" w:rsidRDefault="007163C2" w:rsidP="004C4EE2">
      <w:pPr>
        <w:spacing w:after="0"/>
        <w:jc w:val="both"/>
        <w:rPr>
          <w:rFonts w:ascii="Times New Roman" w:hAnsi="Times New Roman" w:cs="Times New Roman"/>
          <w:sz w:val="24"/>
          <w:szCs w:val="24"/>
          <w:lang w:val="pt-BR"/>
        </w:rPr>
      </w:pPr>
    </w:p>
    <w:p w14:paraId="33663FB8" w14:textId="77777777" w:rsidR="000533AD" w:rsidRPr="00975A41" w:rsidRDefault="001D4B04" w:rsidP="007163C2">
      <w:pPr>
        <w:keepNext/>
        <w:keepLines/>
        <w:spacing w:after="0"/>
        <w:outlineLvl w:val="2"/>
        <w:rPr>
          <w:rFonts w:ascii="Times New Roman" w:hAnsi="Times New Roman" w:cs="Times New Roman"/>
          <w:lang w:val="pt-BR"/>
        </w:rPr>
      </w:pPr>
      <w:r w:rsidRPr="00975A41">
        <w:rPr>
          <w:rFonts w:ascii="Times New Roman" w:hAnsi="Times New Roman" w:cs="Times New Roman"/>
          <w:lang w:bidi="en-US"/>
        </w:rPr>
        <w:t xml:space="preserve"> </w:t>
      </w:r>
    </w:p>
    <w:p w14:paraId="74A757C6" w14:textId="77777777" w:rsidR="000533AD" w:rsidRPr="00975A41" w:rsidRDefault="000533AD">
      <w:pPr>
        <w:rPr>
          <w:rFonts w:ascii="Times New Roman" w:hAnsi="Times New Roman" w:cs="Times New Roman"/>
          <w:lang w:val="pt-BR"/>
        </w:rPr>
      </w:pPr>
      <w:r w:rsidRPr="00975A41">
        <w:rPr>
          <w:rFonts w:ascii="Times New Roman" w:hAnsi="Times New Roman" w:cs="Times New Roman"/>
          <w:lang w:bidi="en-US"/>
        </w:rPr>
        <w:br w:type="page"/>
      </w:r>
    </w:p>
    <w:p w14:paraId="52DF3047" w14:textId="77777777" w:rsidR="00261DC2" w:rsidRPr="00D17739" w:rsidRDefault="001D4B04" w:rsidP="000533AD">
      <w:pPr>
        <w:pStyle w:val="Heading1"/>
        <w:rPr>
          <w:rFonts w:ascii="Times New Roman" w:hAnsi="Times New Roman" w:cs="Times New Roman"/>
          <w:sz w:val="24"/>
          <w:szCs w:val="24"/>
          <w:lang w:val="pt-BR"/>
        </w:rPr>
      </w:pPr>
      <w:bookmarkStart w:id="6" w:name="_Toc181091056"/>
      <w:r w:rsidRPr="00D17739">
        <w:rPr>
          <w:rFonts w:ascii="Times New Roman" w:hAnsi="Times New Roman" w:cs="Times New Roman"/>
          <w:sz w:val="24"/>
          <w:szCs w:val="24"/>
          <w:lang w:bidi="en-US"/>
        </w:rPr>
        <w:lastRenderedPageBreak/>
        <w:t>SOCIAL PROTECTION</w:t>
      </w:r>
      <w:bookmarkEnd w:id="6"/>
      <w:r w:rsidRPr="00D17739">
        <w:rPr>
          <w:rFonts w:ascii="Times New Roman" w:hAnsi="Times New Roman" w:cs="Times New Roman"/>
          <w:sz w:val="24"/>
          <w:szCs w:val="24"/>
          <w:lang w:bidi="en-US"/>
        </w:rPr>
        <w:t xml:space="preserve"> </w:t>
      </w:r>
    </w:p>
    <w:p w14:paraId="719BC060" w14:textId="77777777" w:rsidR="002172CA" w:rsidRDefault="002172CA" w:rsidP="004C4EE2">
      <w:pPr>
        <w:spacing w:after="0"/>
        <w:jc w:val="both"/>
        <w:rPr>
          <w:rFonts w:ascii="Times New Roman" w:hAnsi="Times New Roman" w:cs="Times New Roman"/>
          <w:sz w:val="24"/>
          <w:lang w:bidi="en-US"/>
        </w:rPr>
      </w:pPr>
    </w:p>
    <w:p w14:paraId="574BFC9E" w14:textId="79349742" w:rsidR="009E6E9F" w:rsidRPr="00975A41" w:rsidRDefault="009E6E9F"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Social protection can be defined as “a system of formal and informal interventions aiming to reduce social and economic risks, weaknesses and deprivations for everyone, and it facilitates inclusive social development and equitable economic growth.”</w:t>
      </w:r>
    </w:p>
    <w:p w14:paraId="192717A9" w14:textId="7367BEDE" w:rsidR="009E6E9F" w:rsidRPr="00975A41" w:rsidRDefault="009E6E9F"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It concerns the </w:t>
      </w:r>
      <w:r w:rsidR="00010B6F" w:rsidRPr="00975A41">
        <w:rPr>
          <w:rFonts w:ascii="Times New Roman" w:hAnsi="Times New Roman" w:cs="Times New Roman"/>
          <w:sz w:val="24"/>
          <w:lang w:bidi="en-US"/>
        </w:rPr>
        <w:t>prevention,</w:t>
      </w:r>
      <w:r w:rsidRPr="00975A41">
        <w:rPr>
          <w:rFonts w:ascii="Times New Roman" w:hAnsi="Times New Roman" w:cs="Times New Roman"/>
          <w:sz w:val="24"/>
          <w:lang w:bidi="en-US"/>
        </w:rPr>
        <w:t xml:space="preserve"> management and overcoming of situations that negatively impact people’s well-being. Social protection instruments enhance the capacity of poor people in terms of participating, contributing toward and benefiting from the economic, social and political contexts in their communities. Social protection policies and programs reduce poverty and vulnerability. Social protection is better understood in the context of the lifecycle approach. Integrated social protection is multisectoral in its approach; it facilitates the cooperation and links among relevant departments and intervention areas, it holistically addresses the multifaceted vulnerability throughout the lifecycle and it involves the entire household.</w:t>
      </w:r>
    </w:p>
    <w:p w14:paraId="0BC37535" w14:textId="03441F96" w:rsidR="00E432A3" w:rsidRPr="00055BF6" w:rsidRDefault="00E432A3" w:rsidP="004C4EE2">
      <w:pPr>
        <w:spacing w:after="0"/>
        <w:jc w:val="both"/>
        <w:rPr>
          <w:rFonts w:ascii="Times New Roman" w:hAnsi="Times New Roman" w:cs="Times New Roman"/>
          <w:bCs/>
          <w:sz w:val="24"/>
          <w:szCs w:val="24"/>
          <w:lang w:val="pt-BR"/>
        </w:rPr>
      </w:pPr>
      <w:r w:rsidRPr="00E16656">
        <w:rPr>
          <w:rFonts w:ascii="Times New Roman" w:hAnsi="Times New Roman" w:cs="Times New Roman"/>
          <w:sz w:val="24"/>
          <w:lang w:bidi="en-US"/>
        </w:rPr>
        <w:t>In 202</w:t>
      </w:r>
      <w:r w:rsidR="006867B2" w:rsidRPr="003B3F0F">
        <w:rPr>
          <w:rFonts w:ascii="Times New Roman" w:hAnsi="Times New Roman" w:cs="Times New Roman"/>
          <w:sz w:val="24"/>
          <w:lang w:bidi="en-US"/>
        </w:rPr>
        <w:t>3</w:t>
      </w:r>
      <w:r w:rsidRPr="00E16656">
        <w:rPr>
          <w:rFonts w:ascii="Times New Roman" w:hAnsi="Times New Roman" w:cs="Times New Roman"/>
          <w:sz w:val="24"/>
          <w:lang w:bidi="en-US"/>
        </w:rPr>
        <w:t xml:space="preserve">, Albania spent approximately </w:t>
      </w:r>
      <w:r w:rsidR="006867B2" w:rsidRPr="003B3F0F">
        <w:rPr>
          <w:rFonts w:ascii="Times New Roman" w:hAnsi="Times New Roman" w:cs="Times New Roman"/>
          <w:sz w:val="24"/>
          <w:lang w:bidi="en-US"/>
        </w:rPr>
        <w:t>9</w:t>
      </w:r>
      <w:r w:rsidRPr="00E16656">
        <w:rPr>
          <w:rFonts w:ascii="Times New Roman" w:hAnsi="Times New Roman" w:cs="Times New Roman"/>
          <w:sz w:val="24"/>
          <w:lang w:bidi="en-US"/>
        </w:rPr>
        <w:t xml:space="preserve">% of its GDP on social protection, with the lion share of </w:t>
      </w:r>
      <w:r w:rsidRPr="00055BF6">
        <w:rPr>
          <w:rFonts w:ascii="Times New Roman" w:hAnsi="Times New Roman" w:cs="Times New Roman"/>
          <w:sz w:val="24"/>
          <w:lang w:bidi="en-US"/>
        </w:rPr>
        <w:t>the budget dedicated to financial support schemes and the other part to social care services.</w:t>
      </w:r>
    </w:p>
    <w:p w14:paraId="64741851" w14:textId="0FABA00E" w:rsidR="00E432A3" w:rsidRPr="003B3F0F" w:rsidRDefault="00E432A3" w:rsidP="004C4EE2">
      <w:pPr>
        <w:spacing w:after="0"/>
        <w:jc w:val="both"/>
        <w:rPr>
          <w:rFonts w:ascii="Times New Roman" w:hAnsi="Times New Roman" w:cs="Times New Roman"/>
          <w:sz w:val="24"/>
          <w:lang w:bidi="en-US"/>
        </w:rPr>
      </w:pPr>
      <w:r w:rsidRPr="00055BF6">
        <w:rPr>
          <w:rFonts w:ascii="Times New Roman" w:hAnsi="Times New Roman" w:cs="Times New Roman"/>
          <w:sz w:val="24"/>
          <w:lang w:bidi="en-US"/>
        </w:rPr>
        <w:t>Even though currently the social protection budget is half of the EU average of 18.6%, the spending for social protection budget programs has increased over the years. In 202</w:t>
      </w:r>
      <w:r w:rsidR="006867B2" w:rsidRPr="003B3F0F">
        <w:rPr>
          <w:rFonts w:ascii="Times New Roman" w:hAnsi="Times New Roman" w:cs="Times New Roman"/>
          <w:sz w:val="24"/>
          <w:lang w:bidi="en-US"/>
        </w:rPr>
        <w:t>3</w:t>
      </w:r>
      <w:r w:rsidRPr="00055BF6">
        <w:rPr>
          <w:rFonts w:ascii="Times New Roman" w:hAnsi="Times New Roman" w:cs="Times New Roman"/>
          <w:sz w:val="24"/>
          <w:lang w:bidi="en-US"/>
        </w:rPr>
        <w:t xml:space="preserve">, according to the social protection budget program, the social protection budget amounts to ALL </w:t>
      </w:r>
      <w:r w:rsidR="006867B2" w:rsidRPr="003B3F0F">
        <w:rPr>
          <w:rFonts w:ascii="Times New Roman" w:hAnsi="Times New Roman" w:cs="Times New Roman"/>
          <w:sz w:val="24"/>
          <w:lang w:bidi="en-US"/>
        </w:rPr>
        <w:t>30.6</w:t>
      </w:r>
      <w:r w:rsidRPr="00055BF6">
        <w:rPr>
          <w:rFonts w:ascii="Times New Roman" w:hAnsi="Times New Roman" w:cs="Times New Roman"/>
          <w:sz w:val="24"/>
          <w:lang w:bidi="en-US"/>
        </w:rPr>
        <w:t xml:space="preserve"> billion. State budget funds allocated to social protection actually increased by </w:t>
      </w:r>
      <w:r w:rsidR="006867B2" w:rsidRPr="003B3F0F">
        <w:rPr>
          <w:rFonts w:ascii="Times New Roman" w:hAnsi="Times New Roman" w:cs="Times New Roman"/>
          <w:sz w:val="24"/>
          <w:lang w:bidi="en-US"/>
        </w:rPr>
        <w:t>8</w:t>
      </w:r>
      <w:r w:rsidRPr="003B3F0F">
        <w:rPr>
          <w:rFonts w:ascii="Times New Roman" w:hAnsi="Times New Roman" w:cs="Times New Roman"/>
          <w:sz w:val="24"/>
          <w:lang w:bidi="en-US"/>
        </w:rPr>
        <w:t>% in 202</w:t>
      </w:r>
      <w:r w:rsidR="00D3180B" w:rsidRPr="003B3F0F">
        <w:rPr>
          <w:rFonts w:ascii="Times New Roman" w:hAnsi="Times New Roman" w:cs="Times New Roman"/>
          <w:sz w:val="24"/>
          <w:lang w:bidi="en-US"/>
        </w:rPr>
        <w:t>3</w:t>
      </w:r>
      <w:r w:rsidRPr="00055BF6">
        <w:rPr>
          <w:rFonts w:ascii="Times New Roman" w:hAnsi="Times New Roman" w:cs="Times New Roman"/>
          <w:sz w:val="24"/>
          <w:lang w:bidi="en-US"/>
        </w:rPr>
        <w:t xml:space="preserve">, compared with 2021. The 2021 budget was ALL 28.2 billion, compared with ALL 24 billion in 2020 </w:t>
      </w:r>
      <w:r w:rsidR="005F5770" w:rsidRPr="003B3F0F">
        <w:rPr>
          <w:rFonts w:ascii="Times New Roman" w:hAnsi="Times New Roman" w:cs="Times New Roman"/>
          <w:sz w:val="24"/>
          <w:lang w:bidi="en-US"/>
        </w:rPr>
        <w:t>or</w:t>
      </w:r>
      <w:r w:rsidRPr="00055BF6">
        <w:rPr>
          <w:rFonts w:ascii="Times New Roman" w:hAnsi="Times New Roman" w:cs="Times New Roman"/>
          <w:sz w:val="24"/>
          <w:lang w:bidi="en-US"/>
        </w:rPr>
        <w:t xml:space="preserve"> ALL 23.5 billion in 2019. </w:t>
      </w:r>
    </w:p>
    <w:p w14:paraId="54D5BFC1" w14:textId="77777777" w:rsidR="007657D6" w:rsidRPr="00975A41" w:rsidRDefault="00924F6B" w:rsidP="007657D6">
      <w:p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 xml:space="preserve">The social protection system combines cash payments, economic assistance and disability benefits with care programs, social care services, by integrating measures to empower and support those living in poverty, persons with disabilities, children, women, the elderly, youth, ethnic minorities, and other vulnerable categories. </w:t>
      </w:r>
    </w:p>
    <w:p w14:paraId="272A3145" w14:textId="77777777" w:rsidR="007909AF" w:rsidRPr="00975A41" w:rsidRDefault="007909AF" w:rsidP="007657D6">
      <w:pPr>
        <w:spacing w:after="0"/>
        <w:jc w:val="both"/>
        <w:rPr>
          <w:rFonts w:ascii="Times New Roman" w:hAnsi="Times New Roman" w:cs="Times New Roman"/>
          <w:bCs/>
          <w:sz w:val="24"/>
          <w:szCs w:val="24"/>
          <w:lang w:val="pt-BR"/>
        </w:rPr>
      </w:pPr>
    </w:p>
    <w:p w14:paraId="18B0FBF6" w14:textId="77777777" w:rsidR="002A66E0" w:rsidRPr="00975A41" w:rsidRDefault="002A66E0" w:rsidP="002A66E0">
      <w:p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 xml:space="preserve">THE LEGAL AND INSTITUTIONAL FRAMEWORK  </w:t>
      </w:r>
    </w:p>
    <w:p w14:paraId="58BEC250" w14:textId="77777777" w:rsidR="002A66E0" w:rsidRPr="00975A41" w:rsidRDefault="002A66E0" w:rsidP="002A66E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Social Protection Strategy 2019-2023 is based on the following legal framework: </w:t>
      </w:r>
    </w:p>
    <w:p w14:paraId="29316EE0"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pt-BR"/>
        </w:rPr>
      </w:pPr>
      <w:r w:rsidRPr="00975A41">
        <w:rPr>
          <w:rFonts w:ascii="Times New Roman" w:hAnsi="Times New Roman" w:cs="Times New Roman"/>
          <w:lang w:bidi="en-US"/>
        </w:rPr>
        <w:t>Law No. 8417, dated 22.11.1998 “</w:t>
      </w:r>
      <w:r w:rsidRPr="00975A41">
        <w:rPr>
          <w:rFonts w:ascii="Times New Roman" w:hAnsi="Times New Roman" w:cs="Times New Roman"/>
          <w:i/>
          <w:lang w:bidi="en-US"/>
        </w:rPr>
        <w:t>Constitution of the Republic of Albania</w:t>
      </w:r>
      <w:r w:rsidRPr="00975A41">
        <w:rPr>
          <w:rFonts w:ascii="Times New Roman" w:hAnsi="Times New Roman" w:cs="Times New Roman"/>
          <w:lang w:bidi="en-US"/>
        </w:rPr>
        <w:t xml:space="preserve">”, as amended; (particularly Articles 49, 51, 52, 55) </w:t>
      </w:r>
    </w:p>
    <w:p w14:paraId="68774BDB"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pt-BR"/>
        </w:rPr>
      </w:pPr>
      <w:r w:rsidRPr="00975A41">
        <w:rPr>
          <w:rFonts w:ascii="Times New Roman" w:hAnsi="Times New Roman" w:cs="Times New Roman"/>
          <w:spacing w:val="-2"/>
          <w:lang w:bidi="en-US"/>
        </w:rPr>
        <w:t>Law No. 7531, dated 11.12.1991 “</w:t>
      </w:r>
      <w:r w:rsidRPr="00975A41">
        <w:rPr>
          <w:rFonts w:ascii="Times New Roman" w:hAnsi="Times New Roman" w:cs="Times New Roman"/>
          <w:i/>
          <w:spacing w:val="-2"/>
          <w:lang w:bidi="en-US"/>
        </w:rPr>
        <w:t>On the Ratification of the UN Convention on the Rights of the Child</w:t>
      </w:r>
      <w:r w:rsidRPr="00975A41">
        <w:rPr>
          <w:rFonts w:ascii="Times New Roman" w:hAnsi="Times New Roman" w:cs="Times New Roman"/>
          <w:spacing w:val="-2"/>
          <w:lang w:bidi="en-US"/>
        </w:rPr>
        <w:t>”;</w:t>
      </w:r>
    </w:p>
    <w:p w14:paraId="43A61183"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pt-BR"/>
        </w:rPr>
      </w:pPr>
      <w:r w:rsidRPr="00975A41">
        <w:rPr>
          <w:rFonts w:ascii="Times New Roman" w:hAnsi="Times New Roman" w:cs="Times New Roman"/>
          <w:lang w:bidi="en-US"/>
        </w:rPr>
        <w:t>Law No. 7767, dated 9.11.1993 “</w:t>
      </w:r>
      <w:r w:rsidRPr="00975A41">
        <w:rPr>
          <w:rFonts w:ascii="Times New Roman" w:hAnsi="Times New Roman" w:cs="Times New Roman"/>
          <w:i/>
          <w:lang w:bidi="en-US"/>
        </w:rPr>
        <w:t>On the Accession to the Convention on the Elimination of all Forms of Discrimination against Women”</w:t>
      </w:r>
      <w:r w:rsidRPr="00975A41">
        <w:rPr>
          <w:rFonts w:ascii="Times New Roman" w:hAnsi="Times New Roman" w:cs="Times New Roman"/>
          <w:lang w:bidi="en-US"/>
        </w:rPr>
        <w:t>;</w:t>
      </w:r>
    </w:p>
    <w:p w14:paraId="54FA9938" w14:textId="77777777" w:rsidR="002A66E0" w:rsidRPr="00975A41" w:rsidRDefault="002A66E0" w:rsidP="002A66E0">
      <w:pPr>
        <w:pStyle w:val="AAAAATEXT"/>
        <w:numPr>
          <w:ilvl w:val="0"/>
          <w:numId w:val="1"/>
        </w:numPr>
        <w:spacing w:line="276" w:lineRule="auto"/>
        <w:jc w:val="both"/>
        <w:rPr>
          <w:rFonts w:ascii="Times New Roman" w:hAnsi="Times New Roman" w:cs="Times New Roman"/>
          <w:i/>
          <w:iCs/>
          <w:lang w:val="pt-BR"/>
        </w:rPr>
      </w:pPr>
      <w:r w:rsidRPr="00975A41">
        <w:rPr>
          <w:rFonts w:ascii="Times New Roman" w:hAnsi="Times New Roman" w:cs="Times New Roman"/>
          <w:lang w:bidi="en-US"/>
        </w:rPr>
        <w:t xml:space="preserve">Law No. 104/2012, dated 8.11.2012, “On the Ratification of the Council of Europe Convention on </w:t>
      </w:r>
      <w:r w:rsidRPr="00975A41">
        <w:rPr>
          <w:rFonts w:ascii="Times New Roman" w:hAnsi="Times New Roman" w:cs="Times New Roman"/>
          <w:i/>
          <w:lang w:bidi="en-US"/>
        </w:rPr>
        <w:t>Preventing and Combating Violence against Women and Domestic Violence</w:t>
      </w:r>
      <w:r w:rsidRPr="00975A41">
        <w:rPr>
          <w:rFonts w:ascii="Times New Roman" w:hAnsi="Times New Roman" w:cs="Times New Roman"/>
          <w:lang w:bidi="en-US"/>
        </w:rPr>
        <w:t>”</w:t>
      </w:r>
    </w:p>
    <w:p w14:paraId="2CD4CFE3" w14:textId="77777777" w:rsidR="002A66E0" w:rsidRPr="00975A41" w:rsidRDefault="002A66E0" w:rsidP="002A66E0">
      <w:pPr>
        <w:pStyle w:val="AAAAATEXT"/>
        <w:numPr>
          <w:ilvl w:val="0"/>
          <w:numId w:val="1"/>
        </w:numPr>
        <w:spacing w:line="276" w:lineRule="auto"/>
        <w:jc w:val="both"/>
        <w:rPr>
          <w:rFonts w:ascii="Times New Roman" w:hAnsi="Times New Roman" w:cs="Times New Roman"/>
          <w:i/>
          <w:iCs/>
          <w:lang w:val="pt-BR"/>
        </w:rPr>
      </w:pPr>
      <w:r w:rsidRPr="00975A41">
        <w:rPr>
          <w:rFonts w:ascii="Times New Roman" w:hAnsi="Times New Roman" w:cs="Times New Roman"/>
          <w:lang w:bidi="en-US"/>
        </w:rPr>
        <w:lastRenderedPageBreak/>
        <w:t xml:space="preserve">Law No. 108, dated 2012, “On the Ratification of the UN Convention on the </w:t>
      </w:r>
      <w:r w:rsidRPr="00975A41">
        <w:rPr>
          <w:rFonts w:ascii="Times New Roman" w:hAnsi="Times New Roman" w:cs="Times New Roman"/>
          <w:i/>
          <w:lang w:bidi="en-US"/>
        </w:rPr>
        <w:t>Rights of Persons with Disabilities</w:t>
      </w:r>
      <w:r w:rsidRPr="00975A41">
        <w:rPr>
          <w:rFonts w:ascii="Times New Roman" w:hAnsi="Times New Roman" w:cs="Times New Roman"/>
          <w:lang w:bidi="en-US"/>
        </w:rPr>
        <w:t>”</w:t>
      </w:r>
      <w:r w:rsidRPr="00975A41">
        <w:rPr>
          <w:rFonts w:ascii="Times New Roman" w:hAnsi="Times New Roman" w:cs="Times New Roman"/>
          <w:i/>
          <w:lang w:bidi="en-US"/>
        </w:rPr>
        <w:t xml:space="preserve"> </w:t>
      </w:r>
    </w:p>
    <w:p w14:paraId="7B38096F" w14:textId="0189B35D" w:rsidR="002A66E0" w:rsidRPr="00975A41" w:rsidRDefault="002A66E0" w:rsidP="002A66E0">
      <w:pPr>
        <w:pStyle w:val="AAAAATEXT"/>
        <w:numPr>
          <w:ilvl w:val="0"/>
          <w:numId w:val="1"/>
        </w:numPr>
        <w:spacing w:line="276" w:lineRule="auto"/>
        <w:jc w:val="both"/>
        <w:rPr>
          <w:rFonts w:ascii="Times New Roman" w:hAnsi="Times New Roman" w:cs="Times New Roman"/>
          <w:lang w:val="pt-BR"/>
        </w:rPr>
      </w:pPr>
      <w:r w:rsidRPr="00975A41">
        <w:rPr>
          <w:rFonts w:ascii="Times New Roman" w:hAnsi="Times New Roman" w:cs="Times New Roman"/>
          <w:spacing w:val="-2"/>
          <w:lang w:bidi="en-US"/>
        </w:rPr>
        <w:t xml:space="preserve">Law No. 8137, dated </w:t>
      </w:r>
      <w:r w:rsidR="008452D6" w:rsidRPr="00975A41">
        <w:rPr>
          <w:rFonts w:ascii="Times New Roman" w:hAnsi="Times New Roman" w:cs="Times New Roman"/>
          <w:spacing w:val="-2"/>
          <w:lang w:bidi="en-US"/>
        </w:rPr>
        <w:t>31.07.1996</w:t>
      </w:r>
      <w:r w:rsidR="00B02ECB">
        <w:rPr>
          <w:rFonts w:ascii="Times New Roman" w:hAnsi="Times New Roman" w:cs="Times New Roman"/>
          <w:spacing w:val="-2"/>
          <w:lang w:bidi="en-US"/>
        </w:rPr>
        <w:t>”</w:t>
      </w:r>
      <w:r w:rsidR="008452D6" w:rsidRPr="00975A41">
        <w:rPr>
          <w:rFonts w:ascii="Times New Roman" w:hAnsi="Times New Roman" w:cs="Times New Roman"/>
          <w:spacing w:val="-2"/>
          <w:lang w:bidi="en-US"/>
        </w:rPr>
        <w:t xml:space="preserve"> </w:t>
      </w:r>
      <w:r w:rsidR="008452D6" w:rsidRPr="00975A41">
        <w:rPr>
          <w:rFonts w:ascii="Times New Roman" w:hAnsi="Times New Roman" w:cs="Times New Roman"/>
          <w:i/>
          <w:spacing w:val="-2"/>
          <w:lang w:bidi="en-US"/>
        </w:rPr>
        <w:t>“</w:t>
      </w:r>
      <w:r w:rsidRPr="00975A41">
        <w:rPr>
          <w:rFonts w:ascii="Times New Roman" w:hAnsi="Times New Roman" w:cs="Times New Roman"/>
          <w:i/>
          <w:spacing w:val="-2"/>
          <w:lang w:bidi="en-US"/>
        </w:rPr>
        <w:t>On the Ratification of the European Convention on Human Rights”</w:t>
      </w:r>
      <w:r w:rsidRPr="00975A41">
        <w:rPr>
          <w:rFonts w:ascii="Times New Roman" w:hAnsi="Times New Roman" w:cs="Times New Roman"/>
          <w:lang w:bidi="en-US"/>
        </w:rPr>
        <w:t xml:space="preserve"> and Protocol No. 7 of the ECHR;</w:t>
      </w:r>
    </w:p>
    <w:p w14:paraId="2FCEDC97"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fr-FR"/>
        </w:rPr>
      </w:pPr>
      <w:r w:rsidRPr="00975A41">
        <w:rPr>
          <w:rFonts w:ascii="Times New Roman" w:hAnsi="Times New Roman" w:cs="Times New Roman"/>
          <w:lang w:bidi="en-US"/>
        </w:rPr>
        <w:t xml:space="preserve">Universal Declaration of Human Rights; </w:t>
      </w:r>
    </w:p>
    <w:p w14:paraId="2DF14AAC"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fr-FR"/>
        </w:rPr>
      </w:pPr>
      <w:r w:rsidRPr="00975A41">
        <w:rPr>
          <w:rFonts w:ascii="Times New Roman" w:hAnsi="Times New Roman" w:cs="Times New Roman"/>
          <w:lang w:bidi="en-US"/>
        </w:rPr>
        <w:t xml:space="preserve">Law No. 8774, dated 23.04.2001 </w:t>
      </w:r>
      <w:r w:rsidRPr="00975A41">
        <w:rPr>
          <w:rFonts w:ascii="Times New Roman" w:hAnsi="Times New Roman" w:cs="Times New Roman"/>
          <w:i/>
          <w:lang w:bidi="en-US"/>
        </w:rPr>
        <w:t>“On the Ratification of Convention No. 182 “Worst Forms of Child Labor, 1999” of the International Labor Organization”;</w:t>
      </w:r>
    </w:p>
    <w:p w14:paraId="1CCA7CB5"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fr-FR"/>
        </w:rPr>
      </w:pPr>
      <w:r w:rsidRPr="00975A41">
        <w:rPr>
          <w:rFonts w:ascii="Times New Roman" w:hAnsi="Times New Roman" w:cs="Times New Roman"/>
          <w:lang w:bidi="en-US"/>
        </w:rPr>
        <w:t xml:space="preserve">Law No. 9359, dated 24.03.2005 </w:t>
      </w:r>
      <w:r w:rsidRPr="00975A41">
        <w:rPr>
          <w:rFonts w:ascii="Times New Roman" w:hAnsi="Times New Roman" w:cs="Times New Roman"/>
          <w:i/>
          <w:lang w:bidi="en-US"/>
        </w:rPr>
        <w:t>“On the Ratification of the European Convention on Contact concerning Children</w:t>
      </w:r>
      <w:r w:rsidRPr="00975A41">
        <w:rPr>
          <w:rFonts w:ascii="Times New Roman" w:hAnsi="Times New Roman" w:cs="Times New Roman"/>
          <w:lang w:bidi="en-US"/>
        </w:rPr>
        <w:t>”;</w:t>
      </w:r>
    </w:p>
    <w:p w14:paraId="1F1EE587"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fr-FR"/>
        </w:rPr>
      </w:pPr>
      <w:r w:rsidRPr="00975A41">
        <w:rPr>
          <w:rFonts w:ascii="Times New Roman" w:hAnsi="Times New Roman" w:cs="Times New Roman"/>
          <w:lang w:bidi="en-US"/>
        </w:rPr>
        <w:t xml:space="preserve">Law No. 10 071, dated 09.02.2009 </w:t>
      </w:r>
      <w:r w:rsidRPr="00975A41">
        <w:rPr>
          <w:rFonts w:ascii="Times New Roman" w:hAnsi="Times New Roman" w:cs="Times New Roman"/>
          <w:i/>
          <w:lang w:bidi="en-US"/>
        </w:rPr>
        <w:t>“On the Ratification of the Council of Europe Convention on the Protection of Children against Sexual Exploitation and Sexual Abuse</w:t>
      </w:r>
      <w:r w:rsidRPr="00975A41">
        <w:rPr>
          <w:rFonts w:ascii="Times New Roman" w:hAnsi="Times New Roman" w:cs="Times New Roman"/>
          <w:lang w:bidi="en-US"/>
        </w:rPr>
        <w:t xml:space="preserve">”; </w:t>
      </w:r>
    </w:p>
    <w:p w14:paraId="7F58213D"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fr-FR"/>
        </w:rPr>
      </w:pPr>
      <w:r w:rsidRPr="00975A41">
        <w:rPr>
          <w:rFonts w:ascii="Times New Roman" w:hAnsi="Times New Roman" w:cs="Times New Roman"/>
          <w:lang w:bidi="en-US"/>
        </w:rPr>
        <w:t xml:space="preserve">Law No. 10 425, dated 02.06.2011 </w:t>
      </w:r>
      <w:r w:rsidRPr="00975A41">
        <w:rPr>
          <w:rFonts w:ascii="Times New Roman" w:hAnsi="Times New Roman" w:cs="Times New Roman"/>
          <w:i/>
          <w:lang w:bidi="en-US"/>
        </w:rPr>
        <w:t>“On the Ratification of the Council of Europe Convention on the Exercise of Children's Rights</w:t>
      </w:r>
      <w:r w:rsidRPr="00975A41">
        <w:rPr>
          <w:rFonts w:ascii="Times New Roman" w:hAnsi="Times New Roman" w:cs="Times New Roman"/>
          <w:lang w:bidi="en-US"/>
        </w:rPr>
        <w:t>”;</w:t>
      </w:r>
    </w:p>
    <w:p w14:paraId="73002003" w14:textId="77777777" w:rsidR="002A66E0" w:rsidRPr="00975A41" w:rsidRDefault="002A66E0" w:rsidP="002A66E0">
      <w:pPr>
        <w:pStyle w:val="AAAAATEXT"/>
        <w:numPr>
          <w:ilvl w:val="0"/>
          <w:numId w:val="1"/>
        </w:numPr>
        <w:spacing w:line="276" w:lineRule="auto"/>
        <w:jc w:val="both"/>
        <w:rPr>
          <w:rFonts w:ascii="Times New Roman" w:hAnsi="Times New Roman" w:cs="Times New Roman"/>
          <w:i/>
          <w:lang w:val="fr-FR"/>
        </w:rPr>
      </w:pPr>
      <w:r w:rsidRPr="00975A41">
        <w:rPr>
          <w:rFonts w:ascii="Times New Roman" w:hAnsi="Times New Roman" w:cs="Times New Roman"/>
          <w:lang w:bidi="en-US"/>
        </w:rPr>
        <w:t xml:space="preserve">Law No. 121, dated 24.11.2016, </w:t>
      </w:r>
      <w:r w:rsidRPr="00975A41">
        <w:rPr>
          <w:rFonts w:ascii="Times New Roman" w:hAnsi="Times New Roman" w:cs="Times New Roman"/>
          <w:i/>
          <w:lang w:bidi="en-US"/>
        </w:rPr>
        <w:t>“On Social Care Services in the Republic of Albania”</w:t>
      </w:r>
      <w:r w:rsidRPr="00975A41">
        <w:rPr>
          <w:rFonts w:ascii="Times New Roman" w:hAnsi="Times New Roman" w:cs="Times New Roman"/>
          <w:lang w:bidi="en-US"/>
        </w:rPr>
        <w:t>;</w:t>
      </w:r>
    </w:p>
    <w:p w14:paraId="66D900DC" w14:textId="77777777" w:rsidR="002A66E0" w:rsidRPr="00975A41" w:rsidRDefault="002A66E0" w:rsidP="002A66E0">
      <w:pPr>
        <w:pStyle w:val="AAAAATEXT"/>
        <w:numPr>
          <w:ilvl w:val="0"/>
          <w:numId w:val="1"/>
        </w:numPr>
        <w:spacing w:line="276" w:lineRule="auto"/>
        <w:jc w:val="both"/>
        <w:rPr>
          <w:rFonts w:ascii="Times New Roman" w:hAnsi="Times New Roman" w:cs="Times New Roman"/>
          <w:lang w:val="fr-FR"/>
        </w:rPr>
      </w:pPr>
      <w:r w:rsidRPr="00975A41">
        <w:rPr>
          <w:rFonts w:ascii="Times New Roman" w:hAnsi="Times New Roman" w:cs="Times New Roman"/>
          <w:lang w:bidi="en-US"/>
        </w:rPr>
        <w:t>Law No. 163/2014 “</w:t>
      </w:r>
      <w:r w:rsidRPr="00975A41">
        <w:rPr>
          <w:rFonts w:ascii="Times New Roman" w:hAnsi="Times New Roman" w:cs="Times New Roman"/>
          <w:i/>
          <w:lang w:bidi="en-US"/>
        </w:rPr>
        <w:t>On the Order of Social Workers in the Republic of Albania</w:t>
      </w:r>
      <w:r w:rsidRPr="00975A41">
        <w:rPr>
          <w:rFonts w:ascii="Times New Roman" w:hAnsi="Times New Roman" w:cs="Times New Roman"/>
          <w:lang w:bidi="en-US"/>
        </w:rPr>
        <w:t>”;</w:t>
      </w:r>
    </w:p>
    <w:p w14:paraId="2E02D5CF" w14:textId="77777777" w:rsidR="002A66E0" w:rsidRPr="00975A41" w:rsidRDefault="002A66E0" w:rsidP="002A66E0">
      <w:pPr>
        <w:pStyle w:val="AAAAATEXT"/>
        <w:numPr>
          <w:ilvl w:val="0"/>
          <w:numId w:val="1"/>
        </w:numPr>
        <w:spacing w:line="276" w:lineRule="auto"/>
        <w:jc w:val="both"/>
        <w:rPr>
          <w:rFonts w:ascii="Times New Roman" w:hAnsi="Times New Roman" w:cs="Times New Roman"/>
          <w:i/>
          <w:lang w:val="fr-FR"/>
        </w:rPr>
      </w:pPr>
      <w:r w:rsidRPr="00975A41">
        <w:rPr>
          <w:rFonts w:ascii="Times New Roman" w:hAnsi="Times New Roman" w:cs="Times New Roman"/>
          <w:lang w:bidi="en-US"/>
        </w:rPr>
        <w:t>Law No. 40/2016 “</w:t>
      </w:r>
      <w:r w:rsidRPr="00975A41">
        <w:rPr>
          <w:rFonts w:ascii="Times New Roman" w:hAnsi="Times New Roman" w:cs="Times New Roman"/>
          <w:i/>
          <w:lang w:bidi="en-US"/>
        </w:rPr>
        <w:t>On the Order of the Psychologist in the Republic of Albania”;</w:t>
      </w:r>
    </w:p>
    <w:p w14:paraId="3DD13087" w14:textId="700D0D31" w:rsidR="002A66E0" w:rsidRPr="00975A41" w:rsidRDefault="002A66E0" w:rsidP="002A66E0">
      <w:pPr>
        <w:pStyle w:val="AAAAATEXT"/>
        <w:numPr>
          <w:ilvl w:val="0"/>
          <w:numId w:val="1"/>
        </w:numPr>
        <w:spacing w:line="276" w:lineRule="auto"/>
        <w:jc w:val="both"/>
        <w:rPr>
          <w:rFonts w:ascii="Times New Roman" w:hAnsi="Times New Roman" w:cs="Times New Roman"/>
          <w:i/>
          <w:lang w:val="fr-FR"/>
        </w:rPr>
      </w:pPr>
      <w:r w:rsidRPr="00975A41">
        <w:rPr>
          <w:rFonts w:ascii="Times New Roman" w:hAnsi="Times New Roman" w:cs="Times New Roman"/>
          <w:i/>
          <w:lang w:bidi="en-US"/>
        </w:rPr>
        <w:t>Law No. 157/2019, “On Social Assistance</w:t>
      </w:r>
      <w:r w:rsidR="00A506C5">
        <w:rPr>
          <w:rFonts w:ascii="Times New Roman" w:hAnsi="Times New Roman" w:cs="Times New Roman"/>
          <w:i/>
          <w:lang w:bidi="en-US"/>
        </w:rPr>
        <w:t>”</w:t>
      </w:r>
      <w:r w:rsidRPr="00975A41">
        <w:rPr>
          <w:rFonts w:ascii="Times New Roman" w:hAnsi="Times New Roman" w:cs="Times New Roman"/>
          <w:i/>
          <w:lang w:bidi="en-US"/>
        </w:rPr>
        <w:t>;</w:t>
      </w:r>
    </w:p>
    <w:p w14:paraId="1D3F8C14" w14:textId="77777777" w:rsidR="002A66E0" w:rsidRPr="00975A41" w:rsidRDefault="002A66E0" w:rsidP="002A66E0">
      <w:pPr>
        <w:pStyle w:val="AAAAATEXT"/>
        <w:numPr>
          <w:ilvl w:val="0"/>
          <w:numId w:val="1"/>
        </w:numPr>
        <w:spacing w:line="276" w:lineRule="auto"/>
        <w:jc w:val="both"/>
        <w:rPr>
          <w:rFonts w:ascii="Times New Roman" w:hAnsi="Times New Roman" w:cs="Times New Roman"/>
          <w:i/>
          <w:lang w:val="fr-FR"/>
        </w:rPr>
      </w:pPr>
      <w:r w:rsidRPr="00975A41">
        <w:rPr>
          <w:rFonts w:ascii="Times New Roman" w:hAnsi="Times New Roman" w:cs="Times New Roman"/>
          <w:lang w:bidi="en-US"/>
        </w:rPr>
        <w:t>Law 18/2017 “</w:t>
      </w:r>
      <w:r w:rsidRPr="00975A41">
        <w:rPr>
          <w:rFonts w:ascii="Times New Roman" w:hAnsi="Times New Roman" w:cs="Times New Roman"/>
          <w:i/>
          <w:lang w:bidi="en-US"/>
        </w:rPr>
        <w:t>On Child Rights and Protection</w:t>
      </w:r>
      <w:r w:rsidRPr="00975A41">
        <w:rPr>
          <w:rFonts w:ascii="Times New Roman" w:hAnsi="Times New Roman" w:cs="Times New Roman"/>
          <w:lang w:bidi="en-US"/>
        </w:rPr>
        <w:t>”</w:t>
      </w:r>
    </w:p>
    <w:p w14:paraId="29ED975C" w14:textId="77777777" w:rsidR="002A66E0" w:rsidRPr="00975A41" w:rsidRDefault="002A66E0" w:rsidP="002A66E0">
      <w:pPr>
        <w:pStyle w:val="AAAAATEXT"/>
        <w:numPr>
          <w:ilvl w:val="0"/>
          <w:numId w:val="1"/>
        </w:numPr>
        <w:spacing w:line="276" w:lineRule="auto"/>
        <w:jc w:val="both"/>
        <w:rPr>
          <w:rFonts w:ascii="Times New Roman" w:hAnsi="Times New Roman" w:cs="Times New Roman"/>
          <w:i/>
        </w:rPr>
      </w:pPr>
      <w:r w:rsidRPr="00975A41">
        <w:rPr>
          <w:rFonts w:ascii="Times New Roman" w:hAnsi="Times New Roman" w:cs="Times New Roman"/>
          <w:lang w:bidi="en-US"/>
        </w:rPr>
        <w:t>Law No. 139/2015, “</w:t>
      </w:r>
      <w:r w:rsidRPr="00975A41">
        <w:rPr>
          <w:rFonts w:ascii="Times New Roman" w:hAnsi="Times New Roman" w:cs="Times New Roman"/>
          <w:i/>
          <w:lang w:bidi="en-US"/>
        </w:rPr>
        <w:t>On Local Self-governance</w:t>
      </w:r>
      <w:r w:rsidRPr="00975A41">
        <w:rPr>
          <w:rFonts w:ascii="Times New Roman" w:hAnsi="Times New Roman" w:cs="Times New Roman"/>
          <w:lang w:bidi="en-US"/>
        </w:rPr>
        <w:t>”;</w:t>
      </w:r>
    </w:p>
    <w:p w14:paraId="1AD471D3" w14:textId="77777777" w:rsidR="002A66E0" w:rsidRPr="00975A41" w:rsidRDefault="002A66E0" w:rsidP="002A66E0">
      <w:pPr>
        <w:pStyle w:val="AAAAATEXT"/>
        <w:numPr>
          <w:ilvl w:val="0"/>
          <w:numId w:val="1"/>
        </w:numPr>
        <w:spacing w:line="276" w:lineRule="auto"/>
        <w:jc w:val="both"/>
        <w:rPr>
          <w:rFonts w:ascii="Times New Roman" w:hAnsi="Times New Roman" w:cs="Times New Roman"/>
          <w:i/>
        </w:rPr>
      </w:pPr>
      <w:r w:rsidRPr="00975A41">
        <w:rPr>
          <w:rFonts w:ascii="Times New Roman" w:hAnsi="Times New Roman" w:cs="Times New Roman"/>
          <w:i/>
          <w:lang w:bidi="en-US"/>
        </w:rPr>
        <w:t>European Social Charter (reviewed),</w:t>
      </w:r>
    </w:p>
    <w:p w14:paraId="631F777A" w14:textId="77777777" w:rsidR="002A66E0" w:rsidRPr="00975A41" w:rsidRDefault="002A66E0" w:rsidP="002A66E0">
      <w:pPr>
        <w:pStyle w:val="AAAAATEXT"/>
        <w:numPr>
          <w:ilvl w:val="0"/>
          <w:numId w:val="1"/>
        </w:numPr>
        <w:spacing w:line="276" w:lineRule="auto"/>
        <w:jc w:val="both"/>
        <w:rPr>
          <w:rFonts w:ascii="Times New Roman" w:hAnsi="Times New Roman" w:cs="Times New Roman"/>
          <w:i/>
        </w:rPr>
      </w:pPr>
      <w:r w:rsidRPr="00975A41">
        <w:rPr>
          <w:rFonts w:ascii="Times New Roman" w:hAnsi="Times New Roman" w:cs="Times New Roman"/>
          <w:i/>
          <w:lang w:bidi="en-US"/>
        </w:rPr>
        <w:t>European Charter of Local Self-Government</w:t>
      </w:r>
    </w:p>
    <w:p w14:paraId="49377CA1" w14:textId="77777777" w:rsidR="002A66E0" w:rsidRPr="00975A41" w:rsidRDefault="002A66E0" w:rsidP="002A66E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w:t>
      </w:r>
      <w:r w:rsidRPr="00975A41">
        <w:rPr>
          <w:rFonts w:ascii="Times New Roman" w:hAnsi="Times New Roman" w:cs="Times New Roman"/>
          <w:b/>
          <w:sz w:val="24"/>
          <w:lang w:bidi="en-US"/>
        </w:rPr>
        <w:t>institutions responsible</w:t>
      </w:r>
      <w:r w:rsidRPr="00975A41">
        <w:rPr>
          <w:rFonts w:ascii="Times New Roman" w:hAnsi="Times New Roman" w:cs="Times New Roman"/>
          <w:sz w:val="24"/>
          <w:lang w:bidi="en-US"/>
        </w:rPr>
        <w:t xml:space="preserve"> for the implementation of the strategy include: </w:t>
      </w:r>
    </w:p>
    <w:p w14:paraId="70B5093F" w14:textId="77777777" w:rsidR="002A66E0" w:rsidRPr="00975A41" w:rsidRDefault="002A66E0" w:rsidP="002A66E0">
      <w:pPr>
        <w:spacing w:after="0"/>
        <w:jc w:val="both"/>
        <w:rPr>
          <w:rFonts w:ascii="Times New Roman" w:hAnsi="Times New Roman" w:cs="Times New Roman"/>
          <w:sz w:val="24"/>
          <w:szCs w:val="24"/>
          <w:lang w:val="pt-BR"/>
        </w:rPr>
      </w:pPr>
      <w:r w:rsidRPr="00975A41">
        <w:rPr>
          <w:rFonts w:ascii="Times New Roman" w:hAnsi="Times New Roman" w:cs="Times New Roman"/>
          <w:b/>
          <w:sz w:val="24"/>
          <w:lang w:bidi="en-US"/>
        </w:rPr>
        <w:t>Ministry of Health and Social Protection,</w:t>
      </w:r>
      <w:r w:rsidRPr="00975A41">
        <w:rPr>
          <w:rStyle w:val="FootnoteReference"/>
          <w:rFonts w:ascii="Times New Roman" w:hAnsi="Times New Roman" w:cs="Times New Roman"/>
          <w:sz w:val="24"/>
          <w:lang w:bidi="en-US"/>
        </w:rPr>
        <w:footnoteReference w:id="1"/>
      </w:r>
      <w:r w:rsidRPr="00975A41">
        <w:rPr>
          <w:rFonts w:ascii="Times New Roman" w:hAnsi="Times New Roman" w:cs="Times New Roman"/>
          <w:sz w:val="24"/>
          <w:lang w:bidi="en-US"/>
        </w:rPr>
        <w:t xml:space="preserve"> which is also the institution responsible for drafting and monitoring the implementation of social policies.</w:t>
      </w:r>
    </w:p>
    <w:p w14:paraId="190B4616" w14:textId="496B8F88" w:rsidR="00F85A27" w:rsidRPr="00F775B0" w:rsidRDefault="002A66E0" w:rsidP="002A66E0">
      <w:pPr>
        <w:spacing w:after="0"/>
        <w:jc w:val="both"/>
        <w:rPr>
          <w:rFonts w:ascii="Times New Roman" w:hAnsi="Times New Roman" w:cs="Times New Roman"/>
          <w:sz w:val="24"/>
          <w:lang w:bidi="en-US"/>
        </w:rPr>
      </w:pPr>
      <w:r w:rsidRPr="00975A41">
        <w:rPr>
          <w:rFonts w:ascii="Times New Roman" w:hAnsi="Times New Roman" w:cs="Times New Roman"/>
          <w:b/>
          <w:sz w:val="24"/>
          <w:lang w:bidi="en-US"/>
        </w:rPr>
        <w:t>Social State Service</w:t>
      </w:r>
      <w:r w:rsidRPr="00975A41">
        <w:rPr>
          <w:rStyle w:val="FootnoteReference"/>
          <w:rFonts w:ascii="Times New Roman" w:hAnsi="Times New Roman" w:cs="Times New Roman"/>
          <w:b/>
          <w:sz w:val="24"/>
          <w:lang w:bidi="en-US"/>
        </w:rPr>
        <w:footnoteReference w:id="2"/>
      </w:r>
      <w:r w:rsidRPr="00975A41">
        <w:rPr>
          <w:rFonts w:ascii="Times New Roman" w:hAnsi="Times New Roman" w:cs="Times New Roman"/>
          <w:sz w:val="24"/>
          <w:lang w:bidi="en-US"/>
        </w:rPr>
        <w:t xml:space="preserve">, is an executive institution subordinate to the Ministry of Health and Social Protection, responsible for the management of cash payment programs and social care services, as well as for the establishment of service provision standards and staff competences at national level. </w:t>
      </w:r>
    </w:p>
    <w:p w14:paraId="2308AAA4" w14:textId="77777777" w:rsidR="002A66E0" w:rsidRPr="00975A41" w:rsidRDefault="002A66E0" w:rsidP="002A66E0">
      <w:pPr>
        <w:spacing w:after="0"/>
        <w:jc w:val="both"/>
        <w:rPr>
          <w:rFonts w:ascii="Times New Roman" w:hAnsi="Times New Roman" w:cs="Times New Roman"/>
          <w:sz w:val="24"/>
          <w:szCs w:val="24"/>
          <w:lang w:val="pt-BR"/>
        </w:rPr>
      </w:pPr>
      <w:r w:rsidRPr="00975A41">
        <w:rPr>
          <w:rFonts w:ascii="Times New Roman" w:hAnsi="Times New Roman" w:cs="Times New Roman"/>
          <w:b/>
          <w:sz w:val="24"/>
          <w:lang w:bidi="en-US"/>
        </w:rPr>
        <w:t>Labor and Social Service Inspectorate</w:t>
      </w:r>
      <w:r w:rsidRPr="00975A41">
        <w:rPr>
          <w:rStyle w:val="FootnoteReference"/>
          <w:rFonts w:ascii="Times New Roman" w:hAnsi="Times New Roman" w:cs="Times New Roman"/>
          <w:b/>
          <w:sz w:val="24"/>
          <w:lang w:bidi="en-US"/>
        </w:rPr>
        <w:footnoteReference w:id="3"/>
      </w:r>
      <w:r w:rsidRPr="00975A41">
        <w:rPr>
          <w:rFonts w:ascii="Times New Roman" w:hAnsi="Times New Roman" w:cs="Times New Roman"/>
          <w:sz w:val="24"/>
          <w:lang w:bidi="en-US"/>
        </w:rPr>
        <w:t xml:space="preserve">, a subordinate institution of the Ministry of Finance and Economy, responsible for the inspection and verification of the implementation of social care </w:t>
      </w:r>
      <w:r w:rsidRPr="00975A41">
        <w:rPr>
          <w:rFonts w:ascii="Times New Roman" w:hAnsi="Times New Roman" w:cs="Times New Roman"/>
          <w:sz w:val="24"/>
          <w:lang w:bidi="en-US"/>
        </w:rPr>
        <w:lastRenderedPageBreak/>
        <w:t xml:space="preserve">service standards in line with the standards and requirements under the Law on “Social Services in the Republic of Albania”. </w:t>
      </w:r>
    </w:p>
    <w:p w14:paraId="3FD76C37" w14:textId="50196158" w:rsidR="002A66E0" w:rsidRPr="00975A41" w:rsidRDefault="002A66E0" w:rsidP="002A66E0">
      <w:pPr>
        <w:spacing w:after="0"/>
        <w:jc w:val="both"/>
        <w:rPr>
          <w:rFonts w:ascii="Times New Roman" w:hAnsi="Times New Roman" w:cs="Times New Roman"/>
          <w:sz w:val="24"/>
          <w:szCs w:val="24"/>
          <w:lang w:val="pt-BR"/>
        </w:rPr>
      </w:pPr>
      <w:r w:rsidRPr="00975A41">
        <w:rPr>
          <w:rFonts w:ascii="Times New Roman" w:hAnsi="Times New Roman" w:cs="Times New Roman"/>
          <w:b/>
          <w:sz w:val="24"/>
          <w:lang w:bidi="en-US"/>
        </w:rPr>
        <w:t>Health and Social Care Quality Assurance Agency</w:t>
      </w:r>
      <w:r w:rsidRPr="00975A41">
        <w:rPr>
          <w:rStyle w:val="FootnoteReference"/>
          <w:rFonts w:ascii="Times New Roman" w:hAnsi="Times New Roman" w:cs="Times New Roman"/>
          <w:b/>
          <w:sz w:val="24"/>
          <w:lang w:bidi="en-US"/>
        </w:rPr>
        <w:footnoteReference w:id="4"/>
      </w:r>
      <w:r w:rsidRPr="00975A41">
        <w:rPr>
          <w:rFonts w:ascii="Times New Roman" w:hAnsi="Times New Roman" w:cs="Times New Roman"/>
          <w:b/>
          <w:sz w:val="24"/>
          <w:lang w:bidi="en-US"/>
        </w:rPr>
        <w:t>,</w:t>
      </w:r>
      <w:r w:rsidRPr="00975A41">
        <w:rPr>
          <w:rFonts w:ascii="Times New Roman" w:hAnsi="Times New Roman" w:cs="Times New Roman"/>
          <w:sz w:val="24"/>
          <w:lang w:bidi="en-US"/>
        </w:rPr>
        <w:t xml:space="preserve"> is an agency subordinate to the Ministry of Health and Social Protection, responsible for assuring the quality of health and social services based on standards, through education, certification, accreditation and inspection of the safety of services for the units and professionals. </w:t>
      </w:r>
      <w:r w:rsidRPr="00975A41">
        <w:rPr>
          <w:rFonts w:ascii="Times New Roman" w:hAnsi="Times New Roman" w:cs="Times New Roman"/>
          <w:b/>
          <w:sz w:val="24"/>
          <w:lang w:bidi="en-US"/>
        </w:rPr>
        <w:t xml:space="preserve">Local Self-Governance Units (municipalities) </w:t>
      </w:r>
      <w:r w:rsidRPr="00975A41">
        <w:rPr>
          <w:rStyle w:val="FootnoteReference"/>
          <w:rFonts w:ascii="Times New Roman" w:hAnsi="Times New Roman" w:cs="Times New Roman"/>
          <w:b/>
          <w:sz w:val="24"/>
          <w:lang w:bidi="en-US"/>
        </w:rPr>
        <w:footnoteReference w:id="5"/>
      </w:r>
      <w:r w:rsidRPr="00975A41">
        <w:rPr>
          <w:rFonts w:ascii="Times New Roman" w:hAnsi="Times New Roman" w:cs="Times New Roman"/>
          <w:b/>
          <w:sz w:val="24"/>
          <w:lang w:bidi="en-US"/>
        </w:rPr>
        <w:t xml:space="preserve">, </w:t>
      </w:r>
      <w:r w:rsidRPr="00975A41">
        <w:rPr>
          <w:rFonts w:ascii="Times New Roman" w:hAnsi="Times New Roman" w:cs="Times New Roman"/>
          <w:sz w:val="24"/>
          <w:lang w:bidi="en-US"/>
        </w:rPr>
        <w:t>are institutions responsible for establishing and managing social services at local level for those in need, persons with disabilities, children, women, women heads of household, battered women, victims of trafficking, mothers or parents with multiple children, the elderly, etc.; constructing and administering dwellings for social housing in accordance with the law; establishing and managing centers for local social service provision; jointly establishing the social fund for service coverage with the ministry responsible for social welfare, in accordance with the law.</w:t>
      </w:r>
    </w:p>
    <w:p w14:paraId="465F540B" w14:textId="77777777" w:rsidR="002A66E0" w:rsidRPr="00975A41" w:rsidRDefault="002A66E0" w:rsidP="002A66E0">
      <w:pPr>
        <w:spacing w:after="0"/>
        <w:jc w:val="both"/>
        <w:rPr>
          <w:rFonts w:ascii="Times New Roman" w:hAnsi="Times New Roman" w:cs="Times New Roman"/>
          <w:sz w:val="24"/>
          <w:szCs w:val="24"/>
          <w:lang w:val="pt-BR"/>
        </w:rPr>
      </w:pPr>
      <w:r w:rsidRPr="00975A41">
        <w:rPr>
          <w:rFonts w:ascii="Times New Roman" w:hAnsi="Times New Roman" w:cs="Times New Roman"/>
          <w:b/>
          <w:sz w:val="24"/>
          <w:lang w:bidi="en-US"/>
        </w:rPr>
        <w:t>Partners</w:t>
      </w:r>
      <w:r w:rsidRPr="00975A41">
        <w:rPr>
          <w:rFonts w:ascii="Times New Roman" w:hAnsi="Times New Roman" w:cs="Times New Roman"/>
          <w:sz w:val="24"/>
          <w:lang w:bidi="en-US"/>
        </w:rPr>
        <w:t xml:space="preserve"> in Social Protection Strategy implementation </w:t>
      </w:r>
    </w:p>
    <w:p w14:paraId="52281092"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Ministry of Finance and Economy</w:t>
      </w:r>
    </w:p>
    <w:p w14:paraId="6610A46D"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Ministry of Education </w:t>
      </w:r>
    </w:p>
    <w:p w14:paraId="2780DF50"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Ministry of Interior</w:t>
      </w:r>
    </w:p>
    <w:p w14:paraId="1603C141"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Ministry of Justice </w:t>
      </w:r>
    </w:p>
    <w:p w14:paraId="29198F24"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Ministry of Environment and Tourism</w:t>
      </w:r>
    </w:p>
    <w:p w14:paraId="54951837"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Ministry of Infrastructure and Energy</w:t>
      </w:r>
    </w:p>
    <w:p w14:paraId="76CEE266"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Ministry of Integration</w:t>
      </w:r>
    </w:p>
    <w:p w14:paraId="79D05CE3"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Ministry of Agriculture</w:t>
      </w:r>
    </w:p>
    <w:p w14:paraId="498857CA"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National Agency for Employment and Skills (NAES)</w:t>
      </w:r>
    </w:p>
    <w:p w14:paraId="0E9CCCCF"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Local Self-Government Support Agency</w:t>
      </w:r>
    </w:p>
    <w:p w14:paraId="3069CE4F"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National Intelligence Service Agency</w:t>
      </w:r>
    </w:p>
    <w:p w14:paraId="661C6D83"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Social Insurance Institution</w:t>
      </w:r>
    </w:p>
    <w:p w14:paraId="6BA218FF"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Labor and Social Service Inspectorate</w:t>
      </w:r>
    </w:p>
    <w:p w14:paraId="44A5E9BE"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General Tax Directorate</w:t>
      </w:r>
    </w:p>
    <w:p w14:paraId="2C0508A6"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General Directorate of Road Transport</w:t>
      </w:r>
    </w:p>
    <w:p w14:paraId="58298DFD"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Immovable Property Registration Office </w:t>
      </w:r>
    </w:p>
    <w:p w14:paraId="4D38F9E7"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EU Delegation</w:t>
      </w:r>
    </w:p>
    <w:p w14:paraId="1DD7E857"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GOPA Technical Assistant</w:t>
      </w:r>
    </w:p>
    <w:p w14:paraId="7EF907C6"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World Bank</w:t>
      </w:r>
    </w:p>
    <w:p w14:paraId="32AC43A5"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UNICEF</w:t>
      </w:r>
    </w:p>
    <w:p w14:paraId="15ABEF94" w14:textId="77777777" w:rsidR="002A66E0" w:rsidRPr="00975A41" w:rsidRDefault="002A66E0" w:rsidP="002A66E0">
      <w:pPr>
        <w:pStyle w:val="ListParagraph"/>
        <w:numPr>
          <w:ilvl w:val="0"/>
          <w:numId w:val="4"/>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UNDP</w:t>
      </w:r>
    </w:p>
    <w:p w14:paraId="05EAE463" w14:textId="77777777" w:rsidR="00DF3D76" w:rsidRDefault="00DF3D76" w:rsidP="00480036">
      <w:pPr>
        <w:spacing w:after="0"/>
        <w:jc w:val="both"/>
        <w:rPr>
          <w:rFonts w:ascii="Times New Roman" w:hAnsi="Times New Roman" w:cs="Times New Roman"/>
          <w:b/>
          <w:sz w:val="24"/>
          <w:lang w:bidi="en-US"/>
        </w:rPr>
      </w:pPr>
    </w:p>
    <w:p w14:paraId="7273F820" w14:textId="77777777" w:rsidR="00DF3D76" w:rsidRDefault="00DF3D76" w:rsidP="00480036">
      <w:pPr>
        <w:spacing w:after="0"/>
        <w:jc w:val="both"/>
        <w:rPr>
          <w:rFonts w:ascii="Times New Roman" w:hAnsi="Times New Roman" w:cs="Times New Roman"/>
          <w:b/>
          <w:sz w:val="24"/>
          <w:lang w:bidi="en-US"/>
        </w:rPr>
      </w:pPr>
    </w:p>
    <w:p w14:paraId="6AF804E8" w14:textId="55E2A22A" w:rsidR="00684215" w:rsidRPr="00975A41" w:rsidRDefault="00EE7F49" w:rsidP="00480036">
      <w:pPr>
        <w:spacing w:after="0"/>
        <w:jc w:val="both"/>
        <w:rPr>
          <w:rFonts w:ascii="Times New Roman" w:hAnsi="Times New Roman" w:cs="Times New Roman"/>
          <w:b/>
          <w:sz w:val="24"/>
          <w:szCs w:val="24"/>
          <w:lang w:val="pt-BR"/>
        </w:rPr>
      </w:pPr>
      <w:r>
        <w:rPr>
          <w:rFonts w:ascii="Times New Roman" w:hAnsi="Times New Roman" w:cs="Times New Roman"/>
          <w:b/>
          <w:sz w:val="24"/>
          <w:lang w:bidi="en-US"/>
        </w:rPr>
        <w:lastRenderedPageBreak/>
        <w:t xml:space="preserve">The link </w:t>
      </w:r>
      <w:r w:rsidR="00684215" w:rsidRPr="00975A41">
        <w:rPr>
          <w:rFonts w:ascii="Times New Roman" w:hAnsi="Times New Roman" w:cs="Times New Roman"/>
          <w:b/>
          <w:sz w:val="24"/>
          <w:lang w:bidi="en-US"/>
        </w:rPr>
        <w:t>between the Social Protection Strategy and Sustainable Development Goals (SDGs):</w:t>
      </w:r>
    </w:p>
    <w:p w14:paraId="47E11E7C" w14:textId="77777777" w:rsidR="00684215" w:rsidRPr="00975A41" w:rsidRDefault="00684215" w:rsidP="00304D52">
      <w:pPr>
        <w:spacing w:after="0"/>
        <w:jc w:val="both"/>
        <w:rPr>
          <w:rFonts w:ascii="Times New Roman" w:hAnsi="Times New Roman" w:cs="Times New Roman"/>
          <w:b/>
          <w:sz w:val="24"/>
          <w:szCs w:val="24"/>
          <w:lang w:val="pt-BR"/>
        </w:rPr>
      </w:pPr>
      <w:r w:rsidRPr="00975A41">
        <w:rPr>
          <w:rFonts w:ascii="Times New Roman" w:hAnsi="Times New Roman" w:cs="Times New Roman"/>
          <w:i/>
          <w:sz w:val="24"/>
          <w:lang w:bidi="en-US"/>
        </w:rPr>
        <w:t>The Social Protection Strategy 2019-2023 is linked to sustainable development goals as follows:</w:t>
      </w:r>
    </w:p>
    <w:p w14:paraId="225B5962" w14:textId="77777777" w:rsidR="00684215" w:rsidRPr="00975A41" w:rsidRDefault="00684215" w:rsidP="00684215">
      <w:pPr>
        <w:pStyle w:val="ListParagraph"/>
        <w:numPr>
          <w:ilvl w:val="0"/>
          <w:numId w:val="1"/>
        </w:num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SDG 1: End poverty in all its forms everywhere</w:t>
      </w:r>
    </w:p>
    <w:p w14:paraId="2580D261" w14:textId="738079D9" w:rsidR="00684215" w:rsidRPr="00975A41" w:rsidRDefault="00684215" w:rsidP="00684215">
      <w:pPr>
        <w:pStyle w:val="ListParagraph"/>
        <w:numPr>
          <w:ilvl w:val="0"/>
          <w:numId w:val="1"/>
        </w:num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SDG 3: Ensure healthy lives and promote wellbeing for all</w:t>
      </w:r>
      <w:r w:rsidR="00AB06F4">
        <w:rPr>
          <w:rFonts w:ascii="Times New Roman" w:hAnsi="Times New Roman" w:cs="Times New Roman"/>
          <w:sz w:val="24"/>
          <w:lang w:bidi="en-US"/>
        </w:rPr>
        <w:t>,</w:t>
      </w:r>
      <w:r w:rsidRPr="00975A41">
        <w:rPr>
          <w:rFonts w:ascii="Times New Roman" w:hAnsi="Times New Roman" w:cs="Times New Roman"/>
          <w:sz w:val="24"/>
          <w:lang w:bidi="en-US"/>
        </w:rPr>
        <w:t xml:space="preserve"> at all ages.</w:t>
      </w:r>
    </w:p>
    <w:p w14:paraId="5A139B8B" w14:textId="77777777" w:rsidR="00684215" w:rsidRPr="00975A41" w:rsidRDefault="00684215" w:rsidP="00684215">
      <w:pPr>
        <w:pStyle w:val="ListParagraph"/>
        <w:numPr>
          <w:ilvl w:val="0"/>
          <w:numId w:val="1"/>
        </w:num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SDG 4: Ensure inclusive and equitable quality education and promote lifelong learning opportunities for all.</w:t>
      </w:r>
    </w:p>
    <w:p w14:paraId="3D430833" w14:textId="77777777" w:rsidR="00684215" w:rsidRPr="00975A41" w:rsidRDefault="00684215" w:rsidP="00684215">
      <w:pPr>
        <w:pStyle w:val="ListParagraph"/>
        <w:numPr>
          <w:ilvl w:val="0"/>
          <w:numId w:val="1"/>
        </w:num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SDG 5: Achieve gender equality and empower all women and girls</w:t>
      </w:r>
    </w:p>
    <w:p w14:paraId="4F9E6B29" w14:textId="77777777" w:rsidR="00684215" w:rsidRPr="00975A41" w:rsidRDefault="00684215" w:rsidP="00684215">
      <w:pPr>
        <w:pStyle w:val="ListParagraph"/>
        <w:numPr>
          <w:ilvl w:val="0"/>
          <w:numId w:val="1"/>
        </w:num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SDG 8: Promote sustained, inclusive and sustainable economic growth, full and productive employment, and decent work for all</w:t>
      </w:r>
    </w:p>
    <w:p w14:paraId="0B81ED8C" w14:textId="77777777" w:rsidR="00684215" w:rsidRPr="00975A41" w:rsidRDefault="00684215" w:rsidP="00684215">
      <w:pPr>
        <w:pStyle w:val="ListParagraph"/>
        <w:numPr>
          <w:ilvl w:val="0"/>
          <w:numId w:val="1"/>
        </w:num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SDG 10: Reduced Inequalities</w:t>
      </w:r>
    </w:p>
    <w:p w14:paraId="1282CBAF" w14:textId="77777777" w:rsidR="00684215" w:rsidRPr="00975A41" w:rsidRDefault="00AD2C71" w:rsidP="00684215">
      <w:pPr>
        <w:pStyle w:val="ListParagraph"/>
        <w:numPr>
          <w:ilvl w:val="0"/>
          <w:numId w:val="1"/>
        </w:num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SDG 11: Make cities and human settlements inclusive, safe, resilient and sustainable.</w:t>
      </w:r>
    </w:p>
    <w:p w14:paraId="3ECCB86A" w14:textId="77777777" w:rsidR="00684215" w:rsidRPr="00975A41" w:rsidRDefault="00684215" w:rsidP="00684215">
      <w:pPr>
        <w:pStyle w:val="ListParagraph"/>
        <w:numPr>
          <w:ilvl w:val="0"/>
          <w:numId w:val="1"/>
        </w:numPr>
        <w:spacing w:after="0"/>
        <w:jc w:val="both"/>
        <w:rPr>
          <w:rFonts w:ascii="Times New Roman" w:hAnsi="Times New Roman" w:cs="Times New Roman"/>
          <w:bCs/>
          <w:sz w:val="24"/>
          <w:szCs w:val="24"/>
          <w:lang w:val="pt-BR"/>
        </w:rPr>
      </w:pPr>
      <w:r w:rsidRPr="00975A41">
        <w:rPr>
          <w:rFonts w:ascii="Times New Roman" w:hAnsi="Times New Roman" w:cs="Times New Roman"/>
          <w:sz w:val="24"/>
          <w:lang w:bidi="en-US"/>
        </w:rPr>
        <w:t>SDG 16: Peace, Justice and Strong Institutions, of the 2030 UN Sustainable Development Agenda.</w:t>
      </w:r>
    </w:p>
    <w:p w14:paraId="4ECB8B0E" w14:textId="77777777" w:rsidR="00C04E31" w:rsidRPr="00975A41" w:rsidRDefault="00C04E31">
      <w:pPr>
        <w:rPr>
          <w:rFonts w:ascii="Times New Roman" w:hAnsi="Times New Roman" w:cs="Times New Roman"/>
          <w:b/>
          <w:iCs/>
          <w:color w:val="C3986D" w:themeColor="accent4"/>
          <w:sz w:val="28"/>
          <w:szCs w:val="28"/>
          <w:lang w:val="pt-BR"/>
        </w:rPr>
      </w:pPr>
      <w:r w:rsidRPr="00975A41">
        <w:rPr>
          <w:rFonts w:ascii="Times New Roman" w:hAnsi="Times New Roman" w:cs="Times New Roman"/>
          <w:b/>
          <w:color w:val="C3986D" w:themeColor="accent4"/>
          <w:sz w:val="28"/>
          <w:lang w:bidi="en-US"/>
        </w:rPr>
        <w:br w:type="page"/>
      </w:r>
    </w:p>
    <w:p w14:paraId="71A27C0A" w14:textId="43995AAA" w:rsidR="007909AF" w:rsidRPr="00F85A27" w:rsidRDefault="002C20E8" w:rsidP="00C04E31">
      <w:pPr>
        <w:pStyle w:val="Heading1"/>
        <w:rPr>
          <w:rFonts w:ascii="Times New Roman" w:hAnsi="Times New Roman" w:cs="Times New Roman"/>
          <w:sz w:val="24"/>
          <w:szCs w:val="24"/>
          <w:lang w:val="pt-BR"/>
        </w:rPr>
      </w:pPr>
      <w:bookmarkStart w:id="7" w:name="_Toc181091057"/>
      <w:r w:rsidRPr="00F85A27">
        <w:rPr>
          <w:rFonts w:ascii="Times New Roman" w:hAnsi="Times New Roman" w:cs="Times New Roman"/>
          <w:sz w:val="24"/>
          <w:szCs w:val="24"/>
          <w:lang w:bidi="en-US"/>
        </w:rPr>
        <w:lastRenderedPageBreak/>
        <w:t>BRIEF SUMMARY ON</w:t>
      </w:r>
      <w:r w:rsidR="00AE296A" w:rsidRPr="00F85A27">
        <w:rPr>
          <w:rFonts w:ascii="Times New Roman" w:hAnsi="Times New Roman" w:cs="Times New Roman"/>
          <w:sz w:val="24"/>
          <w:szCs w:val="24"/>
          <w:lang w:bidi="en-US"/>
        </w:rPr>
        <w:t xml:space="preserve"> ACHIEVEMENTS AND CHALLENGES</w:t>
      </w:r>
      <w:bookmarkEnd w:id="7"/>
      <w:r w:rsidR="00AE296A" w:rsidRPr="00F85A27">
        <w:rPr>
          <w:rFonts w:ascii="Times New Roman" w:hAnsi="Times New Roman" w:cs="Times New Roman"/>
          <w:sz w:val="24"/>
          <w:szCs w:val="24"/>
          <w:lang w:bidi="en-US"/>
        </w:rPr>
        <w:t xml:space="preserve"> </w:t>
      </w:r>
    </w:p>
    <w:p w14:paraId="67019FBD" w14:textId="73A212E5" w:rsidR="00B404BE" w:rsidRPr="00975A41" w:rsidRDefault="007657D6"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year 202</w:t>
      </w:r>
      <w:r w:rsidR="00C77EFD">
        <w:rPr>
          <w:rFonts w:ascii="Times New Roman" w:hAnsi="Times New Roman" w:cs="Times New Roman"/>
          <w:sz w:val="24"/>
          <w:lang w:bidi="en-US"/>
        </w:rPr>
        <w:t>3</w:t>
      </w:r>
      <w:r w:rsidRPr="00975A41">
        <w:rPr>
          <w:rFonts w:ascii="Times New Roman" w:hAnsi="Times New Roman" w:cs="Times New Roman"/>
          <w:sz w:val="24"/>
          <w:lang w:bidi="en-US"/>
        </w:rPr>
        <w:t xml:space="preserve"> marks the </w:t>
      </w:r>
      <w:r w:rsidR="006867B2">
        <w:rPr>
          <w:rFonts w:ascii="Times New Roman" w:hAnsi="Times New Roman" w:cs="Times New Roman"/>
          <w:sz w:val="24"/>
          <w:lang w:bidi="en-US"/>
        </w:rPr>
        <w:t>4</w:t>
      </w:r>
      <w:r w:rsidRPr="00975A41">
        <w:rPr>
          <w:rFonts w:ascii="Times New Roman" w:hAnsi="Times New Roman" w:cs="Times New Roman"/>
          <w:sz w:val="24"/>
          <w:vertAlign w:val="superscript"/>
          <w:lang w:bidi="en-US"/>
        </w:rPr>
        <w:t>th</w:t>
      </w:r>
      <w:r w:rsidRPr="00975A41">
        <w:rPr>
          <w:rFonts w:ascii="Times New Roman" w:hAnsi="Times New Roman" w:cs="Times New Roman"/>
          <w:sz w:val="24"/>
          <w:lang w:bidi="en-US"/>
        </w:rPr>
        <w:t xml:space="preserve"> year of implement</w:t>
      </w:r>
      <w:r w:rsidR="00547EB0">
        <w:rPr>
          <w:rFonts w:ascii="Times New Roman" w:hAnsi="Times New Roman" w:cs="Times New Roman"/>
          <w:sz w:val="24"/>
          <w:lang w:bidi="en-US"/>
        </w:rPr>
        <w:t>ing</w:t>
      </w:r>
      <w:r w:rsidRPr="00975A41">
        <w:rPr>
          <w:rFonts w:ascii="Times New Roman" w:hAnsi="Times New Roman" w:cs="Times New Roman"/>
          <w:sz w:val="24"/>
          <w:lang w:bidi="en-US"/>
        </w:rPr>
        <w:t xml:space="preserve"> the National Social Protection Strategy 20</w:t>
      </w:r>
      <w:r w:rsidR="006867B2">
        <w:rPr>
          <w:rFonts w:ascii="Times New Roman" w:hAnsi="Times New Roman" w:cs="Times New Roman"/>
          <w:sz w:val="24"/>
          <w:lang w:bidi="en-US"/>
        </w:rPr>
        <w:t>20</w:t>
      </w:r>
      <w:r w:rsidRPr="00975A41">
        <w:rPr>
          <w:rFonts w:ascii="Times New Roman" w:hAnsi="Times New Roman" w:cs="Times New Roman"/>
          <w:sz w:val="24"/>
          <w:lang w:bidi="en-US"/>
        </w:rPr>
        <w:t xml:space="preserve">-2023. During this period, the policy </w:t>
      </w:r>
      <w:r w:rsidR="00547EB0" w:rsidRPr="00975A41">
        <w:rPr>
          <w:rFonts w:ascii="Times New Roman" w:hAnsi="Times New Roman" w:cs="Times New Roman"/>
          <w:sz w:val="24"/>
          <w:lang w:bidi="en-US"/>
        </w:rPr>
        <w:t>drafting,</w:t>
      </w:r>
      <w:r w:rsidRPr="00975A41">
        <w:rPr>
          <w:rFonts w:ascii="Times New Roman" w:hAnsi="Times New Roman" w:cs="Times New Roman"/>
          <w:sz w:val="24"/>
          <w:lang w:bidi="en-US"/>
        </w:rPr>
        <w:t xml:space="preserve"> and implementation process focused on the revision of key programs based on cash payments (EA and Disability), </w:t>
      </w:r>
      <w:r w:rsidR="00056042" w:rsidRPr="00056042">
        <w:rPr>
          <w:rFonts w:ascii="Times New Roman" w:hAnsi="Times New Roman" w:cs="Times New Roman"/>
          <w:sz w:val="24"/>
          <w:lang w:bidi="en-US"/>
        </w:rPr>
        <w:t>finalizing the nationwide extension of the reform for the new evaluation system for disabilities, expanding and monitoring social services, providing ongoing support through the Social Fund, as well as utilizing digitalized systems for the Social Protection Program.</w:t>
      </w:r>
    </w:p>
    <w:p w14:paraId="4470D045" w14:textId="6F211802" w:rsidR="00050E5D" w:rsidRPr="00F85A27" w:rsidRDefault="00C1495B" w:rsidP="00C04E31">
      <w:pPr>
        <w:pStyle w:val="Heading1"/>
        <w:rPr>
          <w:rFonts w:ascii="Times New Roman" w:hAnsi="Times New Roman" w:cs="Times New Roman"/>
          <w:sz w:val="24"/>
          <w:szCs w:val="24"/>
          <w:lang w:val="pt-BR"/>
        </w:rPr>
      </w:pPr>
      <w:bookmarkStart w:id="8" w:name="_Toc181091058"/>
      <w:bookmarkStart w:id="9" w:name="_Hlk136119358"/>
      <w:r w:rsidRPr="00F85A27">
        <w:rPr>
          <w:rFonts w:ascii="Times New Roman" w:hAnsi="Times New Roman" w:cs="Times New Roman"/>
          <w:sz w:val="24"/>
          <w:szCs w:val="24"/>
          <w:lang w:bidi="en-US"/>
        </w:rPr>
        <w:t>Objective A: Poverty alleviation and reduction</w:t>
      </w:r>
      <w:bookmarkEnd w:id="8"/>
    </w:p>
    <w:bookmarkEnd w:id="9"/>
    <w:p w14:paraId="36F2C87A" w14:textId="77777777" w:rsidR="00050E5D" w:rsidRPr="00975A41" w:rsidRDefault="00050E5D" w:rsidP="004C4EE2">
      <w:pPr>
        <w:spacing w:after="0"/>
        <w:jc w:val="both"/>
        <w:rPr>
          <w:rFonts w:ascii="Times New Roman" w:hAnsi="Times New Roman" w:cs="Times New Roman"/>
          <w:sz w:val="24"/>
          <w:lang w:bidi="en-US"/>
        </w:rPr>
      </w:pPr>
      <w:r w:rsidRPr="00975A41">
        <w:rPr>
          <w:rFonts w:ascii="Times New Roman" w:hAnsi="Times New Roman" w:cs="Times New Roman"/>
          <w:sz w:val="24"/>
          <w:lang w:bidi="en-US"/>
        </w:rPr>
        <w:t>The Economic Assistance scheme is the main pillar of the social protection program, aiming at alleviating and reducing poverty by way of payment and support provision to households and individuals in need, in order to overcome poverty and find social and economic reintegration opportunities. The scheme has been reformed, resulting in better transparency and efficacy, as well as documentation and procedure facilitation for citizens that apply for economic assistance. Economic Assistance is granted to:</w:t>
      </w:r>
    </w:p>
    <w:p w14:paraId="1B01B45C" w14:textId="77777777" w:rsidR="00050E5D" w:rsidRPr="00975A41" w:rsidRDefault="00050E5D">
      <w:pPr>
        <w:pStyle w:val="NormalWeb"/>
        <w:numPr>
          <w:ilvl w:val="0"/>
          <w:numId w:val="6"/>
        </w:numPr>
        <w:spacing w:before="0" w:beforeAutospacing="0" w:after="0" w:afterAutospacing="0" w:line="276" w:lineRule="auto"/>
        <w:jc w:val="both"/>
        <w:textAlignment w:val="baseline"/>
        <w:rPr>
          <w:rFonts w:cs="Times New Roman"/>
          <w:szCs w:val="20"/>
          <w:lang w:val="en-US" w:eastAsia="en-US" w:bidi="en-US"/>
        </w:rPr>
      </w:pPr>
      <w:r w:rsidRPr="00975A41">
        <w:rPr>
          <w:rFonts w:cs="Times New Roman"/>
          <w:szCs w:val="20"/>
          <w:lang w:val="en-US" w:eastAsia="en-US" w:bidi="en-US"/>
        </w:rPr>
        <w:t xml:space="preserve">Households without income or with insufficient income; </w:t>
      </w:r>
    </w:p>
    <w:p w14:paraId="2B70DE34" w14:textId="77777777" w:rsidR="006E0737" w:rsidRPr="00975A41" w:rsidRDefault="00050E5D">
      <w:pPr>
        <w:pStyle w:val="NormalWeb"/>
        <w:numPr>
          <w:ilvl w:val="0"/>
          <w:numId w:val="6"/>
        </w:numPr>
        <w:spacing w:before="0" w:beforeAutospacing="0" w:after="0" w:afterAutospacing="0" w:line="276" w:lineRule="auto"/>
        <w:jc w:val="both"/>
        <w:textAlignment w:val="baseline"/>
        <w:rPr>
          <w:rFonts w:cs="Times New Roman"/>
          <w:szCs w:val="20"/>
          <w:lang w:val="en-US" w:eastAsia="en-US" w:bidi="en-US"/>
        </w:rPr>
      </w:pPr>
      <w:r w:rsidRPr="00975A41">
        <w:rPr>
          <w:rFonts w:cs="Times New Roman"/>
          <w:szCs w:val="20"/>
          <w:lang w:val="en-US" w:eastAsia="en-US" w:bidi="en-US"/>
        </w:rPr>
        <w:t>Parents with more than three children born simultaneously, who belong to households in need (triplets, quadruplets, quintuplets).</w:t>
      </w:r>
    </w:p>
    <w:p w14:paraId="24092DE2" w14:textId="77777777" w:rsidR="006E0737" w:rsidRPr="00975A41" w:rsidRDefault="006E0737">
      <w:pPr>
        <w:pStyle w:val="NormalWeb"/>
        <w:numPr>
          <w:ilvl w:val="0"/>
          <w:numId w:val="6"/>
        </w:numPr>
        <w:spacing w:before="0" w:beforeAutospacing="0" w:after="0" w:afterAutospacing="0" w:line="276" w:lineRule="auto"/>
        <w:jc w:val="both"/>
        <w:textAlignment w:val="baseline"/>
        <w:rPr>
          <w:rFonts w:cs="Times New Roman"/>
          <w:szCs w:val="20"/>
          <w:lang w:val="en-US" w:eastAsia="en-US" w:bidi="en-US"/>
        </w:rPr>
      </w:pPr>
      <w:r w:rsidRPr="00975A41">
        <w:rPr>
          <w:rFonts w:cs="Times New Roman"/>
          <w:szCs w:val="20"/>
          <w:lang w:val="en-US" w:eastAsia="en-US" w:bidi="en-US"/>
        </w:rPr>
        <w:t>Orphans who are not in institutions</w:t>
      </w:r>
    </w:p>
    <w:p w14:paraId="0F320B66" w14:textId="77777777" w:rsidR="006E0737" w:rsidRPr="00975A41" w:rsidRDefault="006E0737">
      <w:pPr>
        <w:pStyle w:val="NormalWeb"/>
        <w:numPr>
          <w:ilvl w:val="0"/>
          <w:numId w:val="6"/>
        </w:numPr>
        <w:spacing w:before="0" w:beforeAutospacing="0" w:after="0" w:afterAutospacing="0" w:line="276" w:lineRule="auto"/>
        <w:jc w:val="both"/>
        <w:textAlignment w:val="baseline"/>
        <w:rPr>
          <w:rFonts w:cs="Times New Roman"/>
          <w:szCs w:val="20"/>
          <w:lang w:val="en-US" w:eastAsia="en-US" w:bidi="en-US"/>
        </w:rPr>
      </w:pPr>
      <w:r w:rsidRPr="00975A41">
        <w:rPr>
          <w:rFonts w:cs="Times New Roman"/>
          <w:szCs w:val="20"/>
          <w:lang w:val="en-US" w:eastAsia="en-US" w:bidi="en-US"/>
        </w:rPr>
        <w:t xml:space="preserve">Victims of trafficking, after leaving social care institutions, until the </w:t>
      </w:r>
      <w:bookmarkStart w:id="10" w:name="_Hlk136031477"/>
      <w:r w:rsidRPr="00975A41">
        <w:rPr>
          <w:rFonts w:cs="Times New Roman"/>
          <w:szCs w:val="20"/>
          <w:lang w:val="en-US" w:eastAsia="en-US" w:bidi="en-US"/>
        </w:rPr>
        <w:t>m</w:t>
      </w:r>
      <w:bookmarkEnd w:id="10"/>
      <w:r w:rsidRPr="00975A41">
        <w:rPr>
          <w:rFonts w:cs="Times New Roman"/>
          <w:szCs w:val="20"/>
          <w:lang w:val="en-US" w:eastAsia="en-US" w:bidi="en-US"/>
        </w:rPr>
        <w:t>oment of their employment;</w:t>
      </w:r>
    </w:p>
    <w:p w14:paraId="0DEC08CC" w14:textId="4CE0103A" w:rsidR="00ED0D36" w:rsidRPr="00975A41" w:rsidRDefault="006E0737">
      <w:pPr>
        <w:pStyle w:val="NormalWeb"/>
        <w:numPr>
          <w:ilvl w:val="0"/>
          <w:numId w:val="6"/>
        </w:numPr>
        <w:spacing w:before="0" w:beforeAutospacing="0" w:after="0" w:afterAutospacing="0" w:line="276" w:lineRule="auto"/>
        <w:jc w:val="both"/>
        <w:textAlignment w:val="baseline"/>
        <w:rPr>
          <w:rFonts w:cs="Times New Roman"/>
          <w:szCs w:val="20"/>
          <w:lang w:val="en-US" w:eastAsia="en-US" w:bidi="en-US"/>
        </w:rPr>
      </w:pPr>
      <w:r w:rsidRPr="00975A41">
        <w:rPr>
          <w:rFonts w:cs="Times New Roman"/>
          <w:szCs w:val="20"/>
          <w:lang w:val="en-US" w:eastAsia="en-US" w:bidi="en-US"/>
        </w:rPr>
        <w:t>Victims of domestic violence, for the period of validity of the protection order or emergency protection order.</w:t>
      </w:r>
    </w:p>
    <w:p w14:paraId="74AD76FE" w14:textId="78B856C4" w:rsidR="00555E0B" w:rsidRDefault="003A6C91" w:rsidP="00E20D2E">
      <w:pPr>
        <w:jc w:val="both"/>
        <w:rPr>
          <w:rFonts w:ascii="Times New Roman" w:hAnsi="Times New Roman" w:cs="Times New Roman"/>
          <w:color w:val="0D0D0D" w:themeColor="text1" w:themeTint="F2"/>
          <w:sz w:val="24"/>
          <w:lang w:bidi="en-US"/>
        </w:rPr>
      </w:pPr>
      <w:r w:rsidRPr="00975A41">
        <w:rPr>
          <w:rFonts w:ascii="Times New Roman" w:hAnsi="Times New Roman" w:cs="Times New Roman"/>
          <w:color w:val="0D0D0D" w:themeColor="text1" w:themeTint="F2"/>
          <w:sz w:val="24"/>
          <w:lang w:bidi="en-US"/>
        </w:rPr>
        <w:t xml:space="preserve">In </w:t>
      </w:r>
      <w:r w:rsidR="006867B2">
        <w:rPr>
          <w:rFonts w:ascii="Times New Roman" w:hAnsi="Times New Roman" w:cs="Times New Roman"/>
          <w:color w:val="0D0D0D" w:themeColor="text1" w:themeTint="F2"/>
          <w:sz w:val="24"/>
          <w:lang w:bidi="en-US"/>
        </w:rPr>
        <w:t>February</w:t>
      </w:r>
      <w:r w:rsidRPr="00975A41">
        <w:rPr>
          <w:rFonts w:ascii="Times New Roman" w:hAnsi="Times New Roman" w:cs="Times New Roman"/>
          <w:color w:val="0D0D0D" w:themeColor="text1" w:themeTint="F2"/>
          <w:sz w:val="24"/>
          <w:lang w:bidi="en-US"/>
        </w:rPr>
        <w:t xml:space="preserve"> 202</w:t>
      </w:r>
      <w:r w:rsidR="006867B2">
        <w:rPr>
          <w:rFonts w:ascii="Times New Roman" w:hAnsi="Times New Roman" w:cs="Times New Roman"/>
          <w:color w:val="0D0D0D" w:themeColor="text1" w:themeTint="F2"/>
          <w:sz w:val="24"/>
          <w:lang w:bidi="en-US"/>
        </w:rPr>
        <w:t>4</w:t>
      </w:r>
      <w:r w:rsidRPr="00975A41">
        <w:rPr>
          <w:rFonts w:ascii="Times New Roman" w:hAnsi="Times New Roman" w:cs="Times New Roman"/>
          <w:color w:val="0D0D0D" w:themeColor="text1" w:themeTint="F2"/>
          <w:sz w:val="24"/>
          <w:lang w:bidi="en-US"/>
        </w:rPr>
        <w:t>, INSTAT published th</w:t>
      </w:r>
      <w:r w:rsidR="00CC4920">
        <w:rPr>
          <w:rFonts w:ascii="Times New Roman" w:hAnsi="Times New Roman" w:cs="Times New Roman"/>
          <w:color w:val="0D0D0D" w:themeColor="text1" w:themeTint="F2"/>
          <w:sz w:val="24"/>
          <w:lang w:bidi="en-US"/>
        </w:rPr>
        <w:t xml:space="preserve">e 2022 </w:t>
      </w:r>
      <w:r w:rsidRPr="00975A41">
        <w:rPr>
          <w:rFonts w:ascii="Times New Roman" w:hAnsi="Times New Roman" w:cs="Times New Roman"/>
          <w:color w:val="0D0D0D" w:themeColor="text1" w:themeTint="F2"/>
          <w:sz w:val="24"/>
          <w:lang w:bidi="en-US"/>
        </w:rPr>
        <w:t>results of the Survey on Income and Living Conditions</w:t>
      </w:r>
      <w:r w:rsidR="00CC4920">
        <w:rPr>
          <w:rFonts w:ascii="Times New Roman" w:hAnsi="Times New Roman" w:cs="Times New Roman"/>
          <w:color w:val="0D0D0D" w:themeColor="text1" w:themeTint="F2"/>
          <w:sz w:val="24"/>
          <w:lang w:bidi="en-US"/>
        </w:rPr>
        <w:t xml:space="preserve"> </w:t>
      </w:r>
      <w:r w:rsidRPr="00975A41">
        <w:rPr>
          <w:rFonts w:ascii="Times New Roman" w:hAnsi="Times New Roman" w:cs="Times New Roman"/>
          <w:color w:val="0D0D0D" w:themeColor="text1" w:themeTint="F2"/>
          <w:sz w:val="24"/>
          <w:lang w:bidi="en-US"/>
        </w:rPr>
        <w:t>(EU SILC), which measures living conditions, relative poverty and material deprivation in Albanian households. The poverty risk indicator in Albania was 2</w:t>
      </w:r>
      <w:r w:rsidR="006867B2">
        <w:rPr>
          <w:rFonts w:ascii="Times New Roman" w:hAnsi="Times New Roman" w:cs="Times New Roman"/>
          <w:color w:val="0D0D0D" w:themeColor="text1" w:themeTint="F2"/>
          <w:sz w:val="24"/>
          <w:lang w:bidi="en-US"/>
        </w:rPr>
        <w:t>0.6</w:t>
      </w:r>
      <w:r w:rsidRPr="00975A41">
        <w:rPr>
          <w:rFonts w:ascii="Times New Roman" w:hAnsi="Times New Roman" w:cs="Times New Roman"/>
          <w:color w:val="0D0D0D" w:themeColor="text1" w:themeTint="F2"/>
          <w:sz w:val="24"/>
          <w:lang w:bidi="en-US"/>
        </w:rPr>
        <w:t>% in 202</w:t>
      </w:r>
      <w:r w:rsidR="006867B2">
        <w:rPr>
          <w:rFonts w:ascii="Times New Roman" w:hAnsi="Times New Roman" w:cs="Times New Roman"/>
          <w:color w:val="0D0D0D" w:themeColor="text1" w:themeTint="F2"/>
          <w:sz w:val="24"/>
          <w:lang w:bidi="en-US"/>
        </w:rPr>
        <w:t>2</w:t>
      </w:r>
      <w:r w:rsidRPr="00975A41">
        <w:rPr>
          <w:rFonts w:ascii="Times New Roman" w:hAnsi="Times New Roman" w:cs="Times New Roman"/>
          <w:color w:val="0D0D0D" w:themeColor="text1" w:themeTint="F2"/>
          <w:sz w:val="24"/>
          <w:lang w:bidi="en-US"/>
        </w:rPr>
        <w:t xml:space="preserve">, marking a slight </w:t>
      </w:r>
      <w:r w:rsidR="006867B2">
        <w:rPr>
          <w:rFonts w:ascii="Times New Roman" w:hAnsi="Times New Roman" w:cs="Times New Roman"/>
          <w:color w:val="0D0D0D" w:themeColor="text1" w:themeTint="F2"/>
          <w:sz w:val="24"/>
          <w:lang w:bidi="en-US"/>
        </w:rPr>
        <w:t>de</w:t>
      </w:r>
      <w:r w:rsidRPr="00975A41">
        <w:rPr>
          <w:rFonts w:ascii="Times New Roman" w:hAnsi="Times New Roman" w:cs="Times New Roman"/>
          <w:color w:val="0D0D0D" w:themeColor="text1" w:themeTint="F2"/>
          <w:sz w:val="24"/>
          <w:lang w:bidi="en-US"/>
        </w:rPr>
        <w:t xml:space="preserve">crease by </w:t>
      </w:r>
      <w:r w:rsidR="006867B2">
        <w:rPr>
          <w:rFonts w:ascii="Times New Roman" w:hAnsi="Times New Roman" w:cs="Times New Roman"/>
          <w:color w:val="0D0D0D" w:themeColor="text1" w:themeTint="F2"/>
          <w:sz w:val="24"/>
          <w:lang w:bidi="en-US"/>
        </w:rPr>
        <w:t>1.4</w:t>
      </w:r>
      <w:r w:rsidRPr="00975A41">
        <w:rPr>
          <w:rFonts w:ascii="Times New Roman" w:hAnsi="Times New Roman" w:cs="Times New Roman"/>
          <w:color w:val="0D0D0D" w:themeColor="text1" w:themeTint="F2"/>
          <w:sz w:val="24"/>
          <w:lang w:bidi="en-US"/>
        </w:rPr>
        <w:t xml:space="preserve"> percentage points</w:t>
      </w:r>
      <w:r w:rsidR="00496E72">
        <w:rPr>
          <w:rFonts w:ascii="Times New Roman" w:hAnsi="Times New Roman" w:cs="Times New Roman"/>
          <w:color w:val="0D0D0D" w:themeColor="text1" w:themeTint="F2"/>
          <w:sz w:val="24"/>
          <w:lang w:bidi="en-US"/>
        </w:rPr>
        <w:t>,</w:t>
      </w:r>
      <w:r w:rsidRPr="00975A41">
        <w:rPr>
          <w:rFonts w:ascii="Times New Roman" w:hAnsi="Times New Roman" w:cs="Times New Roman"/>
          <w:color w:val="0D0D0D" w:themeColor="text1" w:themeTint="F2"/>
          <w:sz w:val="24"/>
          <w:lang w:bidi="en-US"/>
        </w:rPr>
        <w:t xml:space="preserve"> compared </w:t>
      </w:r>
      <w:r w:rsidR="00496E72">
        <w:rPr>
          <w:rFonts w:ascii="Times New Roman" w:hAnsi="Times New Roman" w:cs="Times New Roman"/>
          <w:color w:val="0D0D0D" w:themeColor="text1" w:themeTint="F2"/>
          <w:sz w:val="24"/>
          <w:lang w:bidi="en-US"/>
        </w:rPr>
        <w:t>to</w:t>
      </w:r>
      <w:r w:rsidR="00496E72" w:rsidRPr="00975A41">
        <w:rPr>
          <w:rFonts w:ascii="Times New Roman" w:hAnsi="Times New Roman" w:cs="Times New Roman"/>
          <w:color w:val="0D0D0D" w:themeColor="text1" w:themeTint="F2"/>
          <w:sz w:val="24"/>
          <w:lang w:bidi="en-US"/>
        </w:rPr>
        <w:t xml:space="preserve"> </w:t>
      </w:r>
      <w:r w:rsidRPr="00975A41">
        <w:rPr>
          <w:rFonts w:ascii="Times New Roman" w:hAnsi="Times New Roman" w:cs="Times New Roman"/>
          <w:color w:val="0D0D0D" w:themeColor="text1" w:themeTint="F2"/>
          <w:sz w:val="24"/>
          <w:lang w:bidi="en-US"/>
        </w:rPr>
        <w:t>202</w:t>
      </w:r>
      <w:r w:rsidR="006867B2">
        <w:rPr>
          <w:rFonts w:ascii="Times New Roman" w:hAnsi="Times New Roman" w:cs="Times New Roman"/>
          <w:color w:val="0D0D0D" w:themeColor="text1" w:themeTint="F2"/>
          <w:sz w:val="24"/>
          <w:lang w:bidi="en-US"/>
        </w:rPr>
        <w:t>1</w:t>
      </w:r>
      <w:r w:rsidRPr="00975A41">
        <w:rPr>
          <w:rFonts w:ascii="Times New Roman" w:hAnsi="Times New Roman" w:cs="Times New Roman"/>
          <w:color w:val="0D0D0D" w:themeColor="text1" w:themeTint="F2"/>
          <w:sz w:val="24"/>
          <w:lang w:bidi="en-US"/>
        </w:rPr>
        <w:t xml:space="preserve">. </w:t>
      </w:r>
      <w:r w:rsidR="00555E0B" w:rsidRPr="00555E0B">
        <w:rPr>
          <w:rFonts w:ascii="Times New Roman" w:hAnsi="Times New Roman" w:cs="Times New Roman"/>
          <w:color w:val="0D0D0D" w:themeColor="text1" w:themeTint="F2"/>
          <w:sz w:val="24"/>
          <w:lang w:bidi="en-US"/>
        </w:rPr>
        <w:t xml:space="preserve">The risk of being poor or experiencing social exclusion in 2022, according to the Europe 2020 strategy, was assessed at 41.6%, compared to 43.9% assessed in 2021. Financial benefits such as old-age </w:t>
      </w:r>
      <w:r w:rsidR="005663EA">
        <w:rPr>
          <w:rFonts w:ascii="Times New Roman" w:hAnsi="Times New Roman" w:cs="Times New Roman"/>
          <w:color w:val="0D0D0D" w:themeColor="text1" w:themeTint="F2"/>
          <w:sz w:val="24"/>
          <w:lang w:bidi="en-US"/>
        </w:rPr>
        <w:t xml:space="preserve">and household </w:t>
      </w:r>
      <w:r w:rsidR="00555E0B" w:rsidRPr="00555E0B">
        <w:rPr>
          <w:rFonts w:ascii="Times New Roman" w:hAnsi="Times New Roman" w:cs="Times New Roman"/>
          <w:color w:val="0D0D0D" w:themeColor="text1" w:themeTint="F2"/>
          <w:sz w:val="24"/>
          <w:lang w:bidi="en-US"/>
        </w:rPr>
        <w:t>pensions</w:t>
      </w:r>
      <w:r w:rsidR="005663EA">
        <w:rPr>
          <w:rFonts w:ascii="Times New Roman" w:hAnsi="Times New Roman" w:cs="Times New Roman"/>
          <w:color w:val="0D0D0D" w:themeColor="text1" w:themeTint="F2"/>
          <w:sz w:val="24"/>
          <w:lang w:bidi="en-US"/>
        </w:rPr>
        <w:t xml:space="preserve">, </w:t>
      </w:r>
      <w:r w:rsidR="00555E0B" w:rsidRPr="00555E0B">
        <w:rPr>
          <w:rFonts w:ascii="Times New Roman" w:hAnsi="Times New Roman" w:cs="Times New Roman"/>
          <w:color w:val="0D0D0D" w:themeColor="text1" w:themeTint="F2"/>
          <w:sz w:val="24"/>
          <w:lang w:bidi="en-US"/>
        </w:rPr>
        <w:t xml:space="preserve">included in </w:t>
      </w:r>
      <w:r w:rsidR="00E16E5C">
        <w:rPr>
          <w:rFonts w:ascii="Times New Roman" w:hAnsi="Times New Roman" w:cs="Times New Roman"/>
          <w:color w:val="0D0D0D" w:themeColor="text1" w:themeTint="F2"/>
          <w:sz w:val="24"/>
          <w:lang w:bidi="en-US"/>
        </w:rPr>
        <w:t>the available</w:t>
      </w:r>
      <w:r w:rsidR="00E16E5C" w:rsidRPr="00555E0B">
        <w:rPr>
          <w:rFonts w:ascii="Times New Roman" w:hAnsi="Times New Roman" w:cs="Times New Roman"/>
          <w:color w:val="0D0D0D" w:themeColor="text1" w:themeTint="F2"/>
          <w:sz w:val="24"/>
          <w:lang w:bidi="en-US"/>
        </w:rPr>
        <w:t xml:space="preserve"> </w:t>
      </w:r>
      <w:r w:rsidR="00555E0B" w:rsidRPr="00555E0B">
        <w:rPr>
          <w:rFonts w:ascii="Times New Roman" w:hAnsi="Times New Roman" w:cs="Times New Roman"/>
          <w:color w:val="0D0D0D" w:themeColor="text1" w:themeTint="F2"/>
          <w:sz w:val="24"/>
          <w:lang w:bidi="en-US"/>
        </w:rPr>
        <w:t>household income, contribute to reducing the risk of poverty.</w:t>
      </w:r>
    </w:p>
    <w:p w14:paraId="0DF7A94E" w14:textId="7B548634" w:rsidR="004F4608" w:rsidRDefault="004F4608" w:rsidP="00E20D2E">
      <w:pPr>
        <w:jc w:val="both"/>
        <w:rPr>
          <w:rFonts w:ascii="Times New Roman" w:hAnsi="Times New Roman" w:cs="Times New Roman"/>
          <w:sz w:val="24"/>
          <w:lang w:bidi="en-US"/>
        </w:rPr>
      </w:pPr>
      <w:r w:rsidRPr="00975A41">
        <w:rPr>
          <w:rFonts w:ascii="Times New Roman" w:hAnsi="Times New Roman" w:cs="Times New Roman"/>
          <w:sz w:val="24"/>
          <w:lang w:bidi="en-US"/>
        </w:rPr>
        <w:t xml:space="preserve">The digitalization of the economic assistance scheme enabled beneficiary selection through the electronic register, thus facilitating better targeting and coverage of poor households. The use of this register has facilitated application procedures for economic assistance scheme inclusion, by conducting real-time data verification with other electronic systems and ensuring process transparency. This system allows for real-time data generation, thus facilitating periodic reports. </w:t>
      </w:r>
    </w:p>
    <w:p w14:paraId="52A698E7" w14:textId="77777777" w:rsidR="00C254CB" w:rsidRDefault="00011D09" w:rsidP="00011D09">
      <w:pPr>
        <w:jc w:val="both"/>
        <w:rPr>
          <w:rFonts w:ascii="Times New Roman" w:hAnsi="Times New Roman" w:cs="Times New Roman"/>
          <w:sz w:val="24"/>
          <w:szCs w:val="24"/>
          <w:lang w:val="pt-BR"/>
        </w:rPr>
      </w:pPr>
      <w:r w:rsidRPr="00011D09">
        <w:rPr>
          <w:rFonts w:ascii="Times New Roman" w:hAnsi="Times New Roman" w:cs="Times New Roman"/>
          <w:sz w:val="24"/>
          <w:szCs w:val="24"/>
          <w:lang w:val="pt-BR"/>
        </w:rPr>
        <w:t xml:space="preserve">In 2023, an average of 62,000 families received economic assistance, and about 95% of the applicants for the scheme are beneficiaries. Meanwhile, 4,576 beneficiary families are registered under the 6% fund for the year 2023, which is allocated to municipalities by the central </w:t>
      </w:r>
      <w:r w:rsidRPr="00011D09">
        <w:rPr>
          <w:rFonts w:ascii="Times New Roman" w:hAnsi="Times New Roman" w:cs="Times New Roman"/>
          <w:sz w:val="24"/>
          <w:szCs w:val="24"/>
          <w:lang w:val="pt-BR"/>
        </w:rPr>
        <w:lastRenderedPageBreak/>
        <w:t xml:space="preserve">government. The number of beneficiary </w:t>
      </w:r>
      <w:r w:rsidR="00797D14">
        <w:rPr>
          <w:rFonts w:ascii="Times New Roman" w:hAnsi="Times New Roman" w:cs="Times New Roman"/>
          <w:sz w:val="24"/>
          <w:szCs w:val="24"/>
          <w:lang w:val="pt-BR"/>
        </w:rPr>
        <w:t>households</w:t>
      </w:r>
      <w:r w:rsidR="00797D14" w:rsidRPr="00011D09">
        <w:rPr>
          <w:rFonts w:ascii="Times New Roman" w:hAnsi="Times New Roman" w:cs="Times New Roman"/>
          <w:sz w:val="24"/>
          <w:szCs w:val="24"/>
          <w:lang w:val="pt-BR"/>
        </w:rPr>
        <w:t xml:space="preserve"> </w:t>
      </w:r>
      <w:r w:rsidRPr="00011D09">
        <w:rPr>
          <w:rFonts w:ascii="Times New Roman" w:hAnsi="Times New Roman" w:cs="Times New Roman"/>
          <w:sz w:val="24"/>
          <w:szCs w:val="24"/>
          <w:lang w:val="pt-BR"/>
        </w:rPr>
        <w:t xml:space="preserve">has decreased compared to 2022, when an average of 64,000 families received economic assistance. </w:t>
      </w:r>
    </w:p>
    <w:p w14:paraId="6D9D9428" w14:textId="7A859F51" w:rsidR="00011D09" w:rsidRPr="00011D09" w:rsidRDefault="00011D09" w:rsidP="00011D09">
      <w:pPr>
        <w:jc w:val="both"/>
        <w:rPr>
          <w:rFonts w:ascii="Times New Roman" w:hAnsi="Times New Roman" w:cs="Times New Roman"/>
          <w:sz w:val="24"/>
          <w:szCs w:val="24"/>
          <w:lang w:val="pt-BR"/>
        </w:rPr>
      </w:pPr>
      <w:r w:rsidRPr="00011D09">
        <w:rPr>
          <w:rFonts w:ascii="Times New Roman" w:hAnsi="Times New Roman" w:cs="Times New Roman"/>
          <w:sz w:val="24"/>
          <w:szCs w:val="24"/>
          <w:lang w:val="pt-BR"/>
        </w:rPr>
        <w:t>During 2023, families with children aged 0–18 years, beneficiaries of the economic assistance scheme, received a bonus of</w:t>
      </w:r>
      <w:r w:rsidR="00C254CB">
        <w:rPr>
          <w:rFonts w:ascii="Times New Roman" w:hAnsi="Times New Roman" w:cs="Times New Roman"/>
          <w:sz w:val="24"/>
          <w:szCs w:val="24"/>
          <w:lang w:val="pt-BR"/>
        </w:rPr>
        <w:t xml:space="preserve"> ALL</w:t>
      </w:r>
      <w:r w:rsidRPr="00011D09">
        <w:rPr>
          <w:rFonts w:ascii="Times New Roman" w:hAnsi="Times New Roman" w:cs="Times New Roman"/>
          <w:sz w:val="24"/>
          <w:szCs w:val="24"/>
          <w:lang w:val="pt-BR"/>
        </w:rPr>
        <w:t xml:space="preserve"> 10,000 (ten thousand)  for the year-end holidays, while other families on the scheme received </w:t>
      </w:r>
      <w:r w:rsidR="00C254CB">
        <w:rPr>
          <w:rFonts w:ascii="Times New Roman" w:hAnsi="Times New Roman" w:cs="Times New Roman"/>
          <w:sz w:val="24"/>
          <w:szCs w:val="24"/>
          <w:lang w:val="pt-BR"/>
        </w:rPr>
        <w:t xml:space="preserve">ALL </w:t>
      </w:r>
      <w:r w:rsidRPr="00011D09">
        <w:rPr>
          <w:rFonts w:ascii="Times New Roman" w:hAnsi="Times New Roman" w:cs="Times New Roman"/>
          <w:sz w:val="24"/>
          <w:szCs w:val="24"/>
          <w:lang w:val="pt-BR"/>
        </w:rPr>
        <w:t>5,000 (five thousand)</w:t>
      </w:r>
      <w:r w:rsidR="002975DA">
        <w:rPr>
          <w:rFonts w:ascii="Times New Roman" w:hAnsi="Times New Roman" w:cs="Times New Roman"/>
          <w:sz w:val="24"/>
          <w:szCs w:val="24"/>
          <w:lang w:val="pt-BR"/>
        </w:rPr>
        <w:t>.</w:t>
      </w:r>
    </w:p>
    <w:p w14:paraId="51F7B843" w14:textId="4AD21330" w:rsidR="006676AB" w:rsidRDefault="00011D09" w:rsidP="00011D09">
      <w:pPr>
        <w:jc w:val="both"/>
        <w:rPr>
          <w:rFonts w:ascii="Times New Roman" w:hAnsi="Times New Roman" w:cs="Times New Roman"/>
          <w:sz w:val="24"/>
          <w:szCs w:val="24"/>
          <w:lang w:val="pt-BR"/>
        </w:rPr>
      </w:pPr>
      <w:r w:rsidRPr="00011D09">
        <w:rPr>
          <w:rFonts w:ascii="Times New Roman" w:hAnsi="Times New Roman" w:cs="Times New Roman"/>
          <w:sz w:val="24"/>
          <w:szCs w:val="24"/>
          <w:lang w:val="pt-BR"/>
        </w:rPr>
        <w:t xml:space="preserve">The implementation of the strategy to exit the </w:t>
      </w:r>
      <w:r w:rsidR="001F4292">
        <w:rPr>
          <w:rFonts w:ascii="Times New Roman" w:hAnsi="Times New Roman" w:cs="Times New Roman"/>
          <w:sz w:val="24"/>
          <w:szCs w:val="24"/>
          <w:lang w:val="pt-BR"/>
        </w:rPr>
        <w:t xml:space="preserve">EA </w:t>
      </w:r>
      <w:r w:rsidRPr="00011D09">
        <w:rPr>
          <w:rFonts w:ascii="Times New Roman" w:hAnsi="Times New Roman" w:cs="Times New Roman"/>
          <w:sz w:val="24"/>
          <w:szCs w:val="24"/>
          <w:lang w:val="pt-BR"/>
        </w:rPr>
        <w:t>scheme has made progress for the beneficiaries. A joint order between the Minister of Health and Social Protection and the Minister of Finance and Economy, signed in February 2023, established the referral mechanism for employment and social integration of working-age members of families receiving economic assistance, based on a pilot model that was initially tested for three months in Elbasan with the support of UNDP. A notable aspect of this program is the creation of a tripartite commission, composed of the Regional Office for Social Services, the Regional Office of the Agency for Skills and Employment, and the Department for Social Issues in the Municipality of Elbasan (NJVNR). This model has now been extended to 12 regions, providing assistance and support from the Ministry of Health and Social Protection (M</w:t>
      </w:r>
      <w:r w:rsidR="00953135">
        <w:rPr>
          <w:rFonts w:ascii="Times New Roman" w:hAnsi="Times New Roman" w:cs="Times New Roman"/>
          <w:sz w:val="24"/>
          <w:szCs w:val="24"/>
          <w:lang w:val="pt-BR"/>
        </w:rPr>
        <w:t>o</w:t>
      </w:r>
      <w:r w:rsidRPr="00011D09">
        <w:rPr>
          <w:rFonts w:ascii="Times New Roman" w:hAnsi="Times New Roman" w:cs="Times New Roman"/>
          <w:sz w:val="24"/>
          <w:szCs w:val="24"/>
          <w:lang w:val="pt-BR"/>
        </w:rPr>
        <w:t>H</w:t>
      </w:r>
      <w:r w:rsidR="00953135">
        <w:rPr>
          <w:rFonts w:ascii="Times New Roman" w:hAnsi="Times New Roman" w:cs="Times New Roman"/>
          <w:sz w:val="24"/>
          <w:szCs w:val="24"/>
          <w:lang w:val="pt-BR"/>
        </w:rPr>
        <w:t>SP</w:t>
      </w:r>
      <w:r w:rsidRPr="00011D09">
        <w:rPr>
          <w:rFonts w:ascii="Times New Roman" w:hAnsi="Times New Roman" w:cs="Times New Roman"/>
          <w:sz w:val="24"/>
          <w:szCs w:val="24"/>
          <w:lang w:val="pt-BR"/>
        </w:rPr>
        <w:t>) and the Ministry of Finance and Economy (MFE) in collaboration with national agencies, the State Social Service, and the National Agency for Skills and Employment.</w:t>
      </w:r>
      <w:r w:rsidR="00340C75">
        <w:rPr>
          <w:rFonts w:ascii="Times New Roman" w:hAnsi="Times New Roman" w:cs="Times New Roman"/>
          <w:sz w:val="24"/>
          <w:szCs w:val="24"/>
          <w:lang w:val="pt-BR"/>
        </w:rPr>
        <w:t xml:space="preserve"> </w:t>
      </w:r>
      <w:r w:rsidRPr="00011D09">
        <w:rPr>
          <w:rFonts w:ascii="Times New Roman" w:hAnsi="Times New Roman" w:cs="Times New Roman"/>
          <w:sz w:val="24"/>
          <w:szCs w:val="24"/>
          <w:lang w:val="pt-BR"/>
        </w:rPr>
        <w:t xml:space="preserve">Currently, a Protocol for Case Referral has been developed, which is implemented in coordination with regional actors, who are profiling working-age beneficiaries. Social mentoring is an important part of the individual plans prepared to support the reintegration of </w:t>
      </w:r>
      <w:r w:rsidR="003503DC">
        <w:rPr>
          <w:rFonts w:ascii="Times New Roman" w:hAnsi="Times New Roman" w:cs="Times New Roman"/>
          <w:sz w:val="24"/>
          <w:szCs w:val="24"/>
          <w:lang w:val="pt-BR"/>
        </w:rPr>
        <w:t>EA</w:t>
      </w:r>
      <w:r w:rsidRPr="00011D09">
        <w:rPr>
          <w:rFonts w:ascii="Times New Roman" w:hAnsi="Times New Roman" w:cs="Times New Roman"/>
          <w:sz w:val="24"/>
          <w:szCs w:val="24"/>
          <w:lang w:val="pt-BR"/>
        </w:rPr>
        <w:t xml:space="preserve"> beneficiaries. </w:t>
      </w:r>
    </w:p>
    <w:p w14:paraId="07F9AFE2" w14:textId="77777777" w:rsidR="00753078" w:rsidRDefault="00011D09" w:rsidP="00753078">
      <w:pPr>
        <w:jc w:val="both"/>
        <w:rPr>
          <w:rFonts w:ascii="Times New Roman" w:hAnsi="Times New Roman" w:cs="Times New Roman"/>
          <w:sz w:val="24"/>
          <w:szCs w:val="24"/>
          <w:lang w:val="pt-BR"/>
        </w:rPr>
      </w:pPr>
      <w:r w:rsidRPr="00011D09">
        <w:rPr>
          <w:rFonts w:ascii="Times New Roman" w:hAnsi="Times New Roman" w:cs="Times New Roman"/>
          <w:sz w:val="24"/>
          <w:szCs w:val="24"/>
          <w:lang w:val="pt-BR"/>
        </w:rPr>
        <w:t>Since 2019, around 7,000 individuals of working age have been reported as employed and registered in vocational training courses, of which 3,500 individuals were reported in 2023 (see graph 1).</w:t>
      </w:r>
    </w:p>
    <w:p w14:paraId="7049448D" w14:textId="3EB02EA1" w:rsidR="00C04E31" w:rsidRPr="00753078" w:rsidRDefault="00C04E31" w:rsidP="00753078">
      <w:pPr>
        <w:jc w:val="both"/>
        <w:rPr>
          <w:b/>
          <w:bCs/>
          <w:color w:val="C17529" w:themeColor="accent6"/>
          <w:sz w:val="24"/>
          <w:szCs w:val="28"/>
          <w:lang w:val="pt-BR"/>
        </w:rPr>
      </w:pPr>
      <w:r w:rsidRPr="00753078">
        <w:rPr>
          <w:b/>
          <w:bCs/>
          <w:color w:val="C17529" w:themeColor="accent6"/>
          <w:sz w:val="24"/>
          <w:szCs w:val="24"/>
          <w:lang w:bidi="en-US"/>
        </w:rPr>
        <w:t>Chart 1: Table of the number of individuals employed and enrolled in vocational training courses.  2019-202</w:t>
      </w:r>
      <w:r w:rsidR="00DF29A7" w:rsidRPr="00753078">
        <w:rPr>
          <w:b/>
          <w:bCs/>
          <w:color w:val="C17529" w:themeColor="accent6"/>
          <w:sz w:val="24"/>
          <w:szCs w:val="24"/>
          <w:lang w:bidi="en-US"/>
        </w:rPr>
        <w:t>3</w:t>
      </w:r>
    </w:p>
    <w:p w14:paraId="45D7B6A1" w14:textId="2415EC79" w:rsidR="000C2D60" w:rsidRPr="00975A41" w:rsidRDefault="00DF29A7" w:rsidP="004C4EE2">
      <w:pPr>
        <w:spacing w:after="0"/>
        <w:jc w:val="both"/>
        <w:rPr>
          <w:rFonts w:ascii="Times New Roman" w:hAnsi="Times New Roman" w:cs="Times New Roman"/>
          <w:sz w:val="24"/>
          <w:szCs w:val="24"/>
          <w:lang w:val="pt-BR"/>
        </w:rPr>
      </w:pPr>
      <w:r>
        <w:rPr>
          <w:rFonts w:ascii="Times New Roman" w:hAnsi="Times New Roman"/>
          <w:noProof/>
          <w:sz w:val="24"/>
          <w:szCs w:val="24"/>
        </w:rPr>
        <w:drawing>
          <wp:inline distT="0" distB="0" distL="0" distR="0" wp14:anchorId="102CAC50" wp14:editId="3E71D4EF">
            <wp:extent cx="4867275" cy="2676525"/>
            <wp:effectExtent l="0" t="0" r="9525" b="9525"/>
            <wp:docPr id="1790665767"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F861D6B" w14:textId="77777777" w:rsidR="000C2D60" w:rsidRPr="00975A41" w:rsidRDefault="000C2D60" w:rsidP="004C4EE2">
      <w:pPr>
        <w:spacing w:after="0"/>
        <w:jc w:val="both"/>
        <w:rPr>
          <w:rFonts w:ascii="Times New Roman" w:hAnsi="Times New Roman" w:cs="Times New Roman"/>
          <w:sz w:val="24"/>
          <w:szCs w:val="24"/>
          <w:lang w:val="pt-BR"/>
        </w:rPr>
      </w:pPr>
    </w:p>
    <w:p w14:paraId="57239764" w14:textId="15D7AE10" w:rsidR="007657D6" w:rsidRPr="00975A41" w:rsidRDefault="007657D6"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A key challenge ahead will be deciding whether to continue supporting EA beneficiaries who refuse 3 job offers (leading to exclusion from the EA scheme), particularly when </w:t>
      </w:r>
      <w:r w:rsidR="00166274">
        <w:rPr>
          <w:rFonts w:ascii="Times New Roman" w:hAnsi="Times New Roman" w:cs="Times New Roman"/>
          <w:sz w:val="24"/>
          <w:lang w:bidi="en-US"/>
        </w:rPr>
        <w:t>such</w:t>
      </w:r>
      <w:r w:rsidR="00166274" w:rsidRPr="00975A41">
        <w:rPr>
          <w:rFonts w:ascii="Times New Roman" w:hAnsi="Times New Roman" w:cs="Times New Roman"/>
          <w:sz w:val="24"/>
          <w:lang w:bidi="en-US"/>
        </w:rPr>
        <w:t xml:space="preserve"> people</w:t>
      </w:r>
      <w:r w:rsidRPr="00975A41">
        <w:rPr>
          <w:rFonts w:ascii="Times New Roman" w:hAnsi="Times New Roman" w:cs="Times New Roman"/>
          <w:sz w:val="24"/>
          <w:lang w:bidi="en-US"/>
        </w:rPr>
        <w:t xml:space="preserve"> require </w:t>
      </w:r>
      <w:r w:rsidR="002C20E8" w:rsidRPr="00975A41">
        <w:rPr>
          <w:rFonts w:ascii="Times New Roman" w:hAnsi="Times New Roman" w:cs="Times New Roman"/>
          <w:sz w:val="24"/>
          <w:lang w:bidi="en-US"/>
        </w:rPr>
        <w:t xml:space="preserve">continuous </w:t>
      </w:r>
      <w:r w:rsidRPr="00975A41">
        <w:rPr>
          <w:rFonts w:ascii="Times New Roman" w:hAnsi="Times New Roman" w:cs="Times New Roman"/>
          <w:sz w:val="24"/>
          <w:lang w:bidi="en-US"/>
        </w:rPr>
        <w:t xml:space="preserve">care </w:t>
      </w:r>
      <w:r w:rsidR="002C20E8" w:rsidRPr="00975A41">
        <w:rPr>
          <w:rFonts w:ascii="Times New Roman" w:hAnsi="Times New Roman" w:cs="Times New Roman"/>
          <w:sz w:val="24"/>
          <w:lang w:bidi="en-US"/>
        </w:rPr>
        <w:t>and support.</w:t>
      </w:r>
    </w:p>
    <w:p w14:paraId="295CFC65" w14:textId="58224AAD" w:rsidR="000A3530" w:rsidRDefault="00091472" w:rsidP="007B23A9">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Since January 1, 2019, the Albanian government, through new social policies, directly supports children, households, and societal development by granting a bonus for every newborn (baby bonus) in the amount of ALL 40 thousand for the first child, ALL 80 thousand for the second child and ALL 120 thousand for the third child. In 202</w:t>
      </w:r>
      <w:r w:rsidR="003D7262">
        <w:rPr>
          <w:rFonts w:ascii="Times New Roman" w:hAnsi="Times New Roman" w:cs="Times New Roman"/>
          <w:sz w:val="24"/>
          <w:lang w:bidi="en-US"/>
        </w:rPr>
        <w:t>3</w:t>
      </w:r>
      <w:r w:rsidRPr="00975A41">
        <w:rPr>
          <w:rFonts w:ascii="Times New Roman" w:hAnsi="Times New Roman" w:cs="Times New Roman"/>
          <w:sz w:val="24"/>
          <w:lang w:bidi="en-US"/>
        </w:rPr>
        <w:t>, 4</w:t>
      </w:r>
      <w:r w:rsidR="00E74D00">
        <w:rPr>
          <w:rFonts w:ascii="Times New Roman" w:hAnsi="Times New Roman" w:cs="Times New Roman"/>
          <w:sz w:val="24"/>
          <w:lang w:bidi="en-US"/>
        </w:rPr>
        <w:t>3,35</w:t>
      </w:r>
      <w:r w:rsidRPr="00975A41">
        <w:rPr>
          <w:rFonts w:ascii="Times New Roman" w:hAnsi="Times New Roman" w:cs="Times New Roman"/>
          <w:sz w:val="24"/>
          <w:lang w:bidi="en-US"/>
        </w:rPr>
        <w:t>7 newborns benefited from the baby bonus, both domestically and abroad (if registered with the Albanian Office of Civil Status).</w:t>
      </w:r>
      <w:r w:rsidR="0022549A">
        <w:rPr>
          <w:rFonts w:ascii="Times New Roman" w:hAnsi="Times New Roman" w:cs="Times New Roman"/>
          <w:sz w:val="24"/>
          <w:lang w:bidi="en-US"/>
        </w:rPr>
        <w:br/>
      </w:r>
      <w:r w:rsidR="0022549A">
        <w:rPr>
          <w:rFonts w:ascii="Times New Roman" w:hAnsi="Times New Roman" w:cs="Times New Roman"/>
          <w:sz w:val="24"/>
          <w:lang w:bidi="en-US"/>
        </w:rPr>
        <w:br/>
      </w:r>
      <w:r w:rsidR="007B23A9" w:rsidRPr="007B23A9">
        <w:rPr>
          <w:rFonts w:ascii="Times New Roman" w:hAnsi="Times New Roman" w:cs="Times New Roman"/>
          <w:sz w:val="24"/>
          <w:szCs w:val="24"/>
          <w:lang w:val="pt-BR"/>
        </w:rPr>
        <w:t>Based on the analysis conducted on the profitability of the program and the policy to support families with newborn children, as well as the evaluations carried out, it was found that parents of children born outside the Republic of Albania receive similar payments for the birth of children according to the legislation in the countries where they live and work, thus benefiting from dual payments (rewards). For this reason, in 2023, an amendment to Law No. 79/2023 "On an Addition and Amendment to Law No. 57/2019, 'On Social Assistance in the Republic of Albania'" was drafted and approved, along with Decision No. 824, dated</w:t>
      </w:r>
      <w:r w:rsidR="00AB26FC">
        <w:rPr>
          <w:rFonts w:ascii="Times New Roman" w:hAnsi="Times New Roman" w:cs="Times New Roman"/>
          <w:sz w:val="24"/>
          <w:szCs w:val="24"/>
          <w:lang w:val="pt-BR"/>
        </w:rPr>
        <w:t xml:space="preserve"> </w:t>
      </w:r>
      <w:r w:rsidR="007B23A9" w:rsidRPr="007B23A9">
        <w:rPr>
          <w:rFonts w:ascii="Times New Roman" w:hAnsi="Times New Roman" w:cs="Times New Roman"/>
          <w:sz w:val="24"/>
          <w:szCs w:val="24"/>
          <w:lang w:val="pt-BR"/>
        </w:rPr>
        <w:t>28</w:t>
      </w:r>
      <w:r w:rsidR="00AB26FC">
        <w:rPr>
          <w:rFonts w:ascii="Times New Roman" w:hAnsi="Times New Roman" w:cs="Times New Roman"/>
          <w:sz w:val="24"/>
          <w:szCs w:val="24"/>
          <w:lang w:val="pt-BR"/>
        </w:rPr>
        <w:t>.12.</w:t>
      </w:r>
      <w:r w:rsidR="007B23A9" w:rsidRPr="007B23A9">
        <w:rPr>
          <w:rFonts w:ascii="Times New Roman" w:hAnsi="Times New Roman" w:cs="Times New Roman"/>
          <w:sz w:val="24"/>
          <w:szCs w:val="24"/>
          <w:lang w:val="pt-BR"/>
        </w:rPr>
        <w:t>2023, "On an Addition and Amendment to Decision No. 288, dated 10</w:t>
      </w:r>
      <w:r w:rsidR="00202396">
        <w:rPr>
          <w:rFonts w:ascii="Times New Roman" w:hAnsi="Times New Roman" w:cs="Times New Roman"/>
          <w:sz w:val="24"/>
          <w:szCs w:val="24"/>
          <w:lang w:val="pt-BR"/>
        </w:rPr>
        <w:t>.4.</w:t>
      </w:r>
      <w:r w:rsidR="007B23A9" w:rsidRPr="007B23A9">
        <w:rPr>
          <w:rFonts w:ascii="Times New Roman" w:hAnsi="Times New Roman" w:cs="Times New Roman"/>
          <w:sz w:val="24"/>
          <w:szCs w:val="24"/>
          <w:lang w:val="pt-BR"/>
        </w:rPr>
        <w:t xml:space="preserve"> 2020, of the Council of Ministers, 'On determining the amount and procedure for providing immediate financial aid for newborns and the manner of cooperation between hospital service institutions and civil status institutions.'" This new policy aims to ensure that this special protection is not only not interrupted or compromised but actually increased, focusing on families that live and contribute in Albania. </w:t>
      </w:r>
    </w:p>
    <w:p w14:paraId="44C6A28B" w14:textId="77777777" w:rsidR="00D17739" w:rsidRDefault="007B23A9" w:rsidP="007657D6">
      <w:pPr>
        <w:spacing w:after="0"/>
        <w:jc w:val="both"/>
        <w:rPr>
          <w:rFonts w:ascii="Times New Roman" w:hAnsi="Times New Roman" w:cs="Times New Roman"/>
          <w:b/>
          <w:bCs/>
          <w:sz w:val="24"/>
          <w:szCs w:val="24"/>
          <w:lang w:val="pt-BR"/>
        </w:rPr>
      </w:pPr>
      <w:r w:rsidRPr="007B23A9">
        <w:rPr>
          <w:rFonts w:ascii="Times New Roman" w:hAnsi="Times New Roman" w:cs="Times New Roman"/>
          <w:sz w:val="24"/>
          <w:szCs w:val="24"/>
          <w:lang w:val="pt-BR"/>
        </w:rPr>
        <w:t xml:space="preserve">In 2023, the special state support </w:t>
      </w:r>
      <w:r w:rsidR="00D82BDA" w:rsidRPr="00D17739">
        <w:rPr>
          <w:rFonts w:ascii="Times New Roman" w:hAnsi="Times New Roman" w:cs="Times New Roman"/>
          <w:b/>
          <w:bCs/>
          <w:sz w:val="24"/>
          <w:szCs w:val="24"/>
          <w:lang w:val="pt-BR"/>
        </w:rPr>
        <w:t>P</w:t>
      </w:r>
      <w:r w:rsidRPr="00D17739">
        <w:rPr>
          <w:rFonts w:ascii="Times New Roman" w:hAnsi="Times New Roman" w:cs="Times New Roman"/>
          <w:b/>
          <w:bCs/>
          <w:sz w:val="24"/>
          <w:szCs w:val="24"/>
          <w:lang w:val="pt-BR"/>
        </w:rPr>
        <w:t>rogram for unemployed women with many children</w:t>
      </w:r>
      <w:r w:rsidRPr="007B23A9">
        <w:rPr>
          <w:rFonts w:ascii="Times New Roman" w:hAnsi="Times New Roman" w:cs="Times New Roman"/>
          <w:sz w:val="24"/>
          <w:szCs w:val="24"/>
          <w:lang w:val="pt-BR"/>
        </w:rPr>
        <w:t xml:space="preserve"> began implementation. To support unemployed women, specifically mothers with three or more minor children, a new policy has been developed to assist them, provided the family has a monthly income below </w:t>
      </w:r>
      <w:r w:rsidR="00D17739">
        <w:rPr>
          <w:rFonts w:ascii="Times New Roman" w:hAnsi="Times New Roman" w:cs="Times New Roman"/>
          <w:sz w:val="24"/>
          <w:szCs w:val="24"/>
          <w:lang w:val="pt-BR"/>
        </w:rPr>
        <w:t>ALL</w:t>
      </w:r>
      <w:r w:rsidRPr="007B23A9">
        <w:rPr>
          <w:rFonts w:ascii="Times New Roman" w:hAnsi="Times New Roman" w:cs="Times New Roman"/>
          <w:sz w:val="24"/>
          <w:szCs w:val="24"/>
          <w:lang w:val="pt-BR"/>
        </w:rPr>
        <w:t xml:space="preserve">100,000, in order to recognize the unpaid work for raising minor children. This policy allows for 100% subsidy by the state for social and health insurance contributions, which in 2023 benefited </w:t>
      </w:r>
      <w:r w:rsidRPr="00D17739">
        <w:rPr>
          <w:rFonts w:ascii="Times New Roman" w:hAnsi="Times New Roman" w:cs="Times New Roman"/>
          <w:b/>
          <w:bCs/>
          <w:sz w:val="24"/>
          <w:szCs w:val="24"/>
          <w:lang w:val="pt-BR"/>
        </w:rPr>
        <w:t>8,281 unemployed mothers with three or more children.</w:t>
      </w:r>
    </w:p>
    <w:p w14:paraId="32C8973C" w14:textId="77777777" w:rsidR="00ED0D36" w:rsidRPr="00E56970" w:rsidRDefault="00ED0D36" w:rsidP="004C4EE2">
      <w:pPr>
        <w:spacing w:after="0"/>
        <w:jc w:val="both"/>
        <w:rPr>
          <w:rFonts w:ascii="Times New Roman" w:hAnsi="Times New Roman" w:cs="Times New Roman"/>
          <w:b/>
          <w:bCs/>
          <w:sz w:val="26"/>
          <w:szCs w:val="26"/>
          <w:lang w:val="pt-BR"/>
        </w:rPr>
      </w:pPr>
    </w:p>
    <w:p w14:paraId="545EB435" w14:textId="0980875B" w:rsidR="007657D6" w:rsidRPr="004A29ED" w:rsidRDefault="00C1495B" w:rsidP="005C24C5">
      <w:pPr>
        <w:pStyle w:val="Heading1"/>
        <w:rPr>
          <w:rFonts w:ascii="Times New Roman" w:hAnsi="Times New Roman" w:cs="Times New Roman"/>
          <w:sz w:val="24"/>
          <w:szCs w:val="24"/>
          <w:lang w:bidi="en-US"/>
        </w:rPr>
      </w:pPr>
      <w:bookmarkStart w:id="11" w:name="_Toc181091059"/>
      <w:r w:rsidRPr="004A29ED">
        <w:rPr>
          <w:rFonts w:ascii="Times New Roman" w:hAnsi="Times New Roman" w:cs="Times New Roman"/>
          <w:sz w:val="24"/>
          <w:szCs w:val="24"/>
          <w:lang w:bidi="en-US"/>
        </w:rPr>
        <w:t>Objective B: Improv</w:t>
      </w:r>
      <w:r w:rsidR="00E12E16" w:rsidRPr="004A29ED">
        <w:rPr>
          <w:rFonts w:ascii="Times New Roman" w:hAnsi="Times New Roman" w:cs="Times New Roman"/>
          <w:sz w:val="24"/>
          <w:szCs w:val="24"/>
          <w:lang w:bidi="en-US"/>
        </w:rPr>
        <w:t>ING</w:t>
      </w:r>
      <w:r w:rsidRPr="004A29ED">
        <w:rPr>
          <w:rFonts w:ascii="Times New Roman" w:hAnsi="Times New Roman" w:cs="Times New Roman"/>
          <w:sz w:val="24"/>
          <w:szCs w:val="24"/>
          <w:lang w:bidi="en-US"/>
        </w:rPr>
        <w:t xml:space="preserve"> </w:t>
      </w:r>
      <w:r w:rsidR="001D0F8C" w:rsidRPr="004A29ED">
        <w:rPr>
          <w:rFonts w:ascii="Times New Roman" w:hAnsi="Times New Roman" w:cs="Times New Roman"/>
          <w:sz w:val="24"/>
          <w:szCs w:val="24"/>
          <w:lang w:bidi="en-US"/>
        </w:rPr>
        <w:t xml:space="preserve">QUALITY OF LIFE FOR </w:t>
      </w:r>
      <w:r w:rsidRPr="004A29ED">
        <w:rPr>
          <w:rFonts w:ascii="Times New Roman" w:hAnsi="Times New Roman" w:cs="Times New Roman"/>
          <w:sz w:val="24"/>
          <w:szCs w:val="24"/>
          <w:lang w:bidi="en-US"/>
        </w:rPr>
        <w:t>persons with disabilitie</w:t>
      </w:r>
      <w:r w:rsidR="001D0F8C" w:rsidRPr="004A29ED">
        <w:rPr>
          <w:rFonts w:ascii="Times New Roman" w:hAnsi="Times New Roman" w:cs="Times New Roman"/>
          <w:sz w:val="24"/>
          <w:szCs w:val="24"/>
          <w:lang w:bidi="en-US"/>
        </w:rPr>
        <w:t>S</w:t>
      </w:r>
      <w:bookmarkEnd w:id="11"/>
    </w:p>
    <w:p w14:paraId="67C1FB67" w14:textId="77777777" w:rsidR="00C0478A" w:rsidRDefault="00C0478A" w:rsidP="004C4EE2">
      <w:pPr>
        <w:spacing w:after="0"/>
        <w:jc w:val="both"/>
        <w:rPr>
          <w:rFonts w:ascii="Times New Roman" w:hAnsi="Times New Roman" w:cs="Times New Roman"/>
          <w:sz w:val="24"/>
          <w:szCs w:val="24"/>
          <w:lang w:val="pt-BR"/>
        </w:rPr>
      </w:pPr>
    </w:p>
    <w:p w14:paraId="578838BE" w14:textId="77777777" w:rsidR="00C0478A" w:rsidRDefault="0035678D" w:rsidP="004C4EE2">
      <w:pPr>
        <w:spacing w:after="0"/>
        <w:jc w:val="both"/>
        <w:rPr>
          <w:rFonts w:ascii="Times New Roman" w:hAnsi="Times New Roman" w:cs="Times New Roman"/>
          <w:sz w:val="24"/>
          <w:szCs w:val="24"/>
          <w:lang w:val="pt-BR"/>
        </w:rPr>
      </w:pPr>
      <w:r w:rsidRPr="0035678D">
        <w:rPr>
          <w:rFonts w:ascii="Times New Roman" w:hAnsi="Times New Roman" w:cs="Times New Roman"/>
          <w:sz w:val="24"/>
          <w:szCs w:val="24"/>
          <w:lang w:val="pt-BR"/>
        </w:rPr>
        <w:t xml:space="preserve">Under this objective, the bio-psycho-social model of assessment for disability has been presented, supported by individual care plans for persons with disabilities. </w:t>
      </w:r>
    </w:p>
    <w:p w14:paraId="5DD6D690" w14:textId="3697A1CB" w:rsidR="00E33237" w:rsidRDefault="0035678D" w:rsidP="004C4EE2">
      <w:pPr>
        <w:spacing w:after="0"/>
        <w:jc w:val="both"/>
        <w:rPr>
          <w:rFonts w:ascii="Times New Roman" w:hAnsi="Times New Roman" w:cs="Times New Roman"/>
          <w:sz w:val="24"/>
          <w:szCs w:val="24"/>
          <w:lang w:val="pt-BR"/>
        </w:rPr>
      </w:pPr>
      <w:r w:rsidRPr="0035678D">
        <w:rPr>
          <w:rFonts w:ascii="Times New Roman" w:hAnsi="Times New Roman" w:cs="Times New Roman"/>
          <w:sz w:val="24"/>
          <w:szCs w:val="24"/>
          <w:lang w:val="pt-BR"/>
        </w:rPr>
        <w:t xml:space="preserve">The reform of the disability assessment system began to be implemented in the Tirana District at the beginning of 2020. From September 2021, the reform was implemented in the Durrës </w:t>
      </w:r>
      <w:r w:rsidRPr="0035678D">
        <w:rPr>
          <w:rFonts w:ascii="Times New Roman" w:hAnsi="Times New Roman" w:cs="Times New Roman"/>
          <w:sz w:val="24"/>
          <w:szCs w:val="24"/>
          <w:lang w:val="pt-BR"/>
        </w:rPr>
        <w:lastRenderedPageBreak/>
        <w:t>District,and from October 2021 in the Elbasan District. Since January 2023, the model has been extended and is being implemented in all other districts of the country.</w:t>
      </w:r>
    </w:p>
    <w:p w14:paraId="32C7CD40" w14:textId="77777777" w:rsidR="00807E12" w:rsidRDefault="0035678D" w:rsidP="004C4EE2">
      <w:pPr>
        <w:spacing w:after="0"/>
        <w:jc w:val="both"/>
        <w:rPr>
          <w:rFonts w:ascii="Times New Roman" w:hAnsi="Times New Roman" w:cs="Times New Roman"/>
          <w:sz w:val="24"/>
          <w:szCs w:val="24"/>
          <w:lang w:val="pt-BR"/>
        </w:rPr>
      </w:pPr>
      <w:r w:rsidRPr="0035678D">
        <w:rPr>
          <w:rFonts w:ascii="Times New Roman" w:hAnsi="Times New Roman" w:cs="Times New Roman"/>
          <w:sz w:val="24"/>
          <w:szCs w:val="24"/>
          <w:lang w:val="pt-BR"/>
        </w:rPr>
        <w:t xml:space="preserve">In July 2023, the Ministry of Health and Social Protection presented a report on the implementation of the process and the lessons learned from the pilot phase of the disability assessment reform at the meeting of the National Council for Disability. According to this report, the multidisciplinary committees for disability assessment, which function at the regional level, consist of full-time personnel, including one doctor and one social worker for each committee. The staff has been trained in the bio-psycho-social model of assessment for persons with disabilities. Each committee is assisted by an operator who is responsible for the procedures and data recording for the applicant. The committees are led by the head of the disability assessment office, within the Regional Directorate of Social Services. Within the General Directorate of Social Services, three appeal review committees operate to make a final decision on cases where citizens have appealed and disagree with the decision of the multidisciplinary disability assessment committee. One of these committees was established in 2020, and two others were established in 2023 due to the nationwide extension of the reform. Furthermore, the Policy Development Sector for Persons with Disabilities consists of two technical specialists and one sector manager. </w:t>
      </w:r>
    </w:p>
    <w:p w14:paraId="3FC172F4" w14:textId="533CDF9C" w:rsidR="007C5003" w:rsidRDefault="0035678D" w:rsidP="004C4EE2">
      <w:pPr>
        <w:spacing w:after="0"/>
        <w:jc w:val="both"/>
        <w:rPr>
          <w:rFonts w:ascii="Times New Roman" w:hAnsi="Times New Roman" w:cs="Times New Roman"/>
          <w:sz w:val="24"/>
          <w:lang w:bidi="en-US"/>
        </w:rPr>
      </w:pPr>
      <w:r w:rsidRPr="0035678D">
        <w:rPr>
          <w:rFonts w:ascii="Times New Roman" w:hAnsi="Times New Roman" w:cs="Times New Roman"/>
          <w:sz w:val="24"/>
          <w:szCs w:val="24"/>
          <w:lang w:val="pt-BR"/>
        </w:rPr>
        <w:t>According to the data from the State Social Service in 2023, the number of beneficiaries from the disability scheme is 162,338 beneficiaries, divided as follows: 54,117 persons with physical disabilities, 13,299 persons with mental disabilities, 5,835 paraplegics, 18,518 caregivers, and 72,509 work invalids benefiting from payments from both the social insurance scheme and the social protection program.</w:t>
      </w:r>
    </w:p>
    <w:p w14:paraId="4896904F" w14:textId="4117B3EC" w:rsidR="00E56970" w:rsidRPr="0033072E" w:rsidRDefault="00394DA7" w:rsidP="004C4EE2">
      <w:pPr>
        <w:spacing w:after="0"/>
        <w:jc w:val="both"/>
        <w:rPr>
          <w:rFonts w:ascii="Times New Roman" w:hAnsi="Times New Roman"/>
          <w:sz w:val="24"/>
          <w:szCs w:val="24"/>
          <w:lang w:val="pt-BR"/>
        </w:rPr>
      </w:pPr>
      <w:r>
        <w:rPr>
          <w:rFonts w:ascii="Times New Roman" w:hAnsi="Times New Roman" w:cs="Times New Roman"/>
          <w:noProof/>
          <w:sz w:val="24"/>
          <w:szCs w:val="24"/>
        </w:rPr>
        <w:drawing>
          <wp:anchor distT="0" distB="0" distL="114300" distR="114300" simplePos="0" relativeHeight="251663360" behindDoc="0" locked="0" layoutInCell="1" allowOverlap="1" wp14:anchorId="402A3568" wp14:editId="24AA3A22">
            <wp:simplePos x="0" y="0"/>
            <wp:positionH relativeFrom="margin">
              <wp:align>center</wp:align>
            </wp:positionH>
            <wp:positionV relativeFrom="paragraph">
              <wp:posOffset>410422</wp:posOffset>
            </wp:positionV>
            <wp:extent cx="5019675" cy="1838325"/>
            <wp:effectExtent l="0" t="0" r="9525" b="9525"/>
            <wp:wrapTopAndBottom/>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r w:rsidR="0033072E" w:rsidRPr="0033072E">
        <w:rPr>
          <w:rFonts w:ascii="Times New Roman" w:hAnsi="Times New Roman" w:cs="Times New Roman"/>
          <w:sz w:val="24"/>
          <w:lang w:bidi="en-US"/>
        </w:rPr>
        <w:t>Chart 2: Table of beneficiaries of the disability program for the year 2023, by categories</w:t>
      </w:r>
    </w:p>
    <w:p w14:paraId="6198CC01" w14:textId="78976A6F" w:rsidR="00DE1F1E" w:rsidRDefault="004235F5" w:rsidP="004235F5">
      <w:pPr>
        <w:spacing w:after="0"/>
        <w:jc w:val="both"/>
        <w:rPr>
          <w:rFonts w:ascii="Times New Roman" w:hAnsi="Times New Roman" w:cs="Times New Roman"/>
          <w:sz w:val="24"/>
          <w:lang w:val="pt-BR" w:bidi="en-US"/>
        </w:rPr>
      </w:pPr>
      <w:r w:rsidRPr="004235F5">
        <w:rPr>
          <w:rFonts w:ascii="Times New Roman" w:hAnsi="Times New Roman" w:cs="Times New Roman"/>
          <w:sz w:val="24"/>
          <w:lang w:val="pt-BR" w:bidi="en-US"/>
        </w:rPr>
        <w:t xml:space="preserve">In 2023, individuals with disabilities received a benefit of </w:t>
      </w:r>
      <w:r w:rsidR="00DE1F1E">
        <w:rPr>
          <w:rFonts w:ascii="Times New Roman" w:hAnsi="Times New Roman" w:cs="Times New Roman"/>
          <w:sz w:val="24"/>
          <w:lang w:val="pt-BR" w:bidi="en-US"/>
        </w:rPr>
        <w:t xml:space="preserve">ALL </w:t>
      </w:r>
      <w:r w:rsidRPr="004235F5">
        <w:rPr>
          <w:rFonts w:ascii="Times New Roman" w:hAnsi="Times New Roman" w:cs="Times New Roman"/>
          <w:sz w:val="24"/>
          <w:lang w:val="pt-BR" w:bidi="en-US"/>
        </w:rPr>
        <w:t xml:space="preserve">5,000, while children with disabilities received </w:t>
      </w:r>
      <w:r w:rsidR="00DE1F1E">
        <w:rPr>
          <w:rFonts w:ascii="Times New Roman" w:hAnsi="Times New Roman" w:cs="Times New Roman"/>
          <w:sz w:val="24"/>
          <w:lang w:val="pt-BR" w:bidi="en-US"/>
        </w:rPr>
        <w:t xml:space="preserve">ALL </w:t>
      </w:r>
      <w:r w:rsidRPr="004235F5">
        <w:rPr>
          <w:rFonts w:ascii="Times New Roman" w:hAnsi="Times New Roman" w:cs="Times New Roman"/>
          <w:sz w:val="24"/>
          <w:lang w:val="pt-BR" w:bidi="en-US"/>
        </w:rPr>
        <w:t xml:space="preserve">10,000. Specifically, benefits were provided to individuals with disabilities belonging to the following categories: (i) individuals with physical, mental, and sensory disabilities; (ii) the blind; and (iii) paraplegics and quadriplegics. </w:t>
      </w:r>
    </w:p>
    <w:p w14:paraId="62A5572F" w14:textId="77777777" w:rsidR="001376C1" w:rsidRDefault="004235F5" w:rsidP="004235F5">
      <w:pPr>
        <w:spacing w:after="0"/>
        <w:jc w:val="both"/>
        <w:rPr>
          <w:rFonts w:ascii="Times New Roman" w:hAnsi="Times New Roman" w:cs="Times New Roman"/>
          <w:sz w:val="24"/>
          <w:lang w:val="pt-BR" w:bidi="en-US"/>
        </w:rPr>
      </w:pPr>
      <w:r w:rsidRPr="004235F5">
        <w:rPr>
          <w:rFonts w:ascii="Times New Roman" w:hAnsi="Times New Roman" w:cs="Times New Roman"/>
          <w:sz w:val="24"/>
          <w:lang w:val="pt-BR" w:bidi="en-US"/>
        </w:rPr>
        <w:t xml:space="preserve">Disability allowances and personal assistant payments were indexed by 4.2% based on the consumer price index announced by INSTAT, while beneficiaries from the new bio-psycho-social assessment scheme were indexed according to the social pension adjustment.To mitigate the </w:t>
      </w:r>
      <w:r w:rsidRPr="004235F5">
        <w:rPr>
          <w:rFonts w:ascii="Times New Roman" w:hAnsi="Times New Roman" w:cs="Times New Roman"/>
          <w:sz w:val="24"/>
          <w:lang w:val="pt-BR" w:bidi="en-US"/>
        </w:rPr>
        <w:lastRenderedPageBreak/>
        <w:t xml:space="preserve">impact of the price crisis resulting from the war in Ukraine, 142,724 individuals with disabilities received immediate financial support of </w:t>
      </w:r>
      <w:r w:rsidR="009115A7">
        <w:rPr>
          <w:rFonts w:ascii="Times New Roman" w:hAnsi="Times New Roman" w:cs="Times New Roman"/>
          <w:sz w:val="24"/>
          <w:lang w:val="pt-BR" w:bidi="en-US"/>
        </w:rPr>
        <w:t xml:space="preserve"> ALL </w:t>
      </w:r>
      <w:r w:rsidRPr="004235F5">
        <w:rPr>
          <w:rFonts w:ascii="Times New Roman" w:hAnsi="Times New Roman" w:cs="Times New Roman"/>
          <w:sz w:val="24"/>
          <w:lang w:val="pt-BR" w:bidi="en-US"/>
        </w:rPr>
        <w:t xml:space="preserve">8,000. </w:t>
      </w:r>
    </w:p>
    <w:p w14:paraId="2B241CC9" w14:textId="213EBE32" w:rsidR="004235F5" w:rsidRPr="004235F5" w:rsidRDefault="004235F5" w:rsidP="004235F5">
      <w:pPr>
        <w:spacing w:after="0"/>
        <w:jc w:val="both"/>
        <w:rPr>
          <w:rFonts w:ascii="Times New Roman" w:hAnsi="Times New Roman" w:cs="Times New Roman"/>
          <w:sz w:val="24"/>
          <w:lang w:val="pt-BR" w:bidi="en-US"/>
        </w:rPr>
      </w:pPr>
      <w:r w:rsidRPr="004235F5">
        <w:rPr>
          <w:rFonts w:ascii="Times New Roman" w:hAnsi="Times New Roman" w:cs="Times New Roman"/>
          <w:sz w:val="24"/>
          <w:lang w:val="pt-BR" w:bidi="en-US"/>
        </w:rPr>
        <w:t xml:space="preserve">The Albanian government has reformed the disability assessment system, and the new bio-psycho-social assessment scheme has been extended throughout the territory, establishing 37 regional assessment commissions composed of 120 medical staff and social workers, as well as 9 staff members for 3 appeal review commissions in Tirana. </w:t>
      </w:r>
    </w:p>
    <w:p w14:paraId="16E1C649" w14:textId="14255E71" w:rsidR="00466EE2" w:rsidRDefault="004235F5" w:rsidP="004235F5">
      <w:pPr>
        <w:spacing w:after="0"/>
        <w:jc w:val="both"/>
        <w:rPr>
          <w:rFonts w:ascii="Times New Roman" w:hAnsi="Times New Roman" w:cs="Times New Roman"/>
          <w:sz w:val="24"/>
          <w:lang w:val="pt-BR" w:bidi="en-US"/>
        </w:rPr>
      </w:pPr>
      <w:r w:rsidRPr="004235F5">
        <w:rPr>
          <w:rFonts w:ascii="Times New Roman" w:hAnsi="Times New Roman" w:cs="Times New Roman"/>
          <w:sz w:val="24"/>
          <w:lang w:val="pt-BR" w:bidi="en-US"/>
        </w:rPr>
        <w:t xml:space="preserve">The 37 bio-psycho-social assessment commissions, during the evaluation process, identify the individual needs of persons with disabilities, including needs for support in education, employment, vocational training, and psycho-social services. Strengthening collaboration with psycho-social, integrative, and rehabilitative service structures coordinates efforts to ensure a support network for persons with disabilities. In this context, during 2023, cooperation agreements were signed between the State Social Service and 12 Regional Employment Directorates, as well as between the State Social Service and 61 municipalities in the country. </w:t>
      </w:r>
    </w:p>
    <w:p w14:paraId="43ED6B98" w14:textId="69A26AA2" w:rsidR="005C24C5" w:rsidRPr="0033072E" w:rsidRDefault="004235F5" w:rsidP="004235F5">
      <w:pPr>
        <w:spacing w:after="0"/>
        <w:jc w:val="both"/>
        <w:rPr>
          <w:rFonts w:ascii="Times New Roman" w:hAnsi="Times New Roman" w:cs="Times New Roman"/>
          <w:sz w:val="24"/>
          <w:lang w:val="pt-BR" w:bidi="en-US"/>
        </w:rPr>
      </w:pPr>
      <w:r w:rsidRPr="004235F5">
        <w:rPr>
          <w:rFonts w:ascii="Times New Roman" w:hAnsi="Times New Roman" w:cs="Times New Roman"/>
          <w:sz w:val="24"/>
          <w:lang w:val="pt-BR" w:bidi="en-US"/>
        </w:rPr>
        <w:t>A challenge remains in consolidating the referral and support mechanism for persons with disabilities to harmonize cash benefits with the support package for social care, health services, education, employment, and professional training, as well as to increase the number of beneficiaries supported by these programs aimed at integrating individuals with disabilities into social life.</w:t>
      </w:r>
    </w:p>
    <w:p w14:paraId="5C664598" w14:textId="3E86F458" w:rsidR="00F03F3E" w:rsidRPr="00F775B0" w:rsidRDefault="00C1495B" w:rsidP="005C24C5">
      <w:pPr>
        <w:pStyle w:val="Heading1"/>
        <w:rPr>
          <w:rFonts w:ascii="Times New Roman" w:hAnsi="Times New Roman" w:cs="Times New Roman"/>
          <w:sz w:val="24"/>
          <w:szCs w:val="24"/>
          <w:lang w:bidi="en-US"/>
        </w:rPr>
      </w:pPr>
      <w:bookmarkStart w:id="12" w:name="_Toc181091060"/>
      <w:r w:rsidRPr="00F775B0">
        <w:rPr>
          <w:rFonts w:ascii="Times New Roman" w:hAnsi="Times New Roman" w:cs="Times New Roman"/>
          <w:sz w:val="24"/>
          <w:szCs w:val="24"/>
          <w:lang w:bidi="en-US"/>
        </w:rPr>
        <w:t>Objective C: Development of Integrated Social Care Services</w:t>
      </w:r>
      <w:bookmarkEnd w:id="12"/>
      <w:r w:rsidRPr="00F775B0">
        <w:rPr>
          <w:rFonts w:ascii="Times New Roman" w:hAnsi="Times New Roman" w:cs="Times New Roman"/>
          <w:sz w:val="24"/>
          <w:szCs w:val="24"/>
          <w:lang w:bidi="en-US"/>
        </w:rPr>
        <w:t xml:space="preserve"> </w:t>
      </w:r>
    </w:p>
    <w:p w14:paraId="4D4B4B45" w14:textId="445A145D" w:rsidR="004271FB" w:rsidRPr="00975A41" w:rsidRDefault="004271FB" w:rsidP="004271FB">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This objective is based on the principles of decentralization and deinstitutionalization of social care services for vulnerable groups. </w:t>
      </w:r>
    </w:p>
    <w:p w14:paraId="5C937932" w14:textId="7DBB2A7B" w:rsidR="00AB5732" w:rsidRPr="00975A41" w:rsidRDefault="00D0306D" w:rsidP="00D0306D">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implementation of the Social Care Services Reform during 2019-2023, which also corresponds to the term of the Social Protection Strategy 2019-2023, was accompanied by the establishment of the Social Fund financial mechanism for the first time, in order to support the establishment of social care services at local level. On the other hand, financial support was also provided for specialized services at region level under the Social Fund, based on the applications of projects approved in the Regional Council.</w:t>
      </w:r>
    </w:p>
    <w:p w14:paraId="209D58EB" w14:textId="048D71CC" w:rsidR="00AB5732" w:rsidRPr="00975A41" w:rsidRDefault="00D0306D" w:rsidP="00D0306D">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total fund allocated to local government from the Social Fund during 2019-202</w:t>
      </w:r>
      <w:r w:rsidR="00B646CA">
        <w:rPr>
          <w:rFonts w:ascii="Times New Roman" w:hAnsi="Times New Roman" w:cs="Times New Roman"/>
          <w:sz w:val="24"/>
          <w:lang w:bidi="en-US"/>
        </w:rPr>
        <w:t>3</w:t>
      </w:r>
      <w:r w:rsidRPr="00975A41">
        <w:rPr>
          <w:rFonts w:ascii="Times New Roman" w:hAnsi="Times New Roman" w:cs="Times New Roman"/>
          <w:sz w:val="24"/>
          <w:lang w:bidi="en-US"/>
        </w:rPr>
        <w:t xml:space="preserve"> amounts to ALL </w:t>
      </w:r>
      <w:r w:rsidR="00B646CA">
        <w:rPr>
          <w:rFonts w:ascii="Times New Roman" w:hAnsi="Times New Roman" w:cs="Times New Roman"/>
          <w:sz w:val="24"/>
          <w:lang w:bidi="en-US"/>
        </w:rPr>
        <w:t>728 million</w:t>
      </w:r>
      <w:r w:rsidRPr="00975A41">
        <w:rPr>
          <w:rFonts w:ascii="Times New Roman" w:hAnsi="Times New Roman" w:cs="Times New Roman"/>
          <w:sz w:val="24"/>
          <w:lang w:bidi="en-US"/>
        </w:rPr>
        <w:t xml:space="preserve">, which covered the establishment of </w:t>
      </w:r>
      <w:r w:rsidR="00B646CA">
        <w:rPr>
          <w:rFonts w:ascii="Times New Roman" w:hAnsi="Times New Roman" w:cs="Times New Roman"/>
          <w:sz w:val="24"/>
          <w:lang w:bidi="en-US"/>
        </w:rPr>
        <w:t>54</w:t>
      </w:r>
      <w:r w:rsidRPr="00975A41">
        <w:rPr>
          <w:rFonts w:ascii="Times New Roman" w:hAnsi="Times New Roman" w:cs="Times New Roman"/>
          <w:sz w:val="24"/>
          <w:lang w:bidi="en-US"/>
        </w:rPr>
        <w:t xml:space="preserve"> social care services, of which, </w:t>
      </w:r>
      <w:r w:rsidR="00B646CA">
        <w:rPr>
          <w:rFonts w:ascii="Times New Roman" w:hAnsi="Times New Roman" w:cs="Times New Roman"/>
          <w:sz w:val="24"/>
          <w:lang w:bidi="en-US"/>
        </w:rPr>
        <w:t>39</w:t>
      </w:r>
      <w:r w:rsidRPr="00975A41">
        <w:rPr>
          <w:rFonts w:ascii="Times New Roman" w:hAnsi="Times New Roman" w:cs="Times New Roman"/>
          <w:sz w:val="24"/>
          <w:lang w:bidi="en-US"/>
        </w:rPr>
        <w:t xml:space="preserve"> social services at municipal level and 1</w:t>
      </w:r>
      <w:r w:rsidR="00B646CA">
        <w:rPr>
          <w:rFonts w:ascii="Times New Roman" w:hAnsi="Times New Roman" w:cs="Times New Roman"/>
          <w:sz w:val="24"/>
          <w:lang w:bidi="en-US"/>
        </w:rPr>
        <w:t>5</w:t>
      </w:r>
      <w:r w:rsidRPr="00975A41">
        <w:rPr>
          <w:rFonts w:ascii="Times New Roman" w:hAnsi="Times New Roman" w:cs="Times New Roman"/>
          <w:sz w:val="24"/>
          <w:lang w:bidi="en-US"/>
        </w:rPr>
        <w:t xml:space="preserve"> specialized services in </w:t>
      </w:r>
      <w:r w:rsidR="00B646CA">
        <w:rPr>
          <w:rFonts w:ascii="Times New Roman" w:hAnsi="Times New Roman" w:cs="Times New Roman"/>
          <w:sz w:val="24"/>
          <w:lang w:bidi="en-US"/>
        </w:rPr>
        <w:t>7</w:t>
      </w:r>
      <w:r w:rsidRPr="00975A41">
        <w:rPr>
          <w:rFonts w:ascii="Times New Roman" w:hAnsi="Times New Roman" w:cs="Times New Roman"/>
          <w:sz w:val="24"/>
          <w:lang w:bidi="en-US"/>
        </w:rPr>
        <w:t xml:space="preserve"> regions, provided to </w:t>
      </w:r>
      <w:r w:rsidR="00B646CA">
        <w:rPr>
          <w:rFonts w:ascii="Times New Roman" w:hAnsi="Times New Roman" w:cs="Times New Roman"/>
          <w:sz w:val="24"/>
          <w:lang w:bidi="en-US"/>
        </w:rPr>
        <w:t>26,4</w:t>
      </w:r>
      <w:r w:rsidR="00476CE6">
        <w:rPr>
          <w:rFonts w:ascii="Times New Roman" w:hAnsi="Times New Roman" w:cs="Times New Roman"/>
          <w:sz w:val="24"/>
          <w:lang w:bidi="en-US"/>
        </w:rPr>
        <w:t>42</w:t>
      </w:r>
      <w:r w:rsidRPr="00975A41">
        <w:rPr>
          <w:rFonts w:ascii="Times New Roman" w:hAnsi="Times New Roman" w:cs="Times New Roman"/>
          <w:sz w:val="24"/>
          <w:lang w:bidi="en-US"/>
        </w:rPr>
        <w:t xml:space="preserve"> beneficiaries during 2019-202</w:t>
      </w:r>
      <w:r w:rsidR="00B646CA">
        <w:rPr>
          <w:rFonts w:ascii="Times New Roman" w:hAnsi="Times New Roman" w:cs="Times New Roman"/>
          <w:sz w:val="24"/>
          <w:lang w:bidi="en-US"/>
        </w:rPr>
        <w:t>3</w:t>
      </w:r>
      <w:r w:rsidRPr="00975A41">
        <w:rPr>
          <w:rFonts w:ascii="Times New Roman" w:hAnsi="Times New Roman" w:cs="Times New Roman"/>
          <w:sz w:val="24"/>
          <w:lang w:bidi="en-US"/>
        </w:rPr>
        <w:t xml:space="preserve">. </w:t>
      </w:r>
    </w:p>
    <w:p w14:paraId="571DB326" w14:textId="51B68DD7" w:rsidR="006B5C4B" w:rsidRDefault="00676965" w:rsidP="00676965">
      <w:pPr>
        <w:spacing w:after="0"/>
        <w:jc w:val="both"/>
        <w:rPr>
          <w:rFonts w:ascii="Times New Roman" w:hAnsi="Times New Roman" w:cs="Times New Roman"/>
          <w:sz w:val="24"/>
          <w:lang w:bidi="en-US"/>
        </w:rPr>
      </w:pPr>
      <w:r w:rsidRPr="00975A41">
        <w:rPr>
          <w:rFonts w:ascii="Times New Roman" w:hAnsi="Times New Roman" w:cs="Times New Roman"/>
          <w:sz w:val="24"/>
          <w:lang w:bidi="en-US"/>
        </w:rPr>
        <w:t>The total fund disbursed to local government from the Social Fund during 202</w:t>
      </w:r>
      <w:r w:rsidR="00B646CA">
        <w:rPr>
          <w:rFonts w:ascii="Times New Roman" w:hAnsi="Times New Roman" w:cs="Times New Roman"/>
          <w:sz w:val="24"/>
          <w:lang w:bidi="en-US"/>
        </w:rPr>
        <w:t>3</w:t>
      </w:r>
      <w:r w:rsidRPr="00975A41">
        <w:rPr>
          <w:rFonts w:ascii="Times New Roman" w:hAnsi="Times New Roman" w:cs="Times New Roman"/>
          <w:sz w:val="24"/>
          <w:lang w:bidi="en-US"/>
        </w:rPr>
        <w:t xml:space="preserve"> amounts to ALL </w:t>
      </w:r>
      <w:r w:rsidR="006B5C4B" w:rsidRPr="006B5C4B">
        <w:rPr>
          <w:rFonts w:ascii="Times New Roman" w:hAnsi="Times New Roman" w:cs="Times New Roman"/>
          <w:sz w:val="24"/>
          <w:lang w:bidi="en-US"/>
        </w:rPr>
        <w:t>63</w:t>
      </w:r>
      <w:r w:rsidR="006B5C4B">
        <w:rPr>
          <w:rFonts w:ascii="Times New Roman" w:hAnsi="Times New Roman" w:cs="Times New Roman"/>
          <w:sz w:val="24"/>
          <w:lang w:bidi="en-US"/>
        </w:rPr>
        <w:t>,</w:t>
      </w:r>
      <w:r w:rsidR="006B5C4B" w:rsidRPr="006B5C4B">
        <w:rPr>
          <w:rFonts w:ascii="Times New Roman" w:hAnsi="Times New Roman" w:cs="Times New Roman"/>
          <w:sz w:val="24"/>
          <w:lang w:bidi="en-US"/>
        </w:rPr>
        <w:t>965</w:t>
      </w:r>
      <w:r w:rsidR="006B5C4B">
        <w:rPr>
          <w:rFonts w:ascii="Times New Roman" w:hAnsi="Times New Roman" w:cs="Times New Roman"/>
          <w:sz w:val="24"/>
          <w:lang w:bidi="en-US"/>
        </w:rPr>
        <w:t>,</w:t>
      </w:r>
      <w:r w:rsidR="006B5C4B" w:rsidRPr="006B5C4B">
        <w:rPr>
          <w:rFonts w:ascii="Times New Roman" w:hAnsi="Times New Roman" w:cs="Times New Roman"/>
          <w:sz w:val="24"/>
          <w:lang w:bidi="en-US"/>
        </w:rPr>
        <w:t>218</w:t>
      </w:r>
      <w:r w:rsidR="006B5C4B">
        <w:rPr>
          <w:rFonts w:ascii="Times New Roman" w:hAnsi="Times New Roman" w:cs="Times New Roman"/>
          <w:sz w:val="24"/>
          <w:lang w:bidi="en-US"/>
        </w:rPr>
        <w:t xml:space="preserve"> lekw, for the second semester 2023,</w:t>
      </w:r>
      <w:r w:rsidRPr="00975A41">
        <w:rPr>
          <w:rFonts w:ascii="Times New Roman" w:hAnsi="Times New Roman" w:cs="Times New Roman"/>
          <w:sz w:val="24"/>
          <w:lang w:bidi="en-US"/>
        </w:rPr>
        <w:t xml:space="preserve"> which went toward the establishment of </w:t>
      </w:r>
      <w:r w:rsidR="006B5C4B">
        <w:rPr>
          <w:rFonts w:ascii="Times New Roman" w:hAnsi="Times New Roman" w:cs="Times New Roman"/>
          <w:sz w:val="24"/>
          <w:lang w:bidi="en-US"/>
        </w:rPr>
        <w:t>14 new</w:t>
      </w:r>
      <w:r w:rsidRPr="00975A41">
        <w:rPr>
          <w:rFonts w:ascii="Times New Roman" w:hAnsi="Times New Roman" w:cs="Times New Roman"/>
          <w:sz w:val="24"/>
          <w:lang w:bidi="en-US"/>
        </w:rPr>
        <w:t xml:space="preserve"> social services at </w:t>
      </w:r>
      <w:r w:rsidR="006B5C4B">
        <w:rPr>
          <w:rFonts w:ascii="Times New Roman" w:hAnsi="Times New Roman" w:cs="Times New Roman"/>
          <w:sz w:val="24"/>
          <w:lang w:bidi="en-US"/>
        </w:rPr>
        <w:t>12</w:t>
      </w:r>
      <w:r w:rsidR="00B646CA">
        <w:rPr>
          <w:rFonts w:ascii="Times New Roman" w:hAnsi="Times New Roman" w:cs="Times New Roman"/>
          <w:sz w:val="24"/>
          <w:lang w:bidi="en-US"/>
        </w:rPr>
        <w:t xml:space="preserve"> </w:t>
      </w:r>
      <w:r w:rsidRPr="00975A41">
        <w:rPr>
          <w:rFonts w:ascii="Times New Roman" w:hAnsi="Times New Roman" w:cs="Times New Roman"/>
          <w:sz w:val="24"/>
          <w:lang w:bidi="en-US"/>
        </w:rPr>
        <w:t>municipal</w:t>
      </w:r>
      <w:r w:rsidR="006B5C4B">
        <w:rPr>
          <w:rFonts w:ascii="Times New Roman" w:hAnsi="Times New Roman" w:cs="Times New Roman"/>
          <w:sz w:val="24"/>
          <w:lang w:bidi="en-US"/>
        </w:rPr>
        <w:t xml:space="preserve">ities and </w:t>
      </w:r>
      <w:r w:rsidR="00476CE6" w:rsidRPr="00476CE6">
        <w:rPr>
          <w:rFonts w:ascii="Times New Roman" w:hAnsi="Times New Roman" w:cs="Times New Roman"/>
          <w:sz w:val="24"/>
          <w:lang w:bidi="en-US"/>
        </w:rPr>
        <w:t>2 specialized services in 2 counties, supported by a fund of 41 million</w:t>
      </w:r>
      <w:r w:rsidR="00AB1639">
        <w:rPr>
          <w:rFonts w:ascii="Times New Roman" w:hAnsi="Times New Roman" w:cs="Times New Roman"/>
          <w:sz w:val="24"/>
          <w:lang w:bidi="en-US"/>
        </w:rPr>
        <w:t xml:space="preserve"> ALL, with the engagement of 123</w:t>
      </w:r>
      <w:r w:rsidR="00476CE6" w:rsidRPr="00476CE6">
        <w:rPr>
          <w:rFonts w:ascii="Times New Roman" w:hAnsi="Times New Roman" w:cs="Times New Roman"/>
          <w:sz w:val="24"/>
          <w:lang w:bidi="en-US"/>
        </w:rPr>
        <w:t xml:space="preserve"> professional figures.</w:t>
      </w:r>
      <w:r w:rsidR="00AB1639">
        <w:rPr>
          <w:rFonts w:ascii="Times New Roman" w:hAnsi="Times New Roman" w:cs="Times New Roman"/>
          <w:sz w:val="24"/>
          <w:lang w:bidi="en-US"/>
        </w:rPr>
        <w:t xml:space="preserve"> </w:t>
      </w:r>
      <w:r w:rsidRPr="00975A41">
        <w:rPr>
          <w:rFonts w:ascii="Times New Roman" w:hAnsi="Times New Roman" w:cs="Times New Roman"/>
          <w:sz w:val="24"/>
          <w:lang w:bidi="en-US"/>
        </w:rPr>
        <w:t xml:space="preserve">The number of social services increased by </w:t>
      </w:r>
      <w:r w:rsidR="006B5C4B">
        <w:rPr>
          <w:rFonts w:ascii="Times New Roman" w:hAnsi="Times New Roman" w:cs="Times New Roman"/>
          <w:sz w:val="24"/>
          <w:lang w:bidi="en-US"/>
        </w:rPr>
        <w:t>35</w:t>
      </w:r>
      <w:r w:rsidRPr="00975A41">
        <w:rPr>
          <w:rFonts w:ascii="Times New Roman" w:hAnsi="Times New Roman" w:cs="Times New Roman"/>
          <w:sz w:val="24"/>
          <w:lang w:bidi="en-US"/>
        </w:rPr>
        <w:t>% compared with 202</w:t>
      </w:r>
      <w:r w:rsidR="006B5C4B">
        <w:rPr>
          <w:rFonts w:ascii="Times New Roman" w:hAnsi="Times New Roman" w:cs="Times New Roman"/>
          <w:sz w:val="24"/>
          <w:lang w:bidi="en-US"/>
        </w:rPr>
        <w:t>2.</w:t>
      </w:r>
    </w:p>
    <w:p w14:paraId="4F68FC79" w14:textId="1063BD33" w:rsidR="00AB5732" w:rsidRPr="00975A41" w:rsidRDefault="00676965" w:rsidP="00676965">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lastRenderedPageBreak/>
        <w:t xml:space="preserve">The total number of beneficiaries amounts to </w:t>
      </w:r>
      <w:r w:rsidR="006B5C4B">
        <w:rPr>
          <w:rFonts w:ascii="Times New Roman" w:hAnsi="Times New Roman" w:cs="Times New Roman"/>
          <w:sz w:val="24"/>
          <w:lang w:bidi="en-US"/>
        </w:rPr>
        <w:t>4049</w:t>
      </w:r>
      <w:r w:rsidR="006B5C4B" w:rsidRPr="00975A41">
        <w:rPr>
          <w:rFonts w:ascii="Times New Roman" w:hAnsi="Times New Roman" w:cs="Times New Roman"/>
          <w:sz w:val="24"/>
          <w:lang w:bidi="en-US"/>
        </w:rPr>
        <w:t xml:space="preserve"> </w:t>
      </w:r>
      <w:r w:rsidRPr="00975A41">
        <w:rPr>
          <w:rFonts w:ascii="Times New Roman" w:hAnsi="Times New Roman" w:cs="Times New Roman"/>
          <w:sz w:val="24"/>
          <w:lang w:bidi="en-US"/>
        </w:rPr>
        <w:t>persons in need, including children at risk, persons with disabilities, the elderly, victims of trafficking, victims of domestic violence, households in need, Roma and Egyptian people, and LGBTI+.</w:t>
      </w:r>
    </w:p>
    <w:p w14:paraId="120F426E" w14:textId="5D5E0D4A" w:rsidR="00413FF8" w:rsidRDefault="00676965" w:rsidP="00676965">
      <w:pPr>
        <w:spacing w:after="0"/>
        <w:jc w:val="both"/>
        <w:rPr>
          <w:rFonts w:ascii="Times New Roman" w:hAnsi="Times New Roman" w:cs="Times New Roman"/>
          <w:sz w:val="24"/>
          <w:lang w:bidi="en-US"/>
        </w:rPr>
      </w:pPr>
      <w:r w:rsidRPr="00975A41">
        <w:rPr>
          <w:rFonts w:ascii="Times New Roman" w:hAnsi="Times New Roman" w:cs="Times New Roman"/>
          <w:sz w:val="24"/>
          <w:lang w:bidi="en-US"/>
        </w:rPr>
        <w:t>The amount allocated from the Social Fund</w:t>
      </w:r>
      <w:r w:rsidR="00413FF8">
        <w:rPr>
          <w:rFonts w:ascii="Times New Roman" w:hAnsi="Times New Roman" w:cs="Times New Roman"/>
          <w:sz w:val="24"/>
          <w:lang w:bidi="en-US"/>
        </w:rPr>
        <w:t>, setting up 12 new SCSs</w:t>
      </w:r>
      <w:r w:rsidRPr="00975A41">
        <w:rPr>
          <w:rFonts w:ascii="Times New Roman" w:hAnsi="Times New Roman" w:cs="Times New Roman"/>
          <w:sz w:val="24"/>
          <w:lang w:bidi="en-US"/>
        </w:rPr>
        <w:t xml:space="preserve"> to the Municipalities of </w:t>
      </w:r>
      <w:r w:rsidR="00413FF8">
        <w:rPr>
          <w:rFonts w:ascii="Times New Roman" w:hAnsi="Times New Roman" w:cs="Times New Roman"/>
          <w:sz w:val="24"/>
          <w:lang w:bidi="en-US"/>
        </w:rPr>
        <w:t>P</w:t>
      </w:r>
      <w:r w:rsidR="006B5C4B">
        <w:rPr>
          <w:rFonts w:ascii="Times New Roman" w:hAnsi="Times New Roman" w:cs="Times New Roman"/>
          <w:sz w:val="24"/>
          <w:lang w:bidi="en-US"/>
        </w:rPr>
        <w:t>olican, Selenice, Gramsh, Bulqize, Klos, Fier, Maliq, Kamez</w:t>
      </w:r>
      <w:r w:rsidRPr="00975A41">
        <w:rPr>
          <w:rFonts w:ascii="Times New Roman" w:hAnsi="Times New Roman" w:cs="Times New Roman"/>
          <w:sz w:val="24"/>
          <w:lang w:bidi="en-US"/>
        </w:rPr>
        <w:t>,</w:t>
      </w:r>
      <w:r w:rsidR="006B5C4B">
        <w:rPr>
          <w:rFonts w:ascii="Times New Roman" w:hAnsi="Times New Roman" w:cs="Times New Roman"/>
          <w:sz w:val="24"/>
          <w:lang w:bidi="en-US"/>
        </w:rPr>
        <w:t xml:space="preserve"> Cerrik, Puke, Pogradec,</w:t>
      </w:r>
      <w:r w:rsidRPr="00975A41">
        <w:rPr>
          <w:rFonts w:ascii="Times New Roman" w:hAnsi="Times New Roman" w:cs="Times New Roman"/>
          <w:sz w:val="24"/>
          <w:lang w:bidi="en-US"/>
        </w:rPr>
        <w:t xml:space="preserve"> Lezha, </w:t>
      </w:r>
      <w:r w:rsidR="00413FF8">
        <w:rPr>
          <w:rFonts w:ascii="Times New Roman" w:hAnsi="Times New Roman" w:cs="Times New Roman"/>
          <w:sz w:val="24"/>
          <w:lang w:bidi="en-US"/>
        </w:rPr>
        <w:t>was 25, 723, 502 lekw.</w:t>
      </w:r>
    </w:p>
    <w:p w14:paraId="6DA154DB" w14:textId="4932B566" w:rsidR="00676965" w:rsidRPr="00975A41" w:rsidRDefault="00676965" w:rsidP="00676965">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amount allocated from the Social Fund for </w:t>
      </w:r>
      <w:r w:rsidR="005C7327">
        <w:rPr>
          <w:rFonts w:ascii="Times New Roman" w:hAnsi="Times New Roman" w:cs="Times New Roman"/>
          <w:sz w:val="24"/>
          <w:lang w:bidi="en-US"/>
        </w:rPr>
        <w:t>8</w:t>
      </w:r>
      <w:r w:rsidR="008630C2">
        <w:rPr>
          <w:rFonts w:ascii="Times New Roman" w:hAnsi="Times New Roman" w:cs="Times New Roman"/>
          <w:sz w:val="24"/>
          <w:lang w:bidi="en-US"/>
        </w:rPr>
        <w:t xml:space="preserve"> new </w:t>
      </w:r>
      <w:r w:rsidRPr="00975A41">
        <w:rPr>
          <w:rFonts w:ascii="Times New Roman" w:hAnsi="Times New Roman" w:cs="Times New Roman"/>
          <w:sz w:val="24"/>
          <w:lang w:bidi="en-US"/>
        </w:rPr>
        <w:t>multifunctional community services in 202</w:t>
      </w:r>
      <w:r w:rsidR="008630C2">
        <w:rPr>
          <w:rFonts w:ascii="Times New Roman" w:hAnsi="Times New Roman" w:cs="Times New Roman"/>
          <w:sz w:val="24"/>
          <w:lang w:bidi="en-US"/>
        </w:rPr>
        <w:t>3</w:t>
      </w:r>
      <w:r w:rsidRPr="00975A41">
        <w:rPr>
          <w:rFonts w:ascii="Times New Roman" w:hAnsi="Times New Roman" w:cs="Times New Roman"/>
          <w:sz w:val="24"/>
          <w:lang w:bidi="en-US"/>
        </w:rPr>
        <w:t xml:space="preserve"> is </w:t>
      </w:r>
      <w:r w:rsidRPr="00AB1639">
        <w:rPr>
          <w:rFonts w:ascii="Times New Roman" w:hAnsi="Times New Roman" w:cs="Times New Roman"/>
          <w:sz w:val="24"/>
          <w:lang w:bidi="en-US"/>
        </w:rPr>
        <w:t>ALL 1</w:t>
      </w:r>
      <w:r w:rsidR="003971A2" w:rsidRPr="00AB1639">
        <w:rPr>
          <w:rFonts w:ascii="Times New Roman" w:hAnsi="Times New Roman" w:cs="Times New Roman"/>
          <w:sz w:val="24"/>
          <w:lang w:bidi="en-US"/>
        </w:rPr>
        <w:t>7</w:t>
      </w:r>
      <w:r w:rsidR="00AB1639">
        <w:rPr>
          <w:rFonts w:ascii="Times New Roman" w:hAnsi="Times New Roman" w:cs="Times New Roman"/>
          <w:sz w:val="24"/>
          <w:lang w:bidi="en-US"/>
        </w:rPr>
        <w:t>,</w:t>
      </w:r>
      <w:r w:rsidRPr="00AB1639">
        <w:rPr>
          <w:rFonts w:ascii="Times New Roman" w:hAnsi="Times New Roman" w:cs="Times New Roman"/>
          <w:sz w:val="24"/>
          <w:lang w:bidi="en-US"/>
        </w:rPr>
        <w:t xml:space="preserve"> </w:t>
      </w:r>
      <w:r w:rsidR="003971A2" w:rsidRPr="00AB1639">
        <w:rPr>
          <w:rFonts w:ascii="Times New Roman" w:hAnsi="Times New Roman" w:cs="Times New Roman"/>
          <w:sz w:val="24"/>
          <w:lang w:bidi="en-US"/>
        </w:rPr>
        <w:t>807</w:t>
      </w:r>
      <w:r w:rsidR="00AB1639">
        <w:rPr>
          <w:rFonts w:ascii="Times New Roman" w:hAnsi="Times New Roman" w:cs="Times New Roman"/>
          <w:sz w:val="24"/>
          <w:lang w:bidi="en-US"/>
        </w:rPr>
        <w:t>,</w:t>
      </w:r>
      <w:r w:rsidRPr="00AB1639">
        <w:rPr>
          <w:rFonts w:ascii="Times New Roman" w:hAnsi="Times New Roman" w:cs="Times New Roman"/>
          <w:sz w:val="24"/>
          <w:lang w:bidi="en-US"/>
        </w:rPr>
        <w:t xml:space="preserve"> </w:t>
      </w:r>
      <w:r w:rsidR="003971A2" w:rsidRPr="00AB1639">
        <w:rPr>
          <w:rFonts w:ascii="Times New Roman" w:hAnsi="Times New Roman" w:cs="Times New Roman"/>
          <w:sz w:val="24"/>
          <w:lang w:bidi="en-US"/>
        </w:rPr>
        <w:t>245</w:t>
      </w:r>
      <w:r w:rsidRPr="00975A41">
        <w:rPr>
          <w:rFonts w:ascii="Times New Roman" w:hAnsi="Times New Roman" w:cs="Times New Roman"/>
          <w:sz w:val="24"/>
          <w:lang w:bidi="en-US"/>
        </w:rPr>
        <w:t xml:space="preserve"> disbursed to the following municipalities: </w:t>
      </w:r>
      <w:r w:rsidR="008630C2">
        <w:rPr>
          <w:rFonts w:ascii="Times New Roman" w:hAnsi="Times New Roman" w:cs="Times New Roman"/>
          <w:sz w:val="24"/>
          <w:lang w:bidi="en-US"/>
        </w:rPr>
        <w:t xml:space="preserve">Polican, </w:t>
      </w:r>
      <w:r w:rsidR="006B23CD">
        <w:rPr>
          <w:rFonts w:ascii="Times New Roman" w:hAnsi="Times New Roman" w:cs="Times New Roman"/>
          <w:sz w:val="24"/>
          <w:lang w:bidi="en-US"/>
        </w:rPr>
        <w:t xml:space="preserve">Klos, Fier, Cerrik, Lezhe, Kamez, </w:t>
      </w:r>
      <w:r w:rsidR="003971A2">
        <w:rPr>
          <w:rFonts w:ascii="Times New Roman" w:hAnsi="Times New Roman" w:cs="Times New Roman"/>
          <w:sz w:val="24"/>
          <w:lang w:bidi="en-US"/>
        </w:rPr>
        <w:t>Puke, Maliq</w:t>
      </w:r>
    </w:p>
    <w:p w14:paraId="22BA8935" w14:textId="78AD1DFA" w:rsidR="00B361B5" w:rsidRDefault="00676965" w:rsidP="00C36A59">
      <w:pPr>
        <w:rPr>
          <w:rFonts w:ascii="Times New Roman" w:hAnsi="Times New Roman" w:cs="Times New Roman"/>
          <w:sz w:val="24"/>
          <w:lang w:bidi="en-US"/>
        </w:rPr>
      </w:pPr>
      <w:r w:rsidRPr="00975A41">
        <w:rPr>
          <w:rFonts w:ascii="Times New Roman" w:hAnsi="Times New Roman" w:cs="Times New Roman"/>
          <w:sz w:val="24"/>
          <w:lang w:bidi="en-US"/>
        </w:rPr>
        <w:t xml:space="preserve">Elderly services were funded in the amount of </w:t>
      </w:r>
      <w:r w:rsidRPr="00AB1639">
        <w:rPr>
          <w:rFonts w:ascii="Times New Roman" w:hAnsi="Times New Roman" w:cs="Times New Roman"/>
          <w:sz w:val="24"/>
          <w:lang w:bidi="en-US"/>
        </w:rPr>
        <w:t>ALL 23 655 768,</w:t>
      </w:r>
      <w:r w:rsidRPr="00975A41">
        <w:rPr>
          <w:rFonts w:ascii="Times New Roman" w:hAnsi="Times New Roman" w:cs="Times New Roman"/>
          <w:sz w:val="24"/>
          <w:lang w:bidi="en-US"/>
        </w:rPr>
        <w:t xml:space="preserve"> benefiting the following Municipalit</w:t>
      </w:r>
      <w:r w:rsidR="008630C2">
        <w:rPr>
          <w:rFonts w:ascii="Times New Roman" w:hAnsi="Times New Roman" w:cs="Times New Roman"/>
          <w:sz w:val="24"/>
          <w:lang w:bidi="en-US"/>
        </w:rPr>
        <w:t>ies/Qark</w:t>
      </w:r>
      <w:r w:rsidRPr="00975A41">
        <w:rPr>
          <w:rFonts w:ascii="Times New Roman" w:hAnsi="Times New Roman" w:cs="Times New Roman"/>
          <w:sz w:val="24"/>
          <w:lang w:bidi="en-US"/>
        </w:rPr>
        <w:t xml:space="preserve">: </w:t>
      </w:r>
      <w:r w:rsidR="008630C2">
        <w:rPr>
          <w:rFonts w:ascii="Times New Roman" w:hAnsi="Times New Roman" w:cs="Times New Roman"/>
          <w:sz w:val="24"/>
          <w:lang w:bidi="en-US"/>
        </w:rPr>
        <w:t>Maliq, Puke, Gjirokaster</w:t>
      </w:r>
      <w:r w:rsidRPr="00975A41">
        <w:rPr>
          <w:rFonts w:ascii="Times New Roman" w:hAnsi="Times New Roman" w:cs="Times New Roman"/>
          <w:sz w:val="24"/>
          <w:lang w:bidi="en-US"/>
        </w:rPr>
        <w:t>.</w:t>
      </w:r>
    </w:p>
    <w:p w14:paraId="264F0907" w14:textId="45659BFC" w:rsidR="00476CE6" w:rsidRDefault="00476CE6" w:rsidP="00676965">
      <w:pPr>
        <w:spacing w:after="0"/>
        <w:jc w:val="both"/>
        <w:rPr>
          <w:rFonts w:ascii="Times New Roman" w:hAnsi="Times New Roman" w:cs="Times New Roman"/>
          <w:sz w:val="24"/>
          <w:lang w:bidi="en-US"/>
        </w:rPr>
      </w:pPr>
      <w:r w:rsidRPr="00476CE6">
        <w:rPr>
          <w:rFonts w:ascii="Times New Roman" w:hAnsi="Times New Roman" w:cs="Times New Roman"/>
          <w:sz w:val="24"/>
          <w:lang w:bidi="en-US"/>
        </w:rPr>
        <w:t>Cooperation agreements were signed between the 12 new beneficiary Municipalities and SHSSH, where the parties are committed to their obligations related to the quality and efficiency of the service, respecting the standards, and carrying out the case referral process through the Electronic Register.With Ministerial Order 502/2023, the working group was established for the review of the regulatory framework of the Social Fund mechanism, after conducting the analysis of the legal framework and the practice of establishing and operating the Social Fund.</w:t>
      </w:r>
    </w:p>
    <w:p w14:paraId="692E75A4" w14:textId="2BE448D8" w:rsidR="00D0306D" w:rsidRPr="00975A41" w:rsidRDefault="00FE4C1F" w:rsidP="004271FB">
      <w:pPr>
        <w:spacing w:after="0"/>
        <w:jc w:val="both"/>
        <w:rPr>
          <w:rFonts w:ascii="Times New Roman" w:hAnsi="Times New Roman" w:cs="Times New Roman"/>
          <w:b/>
          <w:color w:val="C77C0E" w:themeColor="accent1" w:themeShade="BF"/>
          <w:sz w:val="24"/>
          <w:szCs w:val="24"/>
        </w:rPr>
      </w:pPr>
      <w:bookmarkStart w:id="13" w:name="_Hlk136037090"/>
      <w:r w:rsidRPr="00975A41">
        <w:rPr>
          <w:rFonts w:ascii="Times New Roman" w:hAnsi="Times New Roman" w:cs="Times New Roman"/>
          <w:b/>
          <w:color w:val="C77C0E" w:themeColor="accent1" w:themeShade="BF"/>
          <w:sz w:val="24"/>
          <w:lang w:bidi="en-US"/>
        </w:rPr>
        <w:t>Chart 2: Number of services funded by the Social Fund 202</w:t>
      </w:r>
      <w:r w:rsidR="00B646CA">
        <w:rPr>
          <w:rFonts w:ascii="Times New Roman" w:hAnsi="Times New Roman" w:cs="Times New Roman"/>
          <w:b/>
          <w:color w:val="C77C0E" w:themeColor="accent1" w:themeShade="BF"/>
          <w:sz w:val="24"/>
          <w:lang w:bidi="en-US"/>
        </w:rPr>
        <w:t>3</w:t>
      </w:r>
    </w:p>
    <w:bookmarkEnd w:id="13"/>
    <w:p w14:paraId="3664080B" w14:textId="77777777" w:rsidR="00FE4C1F" w:rsidRPr="00975A41" w:rsidRDefault="00FE4C1F" w:rsidP="004271FB">
      <w:pPr>
        <w:spacing w:after="0"/>
        <w:jc w:val="both"/>
        <w:rPr>
          <w:rFonts w:ascii="Times New Roman" w:hAnsi="Times New Roman" w:cs="Times New Roman"/>
          <w:sz w:val="24"/>
          <w:szCs w:val="24"/>
          <w:lang w:val="pt-BR"/>
        </w:rPr>
      </w:pPr>
      <w:r w:rsidRPr="00975A41">
        <w:rPr>
          <w:rFonts w:ascii="Times New Roman" w:hAnsi="Times New Roman" w:cs="Times New Roman"/>
          <w:noProof/>
        </w:rPr>
        <w:drawing>
          <wp:inline distT="0" distB="0" distL="0" distR="0" wp14:anchorId="00DF8A61" wp14:editId="3C2518F4">
            <wp:extent cx="5781675" cy="2474595"/>
            <wp:effectExtent l="0" t="0" r="9525" b="1905"/>
            <wp:docPr id="180147503" name="Chart 5">
              <a:extLst xmlns:a="http://schemas.openxmlformats.org/drawingml/2006/main">
                <a:ext uri="{FF2B5EF4-FFF2-40B4-BE49-F238E27FC236}">
                  <a16:creationId xmlns:a16="http://schemas.microsoft.com/office/drawing/2014/main" id="{739CD4ED-4CF6-4445-1F45-A58AACD4ECB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1C36347F" w14:textId="77777777" w:rsidR="00B63C42" w:rsidRPr="00975A41" w:rsidRDefault="004271FB" w:rsidP="00B63C4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MoHSP undertook the review of the Social Fund in the supported municipalities with the technical assistance of partners, particularly as regards the level of municipal contributions and the financial sustainability of the service. The Decision of the Council of Ministers on the Social Fund is expected to be reviewed by also focusing on reviewing the cost/service unit and procurement of social care services. The central idea being explored concerns the transition of the Social Fund under joint funding (MoHSP-dedicated budget in the social care program, municipalities’ own funding and donor funding), as well as the enhancement of sector efficiency and coordination based on national strategic priorities.</w:t>
      </w:r>
    </w:p>
    <w:p w14:paraId="6688A109" w14:textId="77777777" w:rsidR="00410918" w:rsidRPr="00975A41" w:rsidRDefault="004271FB" w:rsidP="004271FB">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lastRenderedPageBreak/>
        <w:t>Additionally, in the municipalities where the opportunities to use the services are very limited due to insufficient capacities, the possibility to harmonize and meet needs in relation also to the needs of nearby municipalities will receive greater attention in the future. A possibility might involve the establishment of services that cover two neighboring municipalities with a limited number of persons in need of social services.</w:t>
      </w:r>
    </w:p>
    <w:p w14:paraId="2296B940" w14:textId="4339504F" w:rsidR="00AB5732" w:rsidRPr="00975A41" w:rsidRDefault="004271FB" w:rsidP="004271FB">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Local social plans have currently been developed in 61 municipalities. </w:t>
      </w:r>
    </w:p>
    <w:p w14:paraId="0B4DA412" w14:textId="77777777" w:rsidR="007414C6" w:rsidRPr="00975A41" w:rsidRDefault="004271FB" w:rsidP="004271FB">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Ministry of Health and Social Protection has paid particular attention to the implementation of the deinstitutionalization plan for social care residential services, particularly for children without parental care. </w:t>
      </w:r>
    </w:p>
    <w:p w14:paraId="3C9BF585" w14:textId="1932EA56" w:rsidR="00676965" w:rsidRPr="00975A41" w:rsidRDefault="00676965" w:rsidP="004271FB">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vision of the National </w:t>
      </w:r>
      <w:r w:rsidR="007B6426" w:rsidRPr="00975A41">
        <w:rPr>
          <w:rFonts w:ascii="Times New Roman" w:hAnsi="Times New Roman" w:cs="Times New Roman"/>
          <w:sz w:val="24"/>
          <w:lang w:bidi="en-US"/>
        </w:rPr>
        <w:t xml:space="preserve">Plan on </w:t>
      </w:r>
      <w:r w:rsidRPr="00975A41">
        <w:rPr>
          <w:rFonts w:ascii="Times New Roman" w:hAnsi="Times New Roman" w:cs="Times New Roman"/>
          <w:sz w:val="24"/>
          <w:lang w:bidi="en-US"/>
        </w:rPr>
        <w:t>Deinstitutionalization “Establishing an integrated, functional and inclusive deinstitutionalized social care system that sets forth the policies and mechanisms to protect all children in need or at risk through new alternative re-integrative and preventive services, in a suitable environment in the biological or foster family, by realizing their full potential” was determined based on the UN Convention on the Rights of the Child, which stipulates that “every child is entitled to a standard of living adequate for the child's physical, mental, and social development and should grow up in a friendly family environment”.</w:t>
      </w:r>
    </w:p>
    <w:p w14:paraId="4626C4E2" w14:textId="35F4089E" w:rsidR="007414C6" w:rsidRPr="00975A41" w:rsidRDefault="004271FB" w:rsidP="004271FB">
      <w:pPr>
        <w:spacing w:after="0"/>
        <w:jc w:val="both"/>
        <w:rPr>
          <w:rFonts w:ascii="Times New Roman" w:hAnsi="Times New Roman" w:cs="Times New Roman"/>
          <w:sz w:val="24"/>
          <w:szCs w:val="24"/>
          <w:lang w:val="pt-BR"/>
        </w:rPr>
      </w:pPr>
      <w:r w:rsidRPr="00357C88">
        <w:rPr>
          <w:rFonts w:ascii="Times New Roman" w:hAnsi="Times New Roman" w:cs="Times New Roman"/>
          <w:sz w:val="24"/>
          <w:lang w:bidi="en-US"/>
        </w:rPr>
        <w:t xml:space="preserve">As a result of the imposed measures, </w:t>
      </w:r>
      <w:r w:rsidR="003329C3" w:rsidRPr="00357C88">
        <w:rPr>
          <w:rFonts w:ascii="Times New Roman" w:hAnsi="Times New Roman" w:cs="Times New Roman"/>
          <w:sz w:val="24"/>
          <w:lang w:bidi="en-US"/>
        </w:rPr>
        <w:t>t</w:t>
      </w:r>
      <w:r w:rsidR="00C77EFD" w:rsidRPr="00357C88">
        <w:rPr>
          <w:rFonts w:ascii="Times New Roman" w:hAnsi="Times New Roman" w:cs="Times New Roman"/>
          <w:sz w:val="24"/>
          <w:lang w:bidi="en-US"/>
        </w:rPr>
        <w:t>he number of children benefitting from the deinstitutionalization plans are as follows: 164 children having undergone the assessment; 18 children have returned to their biological families; 24 children adopted; 2 in foster care and 8 children living independently</w:t>
      </w:r>
      <w:r w:rsidRPr="00357C88">
        <w:rPr>
          <w:rFonts w:ascii="Times New Roman" w:hAnsi="Times New Roman" w:cs="Times New Roman"/>
          <w:sz w:val="24"/>
          <w:lang w:bidi="en-US"/>
        </w:rPr>
        <w:t>, the children of which were placed in SCIs, received support through empowerment from economic and psychosocial support programs;</w:t>
      </w:r>
      <w:r w:rsidRPr="00975A41">
        <w:rPr>
          <w:rFonts w:ascii="Times New Roman" w:hAnsi="Times New Roman" w:cs="Times New Roman"/>
          <w:sz w:val="24"/>
          <w:lang w:bidi="en-US"/>
        </w:rPr>
        <w:t xml:space="preserve"> </w:t>
      </w:r>
      <w:r w:rsidR="00EE3DF6">
        <w:rPr>
          <w:rFonts w:ascii="Times New Roman" w:hAnsi="Times New Roman" w:cs="Times New Roman"/>
          <w:sz w:val="24"/>
          <w:lang w:bidi="en-US"/>
        </w:rPr>
        <w:t>258</w:t>
      </w:r>
      <w:r w:rsidRPr="00975A41">
        <w:rPr>
          <w:rFonts w:ascii="Times New Roman" w:hAnsi="Times New Roman" w:cs="Times New Roman"/>
          <w:sz w:val="24"/>
          <w:lang w:bidi="en-US"/>
        </w:rPr>
        <w:t xml:space="preserve"> children with disabilities were supported with a specialized mobile service to prevent their placement in social care institutions, and</w:t>
      </w:r>
      <w:r w:rsidR="00EE3DF6">
        <w:rPr>
          <w:rFonts w:ascii="Times New Roman" w:hAnsi="Times New Roman" w:cs="Times New Roman"/>
          <w:sz w:val="24"/>
          <w:lang w:bidi="en-US"/>
        </w:rPr>
        <w:t>137</w:t>
      </w:r>
      <w:r w:rsidRPr="00975A41">
        <w:rPr>
          <w:rFonts w:ascii="Times New Roman" w:hAnsi="Times New Roman" w:cs="Times New Roman"/>
          <w:sz w:val="24"/>
          <w:lang w:bidi="en-US"/>
        </w:rPr>
        <w:t xml:space="preserve"> children at institutionalization risk were supported </w:t>
      </w:r>
      <w:r w:rsidR="00EE3DF6">
        <w:rPr>
          <w:rFonts w:ascii="Times New Roman" w:hAnsi="Times New Roman" w:cs="Times New Roman"/>
          <w:sz w:val="24"/>
          <w:lang w:bidi="en-US"/>
        </w:rPr>
        <w:t xml:space="preserve">and 83 families in order </w:t>
      </w:r>
      <w:r w:rsidRPr="00975A41">
        <w:rPr>
          <w:rFonts w:ascii="Times New Roman" w:hAnsi="Times New Roman" w:cs="Times New Roman"/>
          <w:sz w:val="24"/>
          <w:lang w:bidi="en-US"/>
        </w:rPr>
        <w:t>to prevent their separation from the biological family.</w:t>
      </w:r>
    </w:p>
    <w:p w14:paraId="001DAC53" w14:textId="7A5077CD" w:rsidR="00676965" w:rsidRPr="00975A41" w:rsidRDefault="00676965" w:rsidP="00676965">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Costed local social plans have been drafted and adopted in 61 Municipalities with the assistance of </w:t>
      </w:r>
      <w:r w:rsidR="00282C59">
        <w:rPr>
          <w:rFonts w:ascii="Times New Roman" w:hAnsi="Times New Roman" w:cs="Times New Roman"/>
          <w:sz w:val="24"/>
          <w:lang w:bidi="en-US"/>
        </w:rPr>
        <w:t xml:space="preserve">SSS, national and international </w:t>
      </w:r>
      <w:r w:rsidRPr="00975A41">
        <w:rPr>
          <w:rFonts w:ascii="Times New Roman" w:hAnsi="Times New Roman" w:cs="Times New Roman"/>
          <w:sz w:val="24"/>
          <w:lang w:bidi="en-US"/>
        </w:rPr>
        <w:t>partners, mainly UNDP</w:t>
      </w:r>
      <w:r w:rsidR="00357C88">
        <w:rPr>
          <w:rFonts w:ascii="Times New Roman" w:hAnsi="Times New Roman" w:cs="Times New Roman"/>
          <w:sz w:val="24"/>
          <w:lang w:bidi="en-US"/>
        </w:rPr>
        <w:t xml:space="preserve">, </w:t>
      </w:r>
      <w:r w:rsidRPr="00975A41">
        <w:rPr>
          <w:rFonts w:ascii="Times New Roman" w:hAnsi="Times New Roman" w:cs="Times New Roman"/>
          <w:sz w:val="24"/>
          <w:lang w:bidi="en-US"/>
        </w:rPr>
        <w:t>UNICEF</w:t>
      </w:r>
      <w:r w:rsidR="00282C59">
        <w:rPr>
          <w:rFonts w:ascii="Times New Roman" w:hAnsi="Times New Roman" w:cs="Times New Roman"/>
          <w:sz w:val="24"/>
          <w:lang w:bidi="en-US"/>
        </w:rPr>
        <w:t>,</w:t>
      </w:r>
      <w:r w:rsidR="00357C88">
        <w:rPr>
          <w:rFonts w:ascii="Times New Roman" w:hAnsi="Times New Roman" w:cs="Times New Roman"/>
          <w:sz w:val="24"/>
          <w:lang w:bidi="en-US"/>
        </w:rPr>
        <w:t xml:space="preserve"> </w:t>
      </w:r>
      <w:r w:rsidR="00282C59">
        <w:rPr>
          <w:rFonts w:ascii="Times New Roman" w:hAnsi="Times New Roman" w:cs="Times New Roman"/>
          <w:sz w:val="24"/>
          <w:lang w:bidi="en-US"/>
        </w:rPr>
        <w:t xml:space="preserve">Technical Assistance “EU4SI” and </w:t>
      </w:r>
      <w:r w:rsidR="00B404BE">
        <w:rPr>
          <w:rFonts w:ascii="Times New Roman" w:hAnsi="Times New Roman" w:cs="Times New Roman"/>
          <w:sz w:val="24"/>
          <w:lang w:bidi="en-US"/>
        </w:rPr>
        <w:t>other partners</w:t>
      </w:r>
      <w:r w:rsidRPr="00975A41">
        <w:rPr>
          <w:rFonts w:ascii="Times New Roman" w:hAnsi="Times New Roman" w:cs="Times New Roman"/>
          <w:sz w:val="24"/>
          <w:lang w:bidi="en-US"/>
        </w:rPr>
        <w:t>. Part of them is under review because the validity term has expired. The reviewing of social plans will be followed by the enhancement of local government and State Social Service regional offices’ capacities to provide future technical assistance to municipalities, for the purpose of social plan review.</w:t>
      </w:r>
    </w:p>
    <w:p w14:paraId="033C2418" w14:textId="77777777" w:rsidR="00A4238C" w:rsidRPr="00975A41" w:rsidRDefault="00AF61CE" w:rsidP="00A4238C">
      <w:pPr>
        <w:spacing w:after="0"/>
        <w:jc w:val="both"/>
        <w:rPr>
          <w:rFonts w:ascii="Times New Roman" w:hAnsi="Times New Roman" w:cs="Times New Roman"/>
          <w:b/>
          <w:sz w:val="24"/>
          <w:szCs w:val="24"/>
          <w:lang w:val="pt-BR"/>
        </w:rPr>
      </w:pPr>
      <w:r w:rsidRPr="00975A41">
        <w:rPr>
          <w:rFonts w:ascii="Times New Roman" w:hAnsi="Times New Roman" w:cs="Times New Roman"/>
          <w:sz w:val="24"/>
          <w:lang w:bidi="en-US"/>
        </w:rPr>
        <w:t>During 2019-2023, the MoHSP has been working with the bodies responsible for populating the Electronic Social Care Services Register. The purpose of this Register is to i) facilitate procedures for the applicants and avoid bureaucracies; ii) gather real-time information on every applicant; iii) manage and follow-up on cases through the National Electronic Register by interacting with all local and central levels; iv) increase the quality and transparency of the provided services; v) collect and process unified qualitative and real-time data.</w:t>
      </w:r>
    </w:p>
    <w:p w14:paraId="35416738" w14:textId="785C779E" w:rsidR="00A4238C" w:rsidRPr="00F775B0" w:rsidRDefault="00A4238C" w:rsidP="00282C59">
      <w:pPr>
        <w:spacing w:after="0"/>
        <w:jc w:val="both"/>
        <w:rPr>
          <w:rFonts w:ascii="Times New Roman" w:hAnsi="Times New Roman" w:cs="Times New Roman"/>
          <w:sz w:val="24"/>
          <w:lang w:bidi="en-US"/>
        </w:rPr>
      </w:pPr>
      <w:r w:rsidRPr="00975A41">
        <w:rPr>
          <w:rFonts w:ascii="Times New Roman" w:hAnsi="Times New Roman" w:cs="Times New Roman"/>
          <w:sz w:val="24"/>
          <w:lang w:bidi="en-US"/>
        </w:rPr>
        <w:t xml:space="preserve">Municipalities are populating the MIS-SCS Register. A total of </w:t>
      </w:r>
      <w:r w:rsidR="00282C59">
        <w:rPr>
          <w:rFonts w:ascii="Times New Roman" w:hAnsi="Times New Roman" w:cs="Times New Roman"/>
          <w:sz w:val="24"/>
          <w:lang w:bidi="en-US"/>
        </w:rPr>
        <w:t xml:space="preserve">1668 users are assigned and </w:t>
      </w:r>
      <w:r w:rsidR="00282C59" w:rsidRPr="00282C59">
        <w:rPr>
          <w:rFonts w:ascii="Times New Roman" w:hAnsi="Times New Roman" w:cs="Times New Roman"/>
          <w:sz w:val="24"/>
          <w:lang w:bidi="en-US"/>
        </w:rPr>
        <w:t>1315 cases have been registered in 61 municipalities. SSS work</w:t>
      </w:r>
      <w:r w:rsidR="00282C59">
        <w:rPr>
          <w:rFonts w:ascii="Times New Roman" w:hAnsi="Times New Roman" w:cs="Times New Roman"/>
          <w:sz w:val="24"/>
          <w:lang w:bidi="en-US"/>
        </w:rPr>
        <w:t>ed</w:t>
      </w:r>
      <w:r w:rsidR="00282C59" w:rsidRPr="00282C59">
        <w:rPr>
          <w:rFonts w:ascii="Times New Roman" w:hAnsi="Times New Roman" w:cs="Times New Roman"/>
          <w:sz w:val="24"/>
          <w:lang w:bidi="en-US"/>
        </w:rPr>
        <w:t xml:space="preserve"> with the case managers by training </w:t>
      </w:r>
      <w:r w:rsidR="00282C59" w:rsidRPr="00282C59">
        <w:rPr>
          <w:rFonts w:ascii="Times New Roman" w:hAnsi="Times New Roman" w:cs="Times New Roman"/>
          <w:sz w:val="24"/>
          <w:lang w:bidi="en-US"/>
        </w:rPr>
        <w:lastRenderedPageBreak/>
        <w:t>them (on-the-job-training) as some of them needed an update on data entry and case management through the system</w:t>
      </w:r>
      <w:r w:rsidR="00282C59">
        <w:rPr>
          <w:rFonts w:ascii="Times New Roman" w:hAnsi="Times New Roman" w:cs="Times New Roman"/>
          <w:sz w:val="24"/>
          <w:lang w:bidi="en-US"/>
        </w:rPr>
        <w:t>.</w:t>
      </w:r>
    </w:p>
    <w:p w14:paraId="2921ABB7" w14:textId="535FECFF" w:rsidR="00A4238C" w:rsidRPr="00975A41" w:rsidRDefault="00A4238C" w:rsidP="00A4238C">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However, there has been limited progress with regard to the effective use of the National Electronic Social Care Services Register and its usage remains disparate across administrative units because of a number of issues related to the outdated IT infrastructureand the high staff turnover, which negatively impact system use</w:t>
      </w:r>
      <w:r w:rsidR="001475F9">
        <w:rPr>
          <w:rFonts w:ascii="Times New Roman" w:hAnsi="Times New Roman" w:cs="Times New Roman"/>
          <w:sz w:val="24"/>
          <w:lang w:bidi="en-US"/>
        </w:rPr>
        <w:t>.</w:t>
      </w:r>
      <w:r w:rsidRPr="00975A41">
        <w:rPr>
          <w:rFonts w:ascii="Times New Roman" w:hAnsi="Times New Roman" w:cs="Times New Roman"/>
          <w:sz w:val="24"/>
          <w:lang w:bidi="en-US"/>
        </w:rPr>
        <w:t xml:space="preserve"> </w:t>
      </w:r>
    </w:p>
    <w:p w14:paraId="6DB56F79" w14:textId="77777777" w:rsidR="00914838" w:rsidRPr="00914838" w:rsidRDefault="00914838" w:rsidP="00914838">
      <w:pPr>
        <w:spacing w:after="0"/>
        <w:jc w:val="both"/>
        <w:rPr>
          <w:rFonts w:ascii="Times New Roman" w:hAnsi="Times New Roman" w:cs="Times New Roman"/>
          <w:sz w:val="24"/>
          <w:lang w:bidi="en-US"/>
        </w:rPr>
      </w:pPr>
      <w:r w:rsidRPr="00914838">
        <w:rPr>
          <w:rFonts w:ascii="Times New Roman" w:hAnsi="Times New Roman" w:cs="Times New Roman"/>
          <w:sz w:val="24"/>
          <w:lang w:bidi="en-US"/>
        </w:rPr>
        <w:t>The analysis of human capacities is a key element for guaranteeing the provision of social care services, a process that aims not only to find out their territorial distribution, but also to identify the unmet needs for social care services due to the lack of human and financial capacities.</w:t>
      </w:r>
    </w:p>
    <w:p w14:paraId="35FF7E93" w14:textId="2E2FB5B5" w:rsidR="002E5A37" w:rsidRDefault="00914838" w:rsidP="00914838">
      <w:pPr>
        <w:spacing w:after="0"/>
        <w:jc w:val="both"/>
        <w:rPr>
          <w:rFonts w:ascii="Times New Roman" w:hAnsi="Times New Roman" w:cs="Times New Roman"/>
          <w:sz w:val="24"/>
          <w:lang w:bidi="en-US"/>
        </w:rPr>
      </w:pPr>
      <w:r w:rsidRPr="00914838">
        <w:rPr>
          <w:rFonts w:ascii="Times New Roman" w:hAnsi="Times New Roman" w:cs="Times New Roman"/>
          <w:sz w:val="24"/>
          <w:lang w:bidi="en-US"/>
        </w:rPr>
        <w:t>The challenge remains the accurate and complete assessment of the possibility of Establishing the NARU, CPU, structures in every municipality and strengthening their role with the aim of increasing the level of coverage with quality social care services and further, in granting the right of citizens for social inclusion.</w:t>
      </w:r>
    </w:p>
    <w:p w14:paraId="7AF541BA" w14:textId="1FEC911A" w:rsidR="00914838" w:rsidRPr="00914838" w:rsidRDefault="002E5A37" w:rsidP="00914838">
      <w:pPr>
        <w:spacing w:after="0"/>
        <w:jc w:val="both"/>
        <w:rPr>
          <w:rFonts w:ascii="Times New Roman" w:hAnsi="Times New Roman" w:cs="Times New Roman"/>
          <w:sz w:val="24"/>
          <w:lang w:bidi="en-US"/>
        </w:rPr>
      </w:pPr>
      <w:r>
        <w:rPr>
          <w:rFonts w:ascii="Times New Roman" w:hAnsi="Times New Roman" w:cs="Times New Roman"/>
          <w:sz w:val="24"/>
          <w:lang w:bidi="en-US"/>
        </w:rPr>
        <w:t>T</w:t>
      </w:r>
      <w:r w:rsidR="00914838" w:rsidRPr="00914838">
        <w:rPr>
          <w:rFonts w:ascii="Times New Roman" w:hAnsi="Times New Roman" w:cs="Times New Roman"/>
          <w:sz w:val="24"/>
          <w:lang w:bidi="en-US"/>
        </w:rPr>
        <w:t xml:space="preserve">here are 3,753 employees in Albania, planning, managing, guaranteeing and delivering social care services throughout the country, in municipalities and public, private or hybrid social care institutions. 78% or 2,916 employees are directly involved in the functioning of social care services in institutions, while 22% or 837 employees support the functioning of the social care services system in the municipalities of the country. 81% of the social care services administration is institutions are female employees. </w:t>
      </w:r>
    </w:p>
    <w:p w14:paraId="1D88679A" w14:textId="77777777" w:rsidR="00357C88" w:rsidRDefault="00357C88" w:rsidP="00357C88">
      <w:pPr>
        <w:spacing w:before="0" w:after="0"/>
        <w:jc w:val="both"/>
        <w:rPr>
          <w:rFonts w:ascii="Times New Roman" w:hAnsi="Times New Roman" w:cs="Times New Roman"/>
          <w:sz w:val="24"/>
          <w:lang w:bidi="en-US"/>
        </w:rPr>
      </w:pPr>
    </w:p>
    <w:p w14:paraId="2DE76B77" w14:textId="529B7303" w:rsidR="00914838" w:rsidRDefault="00914838" w:rsidP="00357C88">
      <w:pPr>
        <w:spacing w:before="0" w:after="0"/>
        <w:rPr>
          <w:rFonts w:ascii="Times New Roman" w:hAnsi="Times New Roman" w:cs="Times New Roman"/>
          <w:sz w:val="24"/>
          <w:lang w:bidi="en-US"/>
        </w:rPr>
      </w:pPr>
      <w:r w:rsidRPr="00914838">
        <w:rPr>
          <w:rFonts w:ascii="Times New Roman" w:hAnsi="Times New Roman" w:cs="Times New Roman"/>
          <w:sz w:val="24"/>
          <w:lang w:bidi="en-US"/>
        </w:rPr>
        <w:t>Out of 61 municipalities, Social Services Departments have been set up in 29 LGUs, and in 32</w:t>
      </w:r>
      <w:r w:rsidR="00357C88">
        <w:rPr>
          <w:rFonts w:ascii="Times New Roman" w:hAnsi="Times New Roman" w:cs="Times New Roman"/>
          <w:sz w:val="24"/>
          <w:lang w:bidi="en-US"/>
        </w:rPr>
        <w:t xml:space="preserve"> </w:t>
      </w:r>
      <w:r w:rsidRPr="00914838">
        <w:rPr>
          <w:rFonts w:ascii="Times New Roman" w:hAnsi="Times New Roman" w:cs="Times New Roman"/>
          <w:sz w:val="24"/>
          <w:lang w:bidi="en-US"/>
        </w:rPr>
        <w:t>municipalities</w:t>
      </w:r>
      <w:r w:rsidR="00051B8D">
        <w:rPr>
          <w:rFonts w:ascii="Times New Roman" w:hAnsi="Times New Roman" w:cs="Times New Roman"/>
          <w:sz w:val="24"/>
          <w:lang w:bidi="en-US"/>
        </w:rPr>
        <w:t xml:space="preserve"> </w:t>
      </w:r>
      <w:r w:rsidRPr="00914838">
        <w:rPr>
          <w:rFonts w:ascii="Times New Roman" w:hAnsi="Times New Roman" w:cs="Times New Roman"/>
          <w:sz w:val="24"/>
          <w:lang w:bidi="en-US"/>
        </w:rPr>
        <w:t>function as a social sector.</w:t>
      </w:r>
      <w:r w:rsidR="00051B8D">
        <w:rPr>
          <w:rFonts w:ascii="Times New Roman" w:hAnsi="Times New Roman" w:cs="Times New Roman"/>
          <w:sz w:val="24"/>
          <w:lang w:bidi="en-US"/>
        </w:rPr>
        <w:br/>
      </w:r>
      <w:r w:rsidR="00051B8D">
        <w:rPr>
          <w:rFonts w:ascii="Times New Roman" w:hAnsi="Times New Roman" w:cs="Times New Roman"/>
          <w:sz w:val="24"/>
          <w:lang w:bidi="en-US"/>
        </w:rPr>
        <w:br/>
      </w:r>
      <w:r w:rsidR="00051B8D" w:rsidRPr="00914838">
        <w:rPr>
          <w:rFonts w:ascii="Times New Roman" w:hAnsi="Times New Roman" w:cs="Times New Roman"/>
          <w:sz w:val="24"/>
          <w:lang w:bidi="en-US"/>
        </w:rPr>
        <w:t>The NARUs have been constituted only in 14 municipalities (Belsh, Cërrik, Elbasan, Durrës – in 7 Administratives Units, Krujë, Gjirokastër, Burrel, Tiranë- in 247 Administrative Units, Kamëz, Vlorë, Sarandë, Lushnjë, Delvinë, Lezhë), CPUs i</w:t>
      </w:r>
      <w:r w:rsidR="00357C88">
        <w:rPr>
          <w:rFonts w:ascii="Times New Roman" w:hAnsi="Times New Roman" w:cs="Times New Roman"/>
          <w:sz w:val="24"/>
          <w:lang w:bidi="en-US"/>
        </w:rPr>
        <w:t xml:space="preserve">n 34 municipalities, </w:t>
      </w:r>
      <w:r w:rsidR="00051B8D" w:rsidRPr="00914838">
        <w:rPr>
          <w:rFonts w:ascii="Times New Roman" w:hAnsi="Times New Roman" w:cs="Times New Roman"/>
          <w:sz w:val="24"/>
          <w:lang w:bidi="en-US"/>
        </w:rPr>
        <w:t>the official in charge for the Roma community in 25 municipalities, the focal point for Di</w:t>
      </w:r>
      <w:r w:rsidR="00051B8D">
        <w:rPr>
          <w:rFonts w:ascii="Times New Roman" w:hAnsi="Times New Roman" w:cs="Times New Roman"/>
          <w:sz w:val="24"/>
          <w:lang w:bidi="en-US"/>
        </w:rPr>
        <w:t>sabilities in 33 municipalities.</w:t>
      </w:r>
      <w:r w:rsidR="00051B8D" w:rsidRPr="00914838">
        <w:rPr>
          <w:rFonts w:ascii="Times New Roman" w:hAnsi="Times New Roman" w:cs="Times New Roman"/>
          <w:sz w:val="24"/>
          <w:lang w:bidi="en-US"/>
        </w:rPr>
        <w:t xml:space="preserve"> Only in the municipalities of Elbasan and Tirana, all the above mentioned structures have been constituted.</w:t>
      </w:r>
    </w:p>
    <w:p w14:paraId="3098241D" w14:textId="616AA118" w:rsidR="00357C88" w:rsidRDefault="00357C88" w:rsidP="00357C88">
      <w:pPr>
        <w:spacing w:before="0" w:after="0"/>
        <w:rPr>
          <w:rFonts w:ascii="Times New Roman" w:hAnsi="Times New Roman" w:cs="Times New Roman"/>
          <w:sz w:val="24"/>
          <w:lang w:bidi="en-US"/>
        </w:rPr>
      </w:pPr>
    </w:p>
    <w:p w14:paraId="52B2FBEC" w14:textId="737B233D" w:rsidR="00357C88" w:rsidRDefault="00357C88" w:rsidP="00357C88">
      <w:pPr>
        <w:spacing w:before="0" w:after="0"/>
        <w:rPr>
          <w:rFonts w:ascii="Times New Roman" w:hAnsi="Times New Roman" w:cs="Times New Roman"/>
          <w:sz w:val="24"/>
          <w:lang w:bidi="en-US"/>
        </w:rPr>
      </w:pPr>
    </w:p>
    <w:p w14:paraId="5603DC1C" w14:textId="70031FE3" w:rsidR="00357C88" w:rsidRDefault="00357C88" w:rsidP="00357C88">
      <w:pPr>
        <w:spacing w:before="0" w:after="0"/>
        <w:rPr>
          <w:rFonts w:ascii="Times New Roman" w:hAnsi="Times New Roman" w:cs="Times New Roman"/>
          <w:sz w:val="24"/>
          <w:lang w:bidi="en-US"/>
        </w:rPr>
      </w:pPr>
    </w:p>
    <w:p w14:paraId="42EB48AE" w14:textId="47EA3982" w:rsidR="00357C88" w:rsidRDefault="00357C88" w:rsidP="00357C88">
      <w:pPr>
        <w:spacing w:before="0" w:after="0"/>
        <w:rPr>
          <w:rFonts w:ascii="Times New Roman" w:hAnsi="Times New Roman" w:cs="Times New Roman"/>
          <w:sz w:val="24"/>
          <w:lang w:bidi="en-US"/>
        </w:rPr>
      </w:pPr>
    </w:p>
    <w:p w14:paraId="7FAD1334" w14:textId="71F26276" w:rsidR="00357C88" w:rsidRDefault="00357C88" w:rsidP="00357C88">
      <w:pPr>
        <w:spacing w:before="0" w:after="0"/>
        <w:rPr>
          <w:rFonts w:ascii="Times New Roman" w:hAnsi="Times New Roman" w:cs="Times New Roman"/>
          <w:sz w:val="24"/>
          <w:lang w:bidi="en-US"/>
        </w:rPr>
      </w:pPr>
    </w:p>
    <w:p w14:paraId="7AB83729" w14:textId="40440D68" w:rsidR="00357C88" w:rsidRDefault="00357C88" w:rsidP="00357C88">
      <w:pPr>
        <w:spacing w:before="0" w:after="0"/>
        <w:rPr>
          <w:rFonts w:ascii="Times New Roman" w:hAnsi="Times New Roman" w:cs="Times New Roman"/>
          <w:sz w:val="24"/>
          <w:lang w:bidi="en-US"/>
        </w:rPr>
      </w:pPr>
    </w:p>
    <w:p w14:paraId="0DC312D2" w14:textId="7FED9FC4" w:rsidR="00357C88" w:rsidRDefault="00357C88" w:rsidP="00357C88">
      <w:pPr>
        <w:spacing w:before="0" w:after="0"/>
        <w:rPr>
          <w:rFonts w:ascii="Times New Roman" w:hAnsi="Times New Roman" w:cs="Times New Roman"/>
          <w:sz w:val="24"/>
          <w:lang w:bidi="en-US"/>
        </w:rPr>
      </w:pPr>
    </w:p>
    <w:p w14:paraId="5A17100C" w14:textId="37286CCF" w:rsidR="00357C88" w:rsidRDefault="00357C88" w:rsidP="00357C88">
      <w:pPr>
        <w:spacing w:before="0" w:after="0"/>
        <w:rPr>
          <w:rFonts w:ascii="Times New Roman" w:hAnsi="Times New Roman" w:cs="Times New Roman"/>
          <w:sz w:val="24"/>
          <w:lang w:bidi="en-US"/>
        </w:rPr>
      </w:pPr>
    </w:p>
    <w:p w14:paraId="24E31EA3" w14:textId="601715A9" w:rsidR="00357C88" w:rsidRDefault="00357C88" w:rsidP="00357C88">
      <w:pPr>
        <w:spacing w:before="0" w:after="0"/>
        <w:rPr>
          <w:rFonts w:ascii="Times New Roman" w:hAnsi="Times New Roman" w:cs="Times New Roman"/>
          <w:sz w:val="24"/>
          <w:lang w:bidi="en-US"/>
        </w:rPr>
      </w:pPr>
    </w:p>
    <w:p w14:paraId="70A6CC82" w14:textId="77777777" w:rsidR="00357C88" w:rsidRPr="00914838" w:rsidRDefault="00357C88" w:rsidP="00357C88">
      <w:pPr>
        <w:spacing w:before="0" w:after="0"/>
        <w:rPr>
          <w:rFonts w:ascii="Times New Roman" w:hAnsi="Times New Roman" w:cs="Times New Roman"/>
          <w:sz w:val="24"/>
          <w:lang w:bidi="en-US"/>
        </w:rPr>
      </w:pPr>
    </w:p>
    <w:p w14:paraId="07EE3653" w14:textId="7BDF6278" w:rsidR="00C30F94" w:rsidRPr="00E56970" w:rsidRDefault="007B6426" w:rsidP="000533AD">
      <w:pPr>
        <w:pStyle w:val="Heading1"/>
        <w:rPr>
          <w:rFonts w:ascii="Times New Roman" w:hAnsi="Times New Roman" w:cs="Times New Roman"/>
          <w:b/>
          <w:bCs/>
          <w:sz w:val="24"/>
          <w:szCs w:val="24"/>
          <w:lang w:val="pt-BR"/>
        </w:rPr>
      </w:pPr>
      <w:bookmarkStart w:id="14" w:name="_Toc181091061"/>
      <w:r w:rsidRPr="00E56970">
        <w:rPr>
          <w:rFonts w:ascii="Times New Roman" w:hAnsi="Times New Roman" w:cs="Times New Roman"/>
          <w:b/>
          <w:bCs/>
          <w:sz w:val="24"/>
          <w:szCs w:val="24"/>
          <w:lang w:bidi="en-US"/>
        </w:rPr>
        <w:lastRenderedPageBreak/>
        <w:t>MONITORING</w:t>
      </w:r>
      <w:r w:rsidR="00C30F94" w:rsidRPr="00E56970">
        <w:rPr>
          <w:rFonts w:ascii="Times New Roman" w:hAnsi="Times New Roman" w:cs="Times New Roman"/>
          <w:b/>
          <w:bCs/>
          <w:sz w:val="24"/>
          <w:szCs w:val="24"/>
          <w:lang w:bidi="en-US"/>
        </w:rPr>
        <w:t xml:space="preserve"> methodology</w:t>
      </w:r>
      <w:bookmarkEnd w:id="14"/>
      <w:r w:rsidR="00C30F94" w:rsidRPr="00E56970">
        <w:rPr>
          <w:rFonts w:ascii="Times New Roman" w:hAnsi="Times New Roman" w:cs="Times New Roman"/>
          <w:b/>
          <w:bCs/>
          <w:sz w:val="24"/>
          <w:szCs w:val="24"/>
          <w:lang w:bidi="en-US"/>
        </w:rPr>
        <w:t xml:space="preserve"> </w:t>
      </w:r>
    </w:p>
    <w:p w14:paraId="58A6D5F8" w14:textId="795D9026" w:rsidR="00C2194C" w:rsidRPr="00975A41" w:rsidRDefault="00C2194C" w:rsidP="004C4EE2">
      <w:pPr>
        <w:spacing w:after="0"/>
        <w:jc w:val="both"/>
        <w:rPr>
          <w:rFonts w:ascii="Times New Roman" w:hAnsi="Times New Roman" w:cs="Times New Roman"/>
          <w:b/>
          <w:bCs/>
          <w:sz w:val="24"/>
          <w:szCs w:val="24"/>
          <w:lang w:val="pt-BR"/>
        </w:rPr>
      </w:pPr>
      <w:r w:rsidRPr="00975A41">
        <w:rPr>
          <w:rFonts w:ascii="Times New Roman" w:hAnsi="Times New Roman" w:cs="Times New Roman"/>
          <w:sz w:val="24"/>
          <w:lang w:bidi="en-US"/>
        </w:rPr>
        <w:t>The following steps were taken in the drafting of the Progress Report 202</w:t>
      </w:r>
      <w:r w:rsidR="003329C3">
        <w:rPr>
          <w:rFonts w:ascii="Times New Roman" w:hAnsi="Times New Roman" w:cs="Times New Roman"/>
          <w:sz w:val="24"/>
          <w:lang w:bidi="en-US"/>
        </w:rPr>
        <w:t>3</w:t>
      </w:r>
      <w:r w:rsidRPr="00975A41">
        <w:rPr>
          <w:rFonts w:ascii="Times New Roman" w:hAnsi="Times New Roman" w:cs="Times New Roman"/>
          <w:sz w:val="24"/>
          <w:lang w:bidi="en-US"/>
        </w:rPr>
        <w:t xml:space="preserve"> on the </w:t>
      </w:r>
      <w:bookmarkStart w:id="15" w:name="_Hlk134008156"/>
      <w:r w:rsidRPr="00975A41">
        <w:rPr>
          <w:rFonts w:ascii="Times New Roman" w:hAnsi="Times New Roman" w:cs="Times New Roman"/>
          <w:sz w:val="24"/>
          <w:lang w:bidi="en-US"/>
        </w:rPr>
        <w:t xml:space="preserve">Social Protection Strategy 2019-2023 </w:t>
      </w:r>
      <w:bookmarkEnd w:id="15"/>
      <w:r w:rsidRPr="00975A41">
        <w:rPr>
          <w:rFonts w:ascii="Times New Roman" w:hAnsi="Times New Roman" w:cs="Times New Roman"/>
          <w:sz w:val="24"/>
          <w:lang w:bidi="en-US"/>
        </w:rPr>
        <w:t xml:space="preserve">and the assessment of the impact and priorities of the Strategy: </w:t>
      </w:r>
    </w:p>
    <w:p w14:paraId="166A7E9E" w14:textId="4D3DBB14" w:rsidR="002B7F32" w:rsidRPr="00975A41" w:rsidRDefault="00B404BE" w:rsidP="004C4EE2">
      <w:pPr>
        <w:spacing w:after="0"/>
        <w:jc w:val="both"/>
        <w:rPr>
          <w:rFonts w:ascii="Times New Roman" w:hAnsi="Times New Roman" w:cs="Times New Roman"/>
          <w:sz w:val="24"/>
        </w:rPr>
      </w:pPr>
      <w:r w:rsidRPr="00975A41">
        <w:rPr>
          <w:rFonts w:ascii="Times New Roman" w:hAnsi="Times New Roman" w:cs="Times New Roman"/>
          <w:noProof/>
          <w:sz w:val="24"/>
        </w:rPr>
        <w:drawing>
          <wp:anchor distT="0" distB="0" distL="114300" distR="114300" simplePos="0" relativeHeight="251658240" behindDoc="0" locked="0" layoutInCell="1" allowOverlap="1" wp14:anchorId="2DA240EC" wp14:editId="4E0E0FCE">
            <wp:simplePos x="0" y="0"/>
            <wp:positionH relativeFrom="column">
              <wp:posOffset>0</wp:posOffset>
            </wp:positionH>
            <wp:positionV relativeFrom="paragraph">
              <wp:posOffset>55880</wp:posOffset>
            </wp:positionV>
            <wp:extent cx="5478145" cy="1714500"/>
            <wp:effectExtent l="57150" t="57150" r="27305" b="38100"/>
            <wp:wrapSquare wrapText="bothSides"/>
            <wp:docPr id="5" name="Diagram 6"/>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r w:rsidR="00AE3433" w:rsidRPr="00975A41">
        <w:rPr>
          <w:rFonts w:ascii="Times New Roman" w:hAnsi="Times New Roman" w:cs="Times New Roman"/>
          <w:sz w:val="24"/>
        </w:rPr>
        <w:br/>
      </w:r>
    </w:p>
    <w:p w14:paraId="17B597A5" w14:textId="77777777" w:rsidR="002B7F32" w:rsidRPr="00975A41" w:rsidRDefault="002B7F32" w:rsidP="004C4EE2">
      <w:pPr>
        <w:spacing w:after="0"/>
        <w:jc w:val="both"/>
        <w:rPr>
          <w:rFonts w:ascii="Times New Roman" w:hAnsi="Times New Roman" w:cs="Times New Roman"/>
          <w:sz w:val="24"/>
        </w:rPr>
      </w:pPr>
    </w:p>
    <w:p w14:paraId="5FA103A2" w14:textId="77777777" w:rsidR="002B7F32" w:rsidRPr="00975A41" w:rsidRDefault="002B7F32" w:rsidP="004C4EE2">
      <w:pPr>
        <w:spacing w:after="0"/>
        <w:jc w:val="both"/>
        <w:rPr>
          <w:rFonts w:ascii="Times New Roman" w:hAnsi="Times New Roman" w:cs="Times New Roman"/>
          <w:sz w:val="24"/>
        </w:rPr>
      </w:pPr>
    </w:p>
    <w:p w14:paraId="2DD51E27" w14:textId="77777777" w:rsidR="002B7F32" w:rsidRPr="00975A41" w:rsidRDefault="002B7F32" w:rsidP="004C4EE2">
      <w:pPr>
        <w:spacing w:after="0"/>
        <w:jc w:val="both"/>
        <w:rPr>
          <w:rFonts w:ascii="Times New Roman" w:hAnsi="Times New Roman" w:cs="Times New Roman"/>
          <w:sz w:val="24"/>
        </w:rPr>
      </w:pPr>
    </w:p>
    <w:p w14:paraId="6AFB0AB3" w14:textId="77777777" w:rsidR="002B7F32" w:rsidRPr="00975A41" w:rsidRDefault="002B7F32" w:rsidP="004C4EE2">
      <w:pPr>
        <w:spacing w:after="0"/>
        <w:jc w:val="both"/>
        <w:rPr>
          <w:rFonts w:ascii="Times New Roman" w:hAnsi="Times New Roman" w:cs="Times New Roman"/>
          <w:sz w:val="24"/>
        </w:rPr>
      </w:pPr>
    </w:p>
    <w:p w14:paraId="2C8493CE" w14:textId="77777777" w:rsidR="002B7F32" w:rsidRPr="00975A41" w:rsidRDefault="002B7F32" w:rsidP="004C4EE2">
      <w:pPr>
        <w:spacing w:after="0"/>
        <w:jc w:val="both"/>
        <w:rPr>
          <w:rFonts w:ascii="Times New Roman" w:hAnsi="Times New Roman" w:cs="Times New Roman"/>
          <w:sz w:val="24"/>
        </w:rPr>
      </w:pPr>
    </w:p>
    <w:p w14:paraId="76D96A05" w14:textId="683F2B6E" w:rsidR="003675DD" w:rsidRDefault="003675DD"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Quantitative data were obtained from the national social protection strategy assessment matrix, which comprises 3 (three) strategic objectives, 14 specific objectives and 39 passport indicators. </w:t>
      </w:r>
      <w:r w:rsidR="00A33CD5">
        <w:rPr>
          <w:rFonts w:ascii="Times New Roman" w:hAnsi="Times New Roman" w:cs="Times New Roman"/>
          <w:sz w:val="24"/>
          <w:lang w:bidi="en-US"/>
        </w:rPr>
        <w:br/>
      </w:r>
    </w:p>
    <w:p w14:paraId="73FBBF5E" w14:textId="1D7F825D" w:rsidR="003029A4" w:rsidRPr="00975A41" w:rsidRDefault="003029A4" w:rsidP="004C4EE2">
      <w:pPr>
        <w:spacing w:after="0"/>
        <w:jc w:val="both"/>
        <w:rPr>
          <w:rFonts w:ascii="Times New Roman" w:hAnsi="Times New Roman" w:cs="Times New Roman"/>
          <w:sz w:val="24"/>
          <w:szCs w:val="24"/>
          <w:lang w:val="pt-BR"/>
        </w:rPr>
      </w:pPr>
      <w:r w:rsidRPr="003029A4">
        <w:rPr>
          <w:rFonts w:ascii="Times New Roman" w:hAnsi="Times New Roman" w:cs="Times New Roman"/>
          <w:sz w:val="24"/>
          <w:szCs w:val="24"/>
          <w:lang w:val="pt-BR"/>
        </w:rPr>
        <w:t>Several meetings have been held among the three sectors of the Directorate of Development and Social Protection Policies regarding the implementation of objectives, measures, and indicators.</w:t>
      </w:r>
    </w:p>
    <w:p w14:paraId="62D72C52" w14:textId="77777777" w:rsidR="00357C88" w:rsidRDefault="00357C88" w:rsidP="00E20D2E">
      <w:pPr>
        <w:pStyle w:val="Caption"/>
        <w:keepNext/>
        <w:spacing w:before="0" w:after="0" w:line="240" w:lineRule="auto"/>
        <w:rPr>
          <w:rFonts w:ascii="Times New Roman" w:hAnsi="Times New Roman" w:cs="Times New Roman"/>
          <w:sz w:val="24"/>
          <w:szCs w:val="18"/>
          <w:lang w:bidi="en-US"/>
        </w:rPr>
      </w:pPr>
    </w:p>
    <w:p w14:paraId="77826E62" w14:textId="2627E05E" w:rsidR="00C04E31" w:rsidRDefault="00C04E31" w:rsidP="00E20D2E">
      <w:pPr>
        <w:pStyle w:val="Caption"/>
        <w:keepNext/>
        <w:spacing w:before="0" w:after="0" w:line="240" w:lineRule="auto"/>
        <w:rPr>
          <w:rFonts w:ascii="Times New Roman" w:hAnsi="Times New Roman" w:cs="Times New Roman"/>
          <w:sz w:val="24"/>
          <w:szCs w:val="18"/>
          <w:lang w:bidi="en-US"/>
        </w:rPr>
      </w:pPr>
      <w:r w:rsidRPr="00B404BE">
        <w:rPr>
          <w:rFonts w:ascii="Times New Roman" w:hAnsi="Times New Roman" w:cs="Times New Roman"/>
          <w:sz w:val="24"/>
          <w:szCs w:val="18"/>
          <w:lang w:bidi="en-US"/>
        </w:rPr>
        <w:t xml:space="preserve">Table </w:t>
      </w:r>
      <w:r w:rsidRPr="00B404BE">
        <w:rPr>
          <w:rFonts w:ascii="Times New Roman" w:hAnsi="Times New Roman" w:cs="Times New Roman"/>
          <w:sz w:val="24"/>
          <w:szCs w:val="18"/>
          <w:lang w:bidi="en-US"/>
        </w:rPr>
        <w:fldChar w:fldCharType="begin"/>
      </w:r>
      <w:r w:rsidRPr="00B404BE">
        <w:rPr>
          <w:rFonts w:ascii="Times New Roman" w:hAnsi="Times New Roman" w:cs="Times New Roman"/>
          <w:sz w:val="24"/>
          <w:szCs w:val="18"/>
          <w:lang w:bidi="en-US"/>
        </w:rPr>
        <w:instrText xml:space="preserve"> SEQ Tabela \* ARABIC </w:instrText>
      </w:r>
      <w:r w:rsidRPr="00B404BE">
        <w:rPr>
          <w:rFonts w:ascii="Times New Roman" w:hAnsi="Times New Roman" w:cs="Times New Roman"/>
          <w:sz w:val="24"/>
          <w:szCs w:val="18"/>
          <w:lang w:bidi="en-US"/>
        </w:rPr>
        <w:fldChar w:fldCharType="separate"/>
      </w:r>
      <w:r w:rsidR="00414AC5">
        <w:rPr>
          <w:rFonts w:ascii="Times New Roman" w:hAnsi="Times New Roman" w:cs="Times New Roman"/>
          <w:noProof/>
          <w:sz w:val="24"/>
          <w:szCs w:val="18"/>
          <w:lang w:bidi="en-US"/>
        </w:rPr>
        <w:t>1</w:t>
      </w:r>
      <w:r w:rsidRPr="00B404BE">
        <w:rPr>
          <w:rFonts w:ascii="Times New Roman" w:hAnsi="Times New Roman" w:cs="Times New Roman"/>
          <w:sz w:val="24"/>
          <w:szCs w:val="18"/>
          <w:lang w:bidi="en-US"/>
        </w:rPr>
        <w:fldChar w:fldCharType="end"/>
      </w:r>
      <w:r w:rsidRPr="00B404BE">
        <w:rPr>
          <w:rFonts w:ascii="Times New Roman" w:hAnsi="Times New Roman" w:cs="Times New Roman"/>
          <w:sz w:val="24"/>
          <w:szCs w:val="18"/>
          <w:lang w:bidi="en-US"/>
        </w:rPr>
        <w:t>: Explanatory legend for result</w:t>
      </w:r>
      <w:r w:rsidR="002B7F32" w:rsidRPr="00B404BE">
        <w:rPr>
          <w:rFonts w:ascii="Times New Roman" w:hAnsi="Times New Roman" w:cs="Times New Roman"/>
          <w:sz w:val="24"/>
          <w:szCs w:val="18"/>
          <w:lang w:bidi="en-US"/>
        </w:rPr>
        <w:t>s</w:t>
      </w:r>
      <w:r w:rsidRPr="00B404BE">
        <w:rPr>
          <w:rFonts w:ascii="Times New Roman" w:hAnsi="Times New Roman" w:cs="Times New Roman"/>
          <w:sz w:val="24"/>
          <w:szCs w:val="18"/>
          <w:lang w:bidi="en-US"/>
        </w:rPr>
        <w:t xml:space="preserve"> measuring</w:t>
      </w:r>
    </w:p>
    <w:p w14:paraId="497BCB99" w14:textId="77777777" w:rsidR="005963D2" w:rsidRPr="005963D2" w:rsidRDefault="005963D2" w:rsidP="005963D2">
      <w:pPr>
        <w:rPr>
          <w:lang w:bidi="en-US"/>
        </w:rPr>
      </w:pPr>
    </w:p>
    <w:tbl>
      <w:tblPr>
        <w:tblW w:w="9747" w:type="dxa"/>
        <w:tblInd w:w="108" w:type="dxa"/>
        <w:tblCellMar>
          <w:left w:w="0" w:type="dxa"/>
          <w:right w:w="0" w:type="dxa"/>
        </w:tblCellMar>
        <w:tblLook w:val="04A0" w:firstRow="1" w:lastRow="0" w:firstColumn="1" w:lastColumn="0" w:noHBand="0" w:noVBand="1"/>
      </w:tblPr>
      <w:tblGrid>
        <w:gridCol w:w="2392"/>
        <w:gridCol w:w="1743"/>
        <w:gridCol w:w="5612"/>
      </w:tblGrid>
      <w:tr w:rsidR="00C30F94" w:rsidRPr="00B404BE" w14:paraId="0B158664" w14:textId="77777777" w:rsidTr="00AF15AB">
        <w:trPr>
          <w:trHeight w:val="661"/>
        </w:trPr>
        <w:tc>
          <w:tcPr>
            <w:tcW w:w="2042"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61D1AD25"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b/>
                <w:sz w:val="22"/>
                <w:szCs w:val="22"/>
                <w:lang w:bidi="en-US"/>
              </w:rPr>
              <w:t>ACCOMPLISHMENT</w:t>
            </w:r>
          </w:p>
        </w:tc>
        <w:tc>
          <w:tcPr>
            <w:tcW w:w="175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43EC54E9"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b/>
                <w:sz w:val="22"/>
                <w:szCs w:val="22"/>
                <w:lang w:bidi="en-US"/>
              </w:rPr>
              <w:t>ASSESSMENT SCALE</w:t>
            </w:r>
          </w:p>
        </w:tc>
        <w:tc>
          <w:tcPr>
            <w:tcW w:w="5955"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14:paraId="5C823AC5"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b/>
                <w:sz w:val="22"/>
                <w:szCs w:val="22"/>
                <w:lang w:bidi="en-US"/>
              </w:rPr>
              <w:t>EXPLANATORY LEGEND</w:t>
            </w:r>
          </w:p>
        </w:tc>
      </w:tr>
      <w:tr w:rsidR="00C30F94" w:rsidRPr="00B404BE" w14:paraId="0C078018" w14:textId="77777777" w:rsidTr="00AF15AB">
        <w:trPr>
          <w:trHeight w:val="607"/>
        </w:trPr>
        <w:tc>
          <w:tcPr>
            <w:tcW w:w="2042" w:type="dxa"/>
            <w:tcBorders>
              <w:top w:val="single" w:sz="8" w:space="0" w:color="000000"/>
              <w:left w:val="single" w:sz="8" w:space="0" w:color="000000"/>
              <w:bottom w:val="single" w:sz="8" w:space="0" w:color="000000"/>
              <w:right w:val="single" w:sz="8" w:space="0" w:color="000000"/>
            </w:tcBorders>
            <w:shd w:val="clear" w:color="auto" w:fill="D2B9B2" w:themeFill="accent3" w:themeFillTint="99"/>
            <w:tcMar>
              <w:top w:w="15" w:type="dxa"/>
              <w:left w:w="108" w:type="dxa"/>
              <w:bottom w:w="0" w:type="dxa"/>
              <w:right w:w="108" w:type="dxa"/>
            </w:tcMar>
            <w:vAlign w:val="center"/>
            <w:hideMark/>
          </w:tcPr>
          <w:p w14:paraId="53D1503E"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Fully accomplished</w:t>
            </w:r>
          </w:p>
        </w:tc>
        <w:tc>
          <w:tcPr>
            <w:tcW w:w="1750" w:type="dxa"/>
            <w:tcBorders>
              <w:top w:val="single" w:sz="8" w:space="0" w:color="000000"/>
              <w:left w:val="single" w:sz="8" w:space="0" w:color="000000"/>
              <w:bottom w:val="single" w:sz="8" w:space="0" w:color="000000"/>
              <w:right w:val="single" w:sz="8" w:space="0" w:color="000000"/>
            </w:tcBorders>
            <w:shd w:val="clear" w:color="auto" w:fill="D2B9B2" w:themeFill="accent3" w:themeFillTint="99"/>
            <w:tcMar>
              <w:top w:w="15" w:type="dxa"/>
              <w:left w:w="108" w:type="dxa"/>
              <w:bottom w:w="0" w:type="dxa"/>
              <w:right w:w="108" w:type="dxa"/>
            </w:tcMar>
            <w:vAlign w:val="center"/>
            <w:hideMark/>
          </w:tcPr>
          <w:p w14:paraId="200030EB"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5</w:t>
            </w:r>
          </w:p>
        </w:tc>
        <w:tc>
          <w:tcPr>
            <w:tcW w:w="5955" w:type="dxa"/>
            <w:tcBorders>
              <w:top w:val="single" w:sz="8" w:space="0" w:color="000000"/>
              <w:left w:val="single" w:sz="8" w:space="0" w:color="000000"/>
              <w:bottom w:val="single" w:sz="8" w:space="0" w:color="000000"/>
              <w:right w:val="single" w:sz="8" w:space="0" w:color="000000"/>
            </w:tcBorders>
            <w:shd w:val="clear" w:color="auto" w:fill="D2B9B2" w:themeFill="accent3" w:themeFillTint="99"/>
            <w:tcMar>
              <w:top w:w="15" w:type="dxa"/>
              <w:left w:w="108" w:type="dxa"/>
              <w:bottom w:w="0" w:type="dxa"/>
              <w:right w:w="108" w:type="dxa"/>
            </w:tcMar>
            <w:vAlign w:val="center"/>
            <w:hideMark/>
          </w:tcPr>
          <w:p w14:paraId="42616B68"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i/>
                <w:sz w:val="22"/>
                <w:szCs w:val="22"/>
                <w:lang w:bidi="en-US"/>
              </w:rPr>
              <w:t>= or &gt; 100%</w:t>
            </w:r>
          </w:p>
          <w:p w14:paraId="2E624BED"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Reported indicator has been fully accomplished or exceeded</w:t>
            </w:r>
          </w:p>
        </w:tc>
      </w:tr>
      <w:tr w:rsidR="00C30F94" w:rsidRPr="00B404BE" w14:paraId="50FDE036" w14:textId="77777777" w:rsidTr="00AF15AB">
        <w:trPr>
          <w:trHeight w:val="461"/>
        </w:trPr>
        <w:tc>
          <w:tcPr>
            <w:tcW w:w="2042" w:type="dxa"/>
            <w:tcBorders>
              <w:top w:val="single" w:sz="8" w:space="0" w:color="000000"/>
              <w:left w:val="single" w:sz="8" w:space="0" w:color="000000"/>
              <w:bottom w:val="single" w:sz="8" w:space="0" w:color="000000"/>
              <w:right w:val="single" w:sz="8" w:space="0" w:color="000000"/>
            </w:tcBorders>
            <w:shd w:val="clear" w:color="auto" w:fill="E1D0CC" w:themeFill="accent3" w:themeFillTint="66"/>
            <w:tcMar>
              <w:top w:w="15" w:type="dxa"/>
              <w:left w:w="108" w:type="dxa"/>
              <w:bottom w:w="0" w:type="dxa"/>
              <w:right w:w="108" w:type="dxa"/>
            </w:tcMar>
            <w:vAlign w:val="center"/>
            <w:hideMark/>
          </w:tcPr>
          <w:p w14:paraId="16C9C6A7"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Accomplished</w:t>
            </w:r>
          </w:p>
        </w:tc>
        <w:tc>
          <w:tcPr>
            <w:tcW w:w="1750" w:type="dxa"/>
            <w:tcBorders>
              <w:top w:val="single" w:sz="8" w:space="0" w:color="000000"/>
              <w:left w:val="single" w:sz="8" w:space="0" w:color="000000"/>
              <w:bottom w:val="single" w:sz="8" w:space="0" w:color="000000"/>
              <w:right w:val="single" w:sz="8" w:space="0" w:color="000000"/>
            </w:tcBorders>
            <w:shd w:val="clear" w:color="auto" w:fill="E1D0CC" w:themeFill="accent3" w:themeFillTint="66"/>
            <w:tcMar>
              <w:top w:w="15" w:type="dxa"/>
              <w:left w:w="108" w:type="dxa"/>
              <w:bottom w:w="0" w:type="dxa"/>
              <w:right w:w="108" w:type="dxa"/>
            </w:tcMar>
            <w:vAlign w:val="center"/>
            <w:hideMark/>
          </w:tcPr>
          <w:p w14:paraId="55D6B568"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4</w:t>
            </w:r>
          </w:p>
        </w:tc>
        <w:tc>
          <w:tcPr>
            <w:tcW w:w="5955" w:type="dxa"/>
            <w:tcBorders>
              <w:top w:val="single" w:sz="8" w:space="0" w:color="000000"/>
              <w:left w:val="single" w:sz="8" w:space="0" w:color="000000"/>
              <w:bottom w:val="single" w:sz="8" w:space="0" w:color="000000"/>
              <w:right w:val="single" w:sz="8" w:space="0" w:color="000000"/>
            </w:tcBorders>
            <w:shd w:val="clear" w:color="auto" w:fill="E1D0CC" w:themeFill="accent3" w:themeFillTint="66"/>
            <w:tcMar>
              <w:top w:w="15" w:type="dxa"/>
              <w:left w:w="108" w:type="dxa"/>
              <w:bottom w:w="0" w:type="dxa"/>
              <w:right w:w="108" w:type="dxa"/>
            </w:tcMar>
            <w:vAlign w:val="center"/>
            <w:hideMark/>
          </w:tcPr>
          <w:p w14:paraId="28FA2E39" w14:textId="77777777" w:rsidR="00C30F94" w:rsidRPr="00F775B0"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i/>
                <w:sz w:val="22"/>
                <w:szCs w:val="22"/>
                <w:lang w:bidi="en-US"/>
              </w:rPr>
              <w:t>&gt; 80% and &lt; or = 99%</w:t>
            </w:r>
          </w:p>
          <w:p w14:paraId="20CC1993" w14:textId="77777777" w:rsidR="00C30F94" w:rsidRPr="00F775B0"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of reported indicator</w:t>
            </w:r>
          </w:p>
        </w:tc>
      </w:tr>
      <w:tr w:rsidR="00C30F94" w:rsidRPr="00B404BE" w14:paraId="50019DE9" w14:textId="77777777" w:rsidTr="00AF15AB">
        <w:trPr>
          <w:trHeight w:val="524"/>
        </w:trPr>
        <w:tc>
          <w:tcPr>
            <w:tcW w:w="2042"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368F6038"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 Partially accomplished</w:t>
            </w:r>
          </w:p>
        </w:tc>
        <w:tc>
          <w:tcPr>
            <w:tcW w:w="1750"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356B0DB3"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3</w:t>
            </w:r>
          </w:p>
        </w:tc>
        <w:tc>
          <w:tcPr>
            <w:tcW w:w="5955"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14:paraId="66F95F32" w14:textId="77777777" w:rsidR="00C30F94" w:rsidRPr="00F775B0"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i/>
                <w:sz w:val="22"/>
                <w:szCs w:val="22"/>
                <w:lang w:bidi="en-US"/>
              </w:rPr>
              <w:t>&gt; 60% and = or &lt; 80%</w:t>
            </w:r>
          </w:p>
          <w:p w14:paraId="07C5F2D6" w14:textId="77777777" w:rsidR="00C30F94" w:rsidRPr="00F775B0"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of reported indicator</w:t>
            </w:r>
          </w:p>
        </w:tc>
      </w:tr>
      <w:tr w:rsidR="00C30F94" w:rsidRPr="00B404BE" w14:paraId="2761EC76" w14:textId="77777777" w:rsidTr="00AF15AB">
        <w:trPr>
          <w:trHeight w:val="661"/>
        </w:trPr>
        <w:tc>
          <w:tcPr>
            <w:tcW w:w="2042"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6913C6E3"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Hardly accomplished</w:t>
            </w:r>
          </w:p>
        </w:tc>
        <w:tc>
          <w:tcPr>
            <w:tcW w:w="1750"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36C1EB1A"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2</w:t>
            </w:r>
          </w:p>
        </w:tc>
        <w:tc>
          <w:tcPr>
            <w:tcW w:w="5955"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14:paraId="486508DB" w14:textId="77777777" w:rsidR="00C30F94" w:rsidRPr="00F775B0"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i/>
                <w:sz w:val="22"/>
                <w:szCs w:val="22"/>
                <w:lang w:bidi="en-US"/>
              </w:rPr>
              <w:t>&gt;40% and = or &lt;60%</w:t>
            </w:r>
          </w:p>
          <w:p w14:paraId="67118D2D" w14:textId="77777777" w:rsidR="00C30F94" w:rsidRPr="00F775B0"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of reported indicator</w:t>
            </w:r>
          </w:p>
        </w:tc>
      </w:tr>
      <w:tr w:rsidR="00C30F94" w:rsidRPr="00B404BE" w14:paraId="66D76A46" w14:textId="77777777" w:rsidTr="00AF15AB">
        <w:trPr>
          <w:trHeight w:val="661"/>
        </w:trPr>
        <w:tc>
          <w:tcPr>
            <w:tcW w:w="2042" w:type="dxa"/>
            <w:tcBorders>
              <w:top w:val="single" w:sz="8" w:space="0" w:color="000000"/>
              <w:left w:val="single" w:sz="8" w:space="0" w:color="000000"/>
              <w:bottom w:val="single" w:sz="8" w:space="0" w:color="000000"/>
              <w:right w:val="single" w:sz="8" w:space="0" w:color="000000"/>
            </w:tcBorders>
            <w:shd w:val="clear" w:color="auto" w:fill="90571E" w:themeFill="accent6" w:themeFillShade="BF"/>
            <w:tcMar>
              <w:top w:w="15" w:type="dxa"/>
              <w:left w:w="108" w:type="dxa"/>
              <w:bottom w:w="0" w:type="dxa"/>
              <w:right w:w="108" w:type="dxa"/>
            </w:tcMar>
            <w:vAlign w:val="center"/>
            <w:hideMark/>
          </w:tcPr>
          <w:p w14:paraId="72B94108"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Failure to accomplish</w:t>
            </w:r>
          </w:p>
        </w:tc>
        <w:tc>
          <w:tcPr>
            <w:tcW w:w="1750" w:type="dxa"/>
            <w:tcBorders>
              <w:top w:val="single" w:sz="8" w:space="0" w:color="000000"/>
              <w:left w:val="single" w:sz="8" w:space="0" w:color="000000"/>
              <w:bottom w:val="single" w:sz="8" w:space="0" w:color="000000"/>
              <w:right w:val="single" w:sz="8" w:space="0" w:color="000000"/>
            </w:tcBorders>
            <w:shd w:val="clear" w:color="auto" w:fill="90571E" w:themeFill="accent6" w:themeFillShade="BF"/>
            <w:tcMar>
              <w:top w:w="15" w:type="dxa"/>
              <w:left w:w="108" w:type="dxa"/>
              <w:bottom w:w="0" w:type="dxa"/>
              <w:right w:w="108" w:type="dxa"/>
            </w:tcMar>
            <w:vAlign w:val="center"/>
            <w:hideMark/>
          </w:tcPr>
          <w:p w14:paraId="4800CBC3"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1</w:t>
            </w:r>
          </w:p>
        </w:tc>
        <w:tc>
          <w:tcPr>
            <w:tcW w:w="5955" w:type="dxa"/>
            <w:tcBorders>
              <w:top w:val="single" w:sz="8" w:space="0" w:color="000000"/>
              <w:left w:val="single" w:sz="8" w:space="0" w:color="000000"/>
              <w:bottom w:val="single" w:sz="8" w:space="0" w:color="000000"/>
              <w:right w:val="single" w:sz="8" w:space="0" w:color="000000"/>
            </w:tcBorders>
            <w:shd w:val="clear" w:color="auto" w:fill="90571E" w:themeFill="accent6" w:themeFillShade="BF"/>
            <w:tcMar>
              <w:top w:w="15" w:type="dxa"/>
              <w:left w:w="108" w:type="dxa"/>
              <w:bottom w:w="0" w:type="dxa"/>
              <w:right w:w="108" w:type="dxa"/>
            </w:tcMar>
            <w:vAlign w:val="center"/>
            <w:hideMark/>
          </w:tcPr>
          <w:p w14:paraId="6195DB6B" w14:textId="77777777" w:rsidR="00C30F94" w:rsidRPr="00F775B0"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i/>
                <w:sz w:val="22"/>
                <w:szCs w:val="22"/>
                <w:lang w:bidi="en-US"/>
              </w:rPr>
              <w:t>&gt;20% and = or &lt; 40%</w:t>
            </w:r>
          </w:p>
          <w:p w14:paraId="4D0F8112" w14:textId="77777777" w:rsidR="00C30F94" w:rsidRPr="00F775B0"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of reported indicator</w:t>
            </w:r>
          </w:p>
        </w:tc>
      </w:tr>
      <w:tr w:rsidR="00C30F94" w:rsidRPr="00B404BE" w14:paraId="582B4C92" w14:textId="77777777" w:rsidTr="00AF15AB">
        <w:trPr>
          <w:trHeight w:val="996"/>
        </w:trPr>
        <w:tc>
          <w:tcPr>
            <w:tcW w:w="2042"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7114FE5B" w14:textId="77777777" w:rsidR="00C30F94" w:rsidRPr="00B404BE" w:rsidRDefault="00C30F94" w:rsidP="004C4EE2">
            <w:pPr>
              <w:spacing w:after="0"/>
              <w:jc w:val="both"/>
              <w:rPr>
                <w:rFonts w:ascii="Times New Roman" w:hAnsi="Times New Roman" w:cs="Times New Roman"/>
                <w:sz w:val="22"/>
                <w:szCs w:val="22"/>
                <w:lang w:val="it-IT"/>
              </w:rPr>
            </w:pPr>
            <w:r w:rsidRPr="00B404BE">
              <w:rPr>
                <w:rFonts w:ascii="Times New Roman" w:hAnsi="Times New Roman" w:cs="Times New Roman"/>
                <w:sz w:val="22"/>
                <w:szCs w:val="22"/>
                <w:lang w:bidi="en-US"/>
              </w:rPr>
              <w:t>Not accomplished/not measured</w:t>
            </w:r>
          </w:p>
        </w:tc>
        <w:tc>
          <w:tcPr>
            <w:tcW w:w="1750"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4D6EDDB9"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0</w:t>
            </w:r>
          </w:p>
        </w:tc>
        <w:tc>
          <w:tcPr>
            <w:tcW w:w="5955"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14:paraId="313CD501" w14:textId="156FFFE9"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sz w:val="22"/>
                <w:szCs w:val="22"/>
                <w:lang w:bidi="en-US"/>
              </w:rPr>
              <w:t>The activity has not been undertaken or the indicators have not been achieved or measured.</w:t>
            </w:r>
          </w:p>
          <w:p w14:paraId="05C45631" w14:textId="77777777" w:rsidR="00C30F94" w:rsidRPr="00B404BE" w:rsidRDefault="00C30F94" w:rsidP="004C4EE2">
            <w:pPr>
              <w:spacing w:after="0"/>
              <w:jc w:val="both"/>
              <w:rPr>
                <w:rFonts w:ascii="Times New Roman" w:hAnsi="Times New Roman" w:cs="Times New Roman"/>
                <w:sz w:val="22"/>
                <w:szCs w:val="22"/>
              </w:rPr>
            </w:pPr>
            <w:r w:rsidRPr="00B404BE">
              <w:rPr>
                <w:rFonts w:ascii="Times New Roman" w:hAnsi="Times New Roman" w:cs="Times New Roman"/>
                <w:i/>
                <w:sz w:val="22"/>
                <w:szCs w:val="22"/>
                <w:lang w:bidi="en-US"/>
              </w:rPr>
              <w:t>= or &lt;20% of the reported indicator</w:t>
            </w:r>
          </w:p>
        </w:tc>
      </w:tr>
    </w:tbl>
    <w:p w14:paraId="102574C7" w14:textId="77777777" w:rsidR="00ED0D36" w:rsidRDefault="00ED0D36" w:rsidP="004C4EE2">
      <w:pPr>
        <w:pStyle w:val="Caption"/>
        <w:keepNext/>
        <w:spacing w:after="0"/>
        <w:jc w:val="both"/>
        <w:rPr>
          <w:rFonts w:ascii="Times New Roman" w:hAnsi="Times New Roman" w:cs="Times New Roman"/>
          <w:sz w:val="24"/>
          <w:szCs w:val="24"/>
        </w:rPr>
      </w:pPr>
    </w:p>
    <w:p w14:paraId="3FC0E360" w14:textId="77777777" w:rsidR="008E10B9" w:rsidRPr="00F775B0" w:rsidRDefault="008E10B9" w:rsidP="00F775B0"/>
    <w:p w14:paraId="5D07E318" w14:textId="059DE9E8" w:rsidR="008D0496" w:rsidRPr="00E56970" w:rsidRDefault="007909AF" w:rsidP="002B7F32">
      <w:pPr>
        <w:pStyle w:val="Heading1"/>
        <w:rPr>
          <w:rFonts w:ascii="Times New Roman" w:hAnsi="Times New Roman" w:cs="Times New Roman"/>
          <w:b/>
          <w:bCs/>
          <w:lang w:bidi="en-US"/>
        </w:rPr>
      </w:pPr>
      <w:bookmarkStart w:id="16" w:name="_Toc181091062"/>
      <w:r w:rsidRPr="00E56970">
        <w:rPr>
          <w:rFonts w:ascii="Times New Roman" w:hAnsi="Times New Roman" w:cs="Times New Roman"/>
          <w:b/>
          <w:bCs/>
          <w:sz w:val="24"/>
          <w:szCs w:val="24"/>
          <w:lang w:bidi="en-US"/>
        </w:rPr>
        <w:t>Analysis of monitoring results</w:t>
      </w:r>
      <w:r w:rsidR="002B7F32" w:rsidRPr="00E56970">
        <w:rPr>
          <w:rFonts w:ascii="Times New Roman" w:hAnsi="Times New Roman" w:cs="Times New Roman"/>
          <w:b/>
          <w:bCs/>
          <w:sz w:val="24"/>
          <w:szCs w:val="24"/>
          <w:lang w:bidi="en-US"/>
        </w:rPr>
        <w:t xml:space="preserve"> for Year 202</w:t>
      </w:r>
      <w:r w:rsidR="00D80723">
        <w:rPr>
          <w:rFonts w:ascii="Times New Roman" w:hAnsi="Times New Roman" w:cs="Times New Roman"/>
          <w:b/>
          <w:bCs/>
          <w:sz w:val="24"/>
          <w:szCs w:val="24"/>
          <w:lang w:bidi="en-US"/>
        </w:rPr>
        <w:t>3</w:t>
      </w:r>
      <w:bookmarkEnd w:id="16"/>
    </w:p>
    <w:p w14:paraId="28DE50C0" w14:textId="77777777" w:rsidR="00B404BE" w:rsidRDefault="00B404BE" w:rsidP="004C4EE2">
      <w:pPr>
        <w:spacing w:after="0"/>
        <w:jc w:val="both"/>
        <w:rPr>
          <w:rFonts w:ascii="Times New Roman" w:hAnsi="Times New Roman" w:cs="Times New Roman"/>
          <w:b/>
          <w:bCs/>
          <w:sz w:val="24"/>
          <w:szCs w:val="24"/>
          <w:lang w:val="pt-BR"/>
        </w:rPr>
      </w:pPr>
    </w:p>
    <w:p w14:paraId="4ABB45D2" w14:textId="5378F91E" w:rsidR="00160274" w:rsidRPr="00975A41" w:rsidRDefault="00297200" w:rsidP="004C4EE2">
      <w:pPr>
        <w:spacing w:after="0"/>
        <w:jc w:val="both"/>
        <w:rPr>
          <w:rFonts w:ascii="Times New Roman" w:hAnsi="Times New Roman" w:cs="Times New Roman"/>
          <w:sz w:val="24"/>
          <w:szCs w:val="24"/>
          <w:lang w:val="pt-BR"/>
        </w:rPr>
      </w:pPr>
      <w:r w:rsidRPr="00975A41">
        <w:rPr>
          <w:rFonts w:ascii="Times New Roman" w:hAnsi="Times New Roman" w:cs="Times New Roman"/>
          <w:b/>
          <w:sz w:val="24"/>
          <w:lang w:bidi="en-US"/>
        </w:rPr>
        <w:t>Strategy Vision:</w:t>
      </w:r>
      <w:r w:rsidRPr="00975A41">
        <w:rPr>
          <w:rFonts w:ascii="Times New Roman" w:hAnsi="Times New Roman" w:cs="Times New Roman"/>
          <w:sz w:val="24"/>
          <w:lang w:bidi="en-US"/>
        </w:rPr>
        <w:t xml:space="preserve"> Develop a social protection system that fights socio-economic inequalities; foresee a system with the policies and mechanisms to protect all individuals in need or excluded persons using prevention and social reintegration programs alternated with employment schemes.</w:t>
      </w:r>
      <w:r w:rsidR="00357C88">
        <w:rPr>
          <w:rFonts w:ascii="Times New Roman" w:hAnsi="Times New Roman" w:cs="Times New Roman"/>
          <w:sz w:val="24"/>
          <w:lang w:bidi="en-US"/>
        </w:rPr>
        <w:t xml:space="preserve"> </w:t>
      </w:r>
      <w:r w:rsidRPr="00975A41">
        <w:rPr>
          <w:rFonts w:ascii="Times New Roman" w:hAnsi="Times New Roman" w:cs="Times New Roman"/>
          <w:sz w:val="24"/>
          <w:lang w:bidi="en-US"/>
        </w:rPr>
        <w:t xml:space="preserve">The Social Protection Strategy 2019-2023 comprises 3 strategic pillars: </w:t>
      </w:r>
    </w:p>
    <w:p w14:paraId="0D726707" w14:textId="77777777" w:rsidR="008F52AF" w:rsidRPr="00975A41" w:rsidRDefault="00297200" w:rsidP="002B7F32">
      <w:pPr>
        <w:pStyle w:val="ListParagraph"/>
        <w:numPr>
          <w:ilvl w:val="0"/>
          <w:numId w:val="2"/>
        </w:numPr>
        <w:spacing w:after="0"/>
        <w:ind w:left="360"/>
        <w:jc w:val="both"/>
        <w:rPr>
          <w:rFonts w:ascii="Times New Roman" w:hAnsi="Times New Roman" w:cs="Times New Roman"/>
          <w:i/>
          <w:iCs/>
          <w:sz w:val="24"/>
          <w:szCs w:val="24"/>
          <w:lang w:val="pt-BR"/>
        </w:rPr>
      </w:pPr>
      <w:r w:rsidRPr="00975A41">
        <w:rPr>
          <w:rFonts w:ascii="Times New Roman" w:hAnsi="Times New Roman" w:cs="Times New Roman"/>
          <w:i/>
          <w:sz w:val="24"/>
          <w:lang w:bidi="en-US"/>
        </w:rPr>
        <w:t xml:space="preserve">Poverty alleviation and reduction, enabling better coverage of poor and extremely poor households and individuals, improving their targeting, enhancing transparency and avoiding abuse in the Economic Assistance scheme, as well as linking them to employment schemes with the aim of social reintegration. </w:t>
      </w:r>
    </w:p>
    <w:p w14:paraId="71BD87ED" w14:textId="16A3AF1C" w:rsidR="00394796" w:rsidRPr="00975A41" w:rsidRDefault="008F52AF" w:rsidP="002B7F32">
      <w:pPr>
        <w:pStyle w:val="ListParagraph"/>
        <w:spacing w:after="0"/>
        <w:ind w:left="360"/>
        <w:jc w:val="both"/>
        <w:rPr>
          <w:rFonts w:ascii="Times New Roman" w:hAnsi="Times New Roman" w:cs="Times New Roman"/>
          <w:sz w:val="24"/>
          <w:szCs w:val="24"/>
          <w:lang w:val="pt-BR"/>
        </w:rPr>
      </w:pPr>
      <w:bookmarkStart w:id="17" w:name="_Hlk134007505"/>
      <w:r w:rsidRPr="00975A41">
        <w:rPr>
          <w:rFonts w:ascii="Times New Roman" w:hAnsi="Times New Roman" w:cs="Times New Roman"/>
          <w:sz w:val="24"/>
          <w:lang w:bidi="en-US"/>
        </w:rPr>
        <w:t>Alleviating extreme poverty by 2023 through improved targeting of poor and extremely poor individuals and households; ensuring their social reintegration; and increasing the share of beneficiaries in employment schemes by 20%, hence transforming it from a passive into an active scheme</w:t>
      </w:r>
      <w:bookmarkEnd w:id="17"/>
      <w:r w:rsidRPr="00975A41">
        <w:rPr>
          <w:rFonts w:ascii="Times New Roman" w:hAnsi="Times New Roman" w:cs="Times New Roman"/>
          <w:sz w:val="24"/>
          <w:lang w:bidi="en-US"/>
        </w:rPr>
        <w:t xml:space="preserve">. </w:t>
      </w:r>
    </w:p>
    <w:p w14:paraId="58C04119" w14:textId="77777777" w:rsidR="004923F6" w:rsidRPr="00394796" w:rsidRDefault="004923F6" w:rsidP="00394796">
      <w:pPr>
        <w:pStyle w:val="ListParagraph"/>
        <w:spacing w:after="0"/>
        <w:ind w:left="360"/>
        <w:jc w:val="both"/>
        <w:rPr>
          <w:lang w:val="pt-BR"/>
        </w:rPr>
      </w:pPr>
    </w:p>
    <w:p w14:paraId="628E3DDD" w14:textId="77777777" w:rsidR="00297200" w:rsidRPr="00975A41" w:rsidRDefault="00297200" w:rsidP="002B7F32">
      <w:pPr>
        <w:pStyle w:val="ListParagraph"/>
        <w:numPr>
          <w:ilvl w:val="0"/>
          <w:numId w:val="2"/>
        </w:numPr>
        <w:spacing w:after="0"/>
        <w:ind w:left="360"/>
        <w:jc w:val="both"/>
        <w:rPr>
          <w:rFonts w:ascii="Times New Roman" w:hAnsi="Times New Roman" w:cs="Times New Roman"/>
          <w:i/>
          <w:iCs/>
          <w:sz w:val="24"/>
          <w:szCs w:val="24"/>
          <w:lang w:val="pt-BR"/>
        </w:rPr>
      </w:pPr>
      <w:r w:rsidRPr="00975A41">
        <w:rPr>
          <w:rFonts w:ascii="Times New Roman" w:hAnsi="Times New Roman" w:cs="Times New Roman"/>
          <w:i/>
          <w:sz w:val="24"/>
          <w:lang w:bidi="en-US"/>
        </w:rPr>
        <w:t>Improvement of persons with disabilities’ quality of life through a biopsychosocial assessment according to international disability classification standards, and the combination of the cash payment scheme with integrated services for the purpose of ensuring social and economic integration.</w:t>
      </w:r>
    </w:p>
    <w:p w14:paraId="3587F795" w14:textId="208189E2" w:rsidR="00ED0D36" w:rsidRPr="00975A41" w:rsidRDefault="008F52AF" w:rsidP="008E10B9">
      <w:pPr>
        <w:spacing w:after="0"/>
        <w:ind w:left="360"/>
        <w:jc w:val="both"/>
        <w:rPr>
          <w:rFonts w:ascii="Times New Roman" w:hAnsi="Times New Roman" w:cs="Times New Roman"/>
          <w:i/>
          <w:iCs/>
          <w:sz w:val="24"/>
          <w:szCs w:val="24"/>
          <w:lang w:val="pt-BR"/>
        </w:rPr>
      </w:pPr>
      <w:r w:rsidRPr="00975A41">
        <w:rPr>
          <w:rFonts w:ascii="Times New Roman" w:hAnsi="Times New Roman" w:cs="Times New Roman"/>
          <w:sz w:val="24"/>
          <w:lang w:bidi="en-US"/>
        </w:rPr>
        <w:t>The purpose is to improve the quality of life of persons with disabilities through biopsychosocial assessment, based on international standards of disability classification, and through the combination of the benefit cash payment scheme with integrated services to achieve their social and economic integration. The needs of persons with disabilities will be assessed aiming at the best international standards and on the basis of the biopsychosocial model, which will be used to increase the number of beneficiaries by 4.5% and reducing the number of abusive beneficiary cases that are not persons with disabilities by 10%.</w:t>
      </w:r>
    </w:p>
    <w:p w14:paraId="3C31DEB4" w14:textId="77777777" w:rsidR="00297200" w:rsidRPr="00975A41" w:rsidRDefault="00297200" w:rsidP="002B7F32">
      <w:pPr>
        <w:pStyle w:val="ListParagraph"/>
        <w:numPr>
          <w:ilvl w:val="0"/>
          <w:numId w:val="2"/>
        </w:numPr>
        <w:spacing w:after="0"/>
        <w:ind w:left="360"/>
        <w:jc w:val="both"/>
        <w:rPr>
          <w:rFonts w:ascii="Times New Roman" w:hAnsi="Times New Roman" w:cs="Times New Roman"/>
          <w:i/>
          <w:iCs/>
          <w:sz w:val="24"/>
          <w:szCs w:val="24"/>
          <w:lang w:val="pt-BR"/>
        </w:rPr>
      </w:pPr>
      <w:bookmarkStart w:id="18" w:name="_Hlk133528714"/>
      <w:r w:rsidRPr="00975A41">
        <w:rPr>
          <w:rFonts w:ascii="Times New Roman" w:hAnsi="Times New Roman" w:cs="Times New Roman"/>
          <w:i/>
          <w:sz w:val="24"/>
          <w:lang w:bidi="en-US"/>
        </w:rPr>
        <w:t>Development of integrated social care services wherein every single man, woman, boy or girl will be equally entitled to benefit from an operational and integrated social care service system, based on the principles of social care service decentralization, deinstitutionalization and diversification</w:t>
      </w:r>
      <w:bookmarkEnd w:id="18"/>
      <w:r w:rsidRPr="00975A41">
        <w:rPr>
          <w:rFonts w:ascii="Times New Roman" w:hAnsi="Times New Roman" w:cs="Times New Roman"/>
          <w:i/>
          <w:sz w:val="24"/>
          <w:lang w:bidi="en-US"/>
        </w:rPr>
        <w:t>.</w:t>
      </w:r>
    </w:p>
    <w:p w14:paraId="6039757B" w14:textId="77777777" w:rsidR="00F40F36" w:rsidRPr="00975A41" w:rsidRDefault="008F52AF" w:rsidP="002B7F32">
      <w:pPr>
        <w:spacing w:after="0"/>
        <w:ind w:left="360"/>
        <w:jc w:val="both"/>
        <w:rPr>
          <w:rFonts w:ascii="Times New Roman" w:hAnsi="Times New Roman" w:cs="Times New Roman"/>
          <w:sz w:val="24"/>
          <w:szCs w:val="24"/>
          <w:lang w:val="pt-BR"/>
        </w:rPr>
      </w:pPr>
      <w:r w:rsidRPr="00975A41">
        <w:rPr>
          <w:rFonts w:ascii="Times New Roman" w:hAnsi="Times New Roman" w:cs="Times New Roman"/>
          <w:sz w:val="24"/>
          <w:lang w:bidi="en-US"/>
        </w:rPr>
        <w:t>The Social Protection Strategy aims to ensure that every Albanian child and/or adult, and household will have equal access to and benefit from a functional and comprehensive system of social care services by 2023, based on the principles of decentralization, deinstitutionalization and diversification, aiming at increasing the share of beneficiaries benefiting from community-based services and alternative social services by more than 10%</w:t>
      </w:r>
      <w:bookmarkStart w:id="19" w:name="_Hlk136037666"/>
    </w:p>
    <w:p w14:paraId="175CE493" w14:textId="77777777" w:rsidR="00C04E31" w:rsidRPr="00975A41" w:rsidRDefault="00C04E31" w:rsidP="002B7F32">
      <w:pPr>
        <w:spacing w:before="0" w:after="0" w:line="240" w:lineRule="auto"/>
        <w:rPr>
          <w:rFonts w:ascii="Times New Roman" w:hAnsi="Times New Roman" w:cs="Times New Roman"/>
          <w:b/>
          <w:color w:val="C77C0E" w:themeColor="accent1" w:themeShade="BF"/>
          <w:sz w:val="24"/>
          <w:szCs w:val="24"/>
          <w:lang w:val="pt-BR"/>
        </w:rPr>
      </w:pPr>
    </w:p>
    <w:p w14:paraId="61B99CAA" w14:textId="10A25516" w:rsidR="00C04E31" w:rsidRPr="00975A41" w:rsidRDefault="00C04E31" w:rsidP="00C04E31">
      <w:pPr>
        <w:pStyle w:val="Caption"/>
        <w:keepNext/>
        <w:rPr>
          <w:rFonts w:ascii="Times New Roman" w:hAnsi="Times New Roman" w:cs="Times New Roman"/>
          <w:sz w:val="22"/>
          <w:szCs w:val="22"/>
        </w:rPr>
      </w:pPr>
      <w:r w:rsidRPr="00975A41">
        <w:rPr>
          <w:rFonts w:ascii="Times New Roman" w:hAnsi="Times New Roman" w:cs="Times New Roman"/>
          <w:sz w:val="22"/>
          <w:lang w:bidi="en-US"/>
        </w:rPr>
        <w:lastRenderedPageBreak/>
        <w:t xml:space="preserve">Table </w:t>
      </w:r>
      <w:r w:rsidRPr="00975A41">
        <w:rPr>
          <w:rFonts w:ascii="Times New Roman" w:hAnsi="Times New Roman" w:cs="Times New Roman"/>
          <w:sz w:val="22"/>
          <w:lang w:bidi="en-US"/>
        </w:rPr>
        <w:fldChar w:fldCharType="begin"/>
      </w:r>
      <w:r w:rsidRPr="00975A41">
        <w:rPr>
          <w:rFonts w:ascii="Times New Roman" w:hAnsi="Times New Roman" w:cs="Times New Roman"/>
          <w:sz w:val="22"/>
          <w:lang w:bidi="en-US"/>
        </w:rPr>
        <w:instrText xml:space="preserve"> SEQ Tabela \* ARABIC </w:instrText>
      </w:r>
      <w:r w:rsidRPr="00975A41">
        <w:rPr>
          <w:rFonts w:ascii="Times New Roman" w:hAnsi="Times New Roman" w:cs="Times New Roman"/>
          <w:sz w:val="22"/>
          <w:lang w:bidi="en-US"/>
        </w:rPr>
        <w:fldChar w:fldCharType="separate"/>
      </w:r>
      <w:r w:rsidR="00414AC5">
        <w:rPr>
          <w:rFonts w:ascii="Times New Roman" w:hAnsi="Times New Roman" w:cs="Times New Roman"/>
          <w:noProof/>
          <w:sz w:val="22"/>
          <w:lang w:bidi="en-US"/>
        </w:rPr>
        <w:t>4</w:t>
      </w:r>
      <w:r w:rsidRPr="00975A41">
        <w:rPr>
          <w:rFonts w:ascii="Times New Roman" w:hAnsi="Times New Roman" w:cs="Times New Roman"/>
          <w:sz w:val="22"/>
          <w:lang w:bidi="en-US"/>
        </w:rPr>
        <w:fldChar w:fldCharType="end"/>
      </w:r>
      <w:r w:rsidRPr="00975A41">
        <w:rPr>
          <w:rFonts w:ascii="Times New Roman" w:hAnsi="Times New Roman" w:cs="Times New Roman"/>
          <w:sz w:val="22"/>
          <w:lang w:bidi="en-US"/>
        </w:rPr>
        <w:t>: Strategic and specific objectives and indicators of the Social Protection Strategy 2019-2023.</w:t>
      </w:r>
    </w:p>
    <w:tbl>
      <w:tblPr>
        <w:tblpPr w:leftFromText="180" w:rightFromText="180" w:vertAnchor="text" w:tblpY="1"/>
        <w:tblOverlap w:val="neve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45"/>
        <w:gridCol w:w="2790"/>
        <w:gridCol w:w="2520"/>
      </w:tblGrid>
      <w:tr w:rsidR="009A77FE" w:rsidRPr="00B404BE" w14:paraId="39894749" w14:textId="77777777" w:rsidTr="00732F93">
        <w:trPr>
          <w:trHeight w:val="384"/>
        </w:trPr>
        <w:tc>
          <w:tcPr>
            <w:tcW w:w="4045" w:type="dxa"/>
          </w:tcPr>
          <w:bookmarkEnd w:id="19"/>
          <w:p w14:paraId="28BC079E" w14:textId="77777777" w:rsidR="009A77FE" w:rsidRPr="00B404BE" w:rsidRDefault="009A77FE" w:rsidP="004C4EE2">
            <w:pPr>
              <w:spacing w:after="0"/>
              <w:jc w:val="both"/>
              <w:rPr>
                <w:rFonts w:ascii="Times New Roman" w:hAnsi="Times New Roman" w:cs="Times New Roman"/>
                <w:b/>
                <w:i/>
                <w:iCs/>
                <w:sz w:val="22"/>
                <w:szCs w:val="22"/>
              </w:rPr>
            </w:pPr>
            <w:r w:rsidRPr="00B404BE">
              <w:rPr>
                <w:rFonts w:ascii="Times New Roman" w:hAnsi="Times New Roman" w:cs="Times New Roman"/>
                <w:b/>
                <w:i/>
                <w:sz w:val="22"/>
                <w:szCs w:val="22"/>
                <w:lang w:bidi="en-US"/>
              </w:rPr>
              <w:t>Strategic Priorities</w:t>
            </w:r>
          </w:p>
        </w:tc>
        <w:tc>
          <w:tcPr>
            <w:tcW w:w="2790" w:type="dxa"/>
          </w:tcPr>
          <w:p w14:paraId="507CF46A" w14:textId="77777777" w:rsidR="009A77FE" w:rsidRPr="00B404BE" w:rsidRDefault="009A77FE" w:rsidP="004C4EE2">
            <w:pPr>
              <w:spacing w:after="0"/>
              <w:jc w:val="both"/>
              <w:rPr>
                <w:rFonts w:ascii="Times New Roman" w:hAnsi="Times New Roman" w:cs="Times New Roman"/>
                <w:i/>
                <w:iCs/>
                <w:sz w:val="22"/>
                <w:szCs w:val="22"/>
              </w:rPr>
            </w:pPr>
            <w:r w:rsidRPr="00B404BE">
              <w:rPr>
                <w:rFonts w:ascii="Times New Roman" w:hAnsi="Times New Roman" w:cs="Times New Roman"/>
                <w:i/>
                <w:sz w:val="22"/>
                <w:szCs w:val="22"/>
                <w:lang w:bidi="en-US"/>
              </w:rPr>
              <w:t>Specific Objectives</w:t>
            </w:r>
          </w:p>
        </w:tc>
        <w:tc>
          <w:tcPr>
            <w:tcW w:w="2520" w:type="dxa"/>
          </w:tcPr>
          <w:p w14:paraId="64B9734D" w14:textId="77777777" w:rsidR="009A77FE" w:rsidRPr="00B404BE" w:rsidRDefault="009A77FE" w:rsidP="004C4EE2">
            <w:pPr>
              <w:spacing w:after="0"/>
              <w:jc w:val="both"/>
              <w:rPr>
                <w:rFonts w:ascii="Times New Roman" w:hAnsi="Times New Roman" w:cs="Times New Roman"/>
                <w:i/>
                <w:iCs/>
                <w:sz w:val="22"/>
                <w:szCs w:val="22"/>
              </w:rPr>
            </w:pPr>
            <w:r w:rsidRPr="00B404BE">
              <w:rPr>
                <w:rFonts w:ascii="Times New Roman" w:hAnsi="Times New Roman" w:cs="Times New Roman"/>
                <w:i/>
                <w:sz w:val="22"/>
                <w:szCs w:val="22"/>
                <w:lang w:bidi="en-US"/>
              </w:rPr>
              <w:t>Indicators</w:t>
            </w:r>
          </w:p>
        </w:tc>
      </w:tr>
      <w:tr w:rsidR="009A77FE" w:rsidRPr="00B404BE" w14:paraId="6249A2BA" w14:textId="77777777" w:rsidTr="00732F93">
        <w:trPr>
          <w:trHeight w:val="384"/>
        </w:trPr>
        <w:tc>
          <w:tcPr>
            <w:tcW w:w="4045" w:type="dxa"/>
          </w:tcPr>
          <w:p w14:paraId="62808E17" w14:textId="77777777" w:rsidR="009A77FE" w:rsidRPr="00B404BE" w:rsidRDefault="009A77FE" w:rsidP="004C4EE2">
            <w:pPr>
              <w:spacing w:after="0"/>
              <w:jc w:val="both"/>
              <w:rPr>
                <w:rFonts w:ascii="Times New Roman" w:hAnsi="Times New Roman" w:cs="Times New Roman"/>
                <w:b/>
                <w:i/>
                <w:iCs/>
                <w:sz w:val="22"/>
                <w:szCs w:val="22"/>
              </w:rPr>
            </w:pPr>
            <w:r w:rsidRPr="00B404BE">
              <w:rPr>
                <w:rFonts w:ascii="Times New Roman" w:hAnsi="Times New Roman" w:cs="Times New Roman"/>
                <w:b/>
                <w:i/>
                <w:sz w:val="22"/>
                <w:szCs w:val="22"/>
                <w:lang w:bidi="en-US"/>
              </w:rPr>
              <w:t xml:space="preserve">Poverty alleviation </w:t>
            </w:r>
          </w:p>
        </w:tc>
        <w:tc>
          <w:tcPr>
            <w:tcW w:w="2790" w:type="dxa"/>
          </w:tcPr>
          <w:p w14:paraId="78D7E8A3" w14:textId="77777777" w:rsidR="009A77FE" w:rsidRPr="00B404BE" w:rsidRDefault="009A77FE" w:rsidP="004C4EE2">
            <w:pPr>
              <w:spacing w:after="0"/>
              <w:jc w:val="both"/>
              <w:rPr>
                <w:rFonts w:ascii="Times New Roman" w:hAnsi="Times New Roman" w:cs="Times New Roman"/>
                <w:i/>
                <w:iCs/>
                <w:sz w:val="22"/>
                <w:szCs w:val="22"/>
              </w:rPr>
            </w:pPr>
            <w:r w:rsidRPr="00B404BE">
              <w:rPr>
                <w:rFonts w:ascii="Times New Roman" w:hAnsi="Times New Roman" w:cs="Times New Roman"/>
                <w:i/>
                <w:sz w:val="22"/>
                <w:szCs w:val="22"/>
                <w:lang w:bidi="en-US"/>
              </w:rPr>
              <w:t>4</w:t>
            </w:r>
          </w:p>
        </w:tc>
        <w:tc>
          <w:tcPr>
            <w:tcW w:w="2520" w:type="dxa"/>
          </w:tcPr>
          <w:p w14:paraId="0E049EB8" w14:textId="77777777" w:rsidR="009A77FE" w:rsidRPr="00B404BE" w:rsidRDefault="009A77FE" w:rsidP="004C4EE2">
            <w:pPr>
              <w:spacing w:after="0"/>
              <w:jc w:val="both"/>
              <w:rPr>
                <w:rFonts w:ascii="Times New Roman" w:hAnsi="Times New Roman" w:cs="Times New Roman"/>
                <w:i/>
                <w:iCs/>
                <w:sz w:val="22"/>
                <w:szCs w:val="22"/>
              </w:rPr>
            </w:pPr>
            <w:r w:rsidRPr="00B404BE">
              <w:rPr>
                <w:rFonts w:ascii="Times New Roman" w:hAnsi="Times New Roman" w:cs="Times New Roman"/>
                <w:i/>
                <w:sz w:val="22"/>
                <w:szCs w:val="22"/>
                <w:lang w:bidi="en-US"/>
              </w:rPr>
              <w:t>12</w:t>
            </w:r>
          </w:p>
        </w:tc>
      </w:tr>
      <w:tr w:rsidR="009A77FE" w:rsidRPr="00B404BE" w14:paraId="15A34C6A" w14:textId="77777777" w:rsidTr="00732F93">
        <w:trPr>
          <w:trHeight w:val="576"/>
        </w:trPr>
        <w:tc>
          <w:tcPr>
            <w:tcW w:w="4045" w:type="dxa"/>
          </w:tcPr>
          <w:p w14:paraId="3DF4A804" w14:textId="77777777" w:rsidR="009A77FE" w:rsidRPr="00B404BE" w:rsidRDefault="006D2EC8" w:rsidP="004C4EE2">
            <w:pPr>
              <w:spacing w:after="0"/>
              <w:jc w:val="both"/>
              <w:rPr>
                <w:rFonts w:ascii="Times New Roman" w:hAnsi="Times New Roman" w:cs="Times New Roman"/>
                <w:b/>
                <w:i/>
                <w:iCs/>
                <w:sz w:val="22"/>
                <w:szCs w:val="22"/>
              </w:rPr>
            </w:pPr>
            <w:r w:rsidRPr="00B404BE">
              <w:rPr>
                <w:rFonts w:ascii="Times New Roman" w:hAnsi="Times New Roman" w:cs="Times New Roman"/>
                <w:b/>
                <w:i/>
                <w:sz w:val="22"/>
                <w:szCs w:val="22"/>
                <w:lang w:bidi="en-US"/>
              </w:rPr>
              <w:t>Improvement of persons with disabilities’ quality of life</w:t>
            </w:r>
          </w:p>
        </w:tc>
        <w:tc>
          <w:tcPr>
            <w:tcW w:w="2790" w:type="dxa"/>
          </w:tcPr>
          <w:p w14:paraId="6DDE7140" w14:textId="77777777" w:rsidR="009A77FE" w:rsidRPr="00B404BE" w:rsidRDefault="009A77FE" w:rsidP="004C4EE2">
            <w:pPr>
              <w:spacing w:after="0"/>
              <w:jc w:val="both"/>
              <w:rPr>
                <w:rFonts w:ascii="Times New Roman" w:hAnsi="Times New Roman" w:cs="Times New Roman"/>
                <w:i/>
                <w:iCs/>
                <w:sz w:val="22"/>
                <w:szCs w:val="22"/>
              </w:rPr>
            </w:pPr>
            <w:r w:rsidRPr="00B404BE">
              <w:rPr>
                <w:rFonts w:ascii="Times New Roman" w:hAnsi="Times New Roman" w:cs="Times New Roman"/>
                <w:i/>
                <w:sz w:val="22"/>
                <w:szCs w:val="22"/>
                <w:lang w:bidi="en-US"/>
              </w:rPr>
              <w:t>5</w:t>
            </w:r>
          </w:p>
        </w:tc>
        <w:tc>
          <w:tcPr>
            <w:tcW w:w="2520" w:type="dxa"/>
          </w:tcPr>
          <w:p w14:paraId="09AB8F40" w14:textId="77777777" w:rsidR="009A77FE" w:rsidRPr="00B404BE" w:rsidRDefault="009A77FE" w:rsidP="004C4EE2">
            <w:pPr>
              <w:spacing w:after="0"/>
              <w:jc w:val="both"/>
              <w:rPr>
                <w:rFonts w:ascii="Times New Roman" w:hAnsi="Times New Roman" w:cs="Times New Roman"/>
                <w:i/>
                <w:iCs/>
                <w:sz w:val="22"/>
                <w:szCs w:val="22"/>
              </w:rPr>
            </w:pPr>
            <w:r w:rsidRPr="00B404BE">
              <w:rPr>
                <w:rFonts w:ascii="Times New Roman" w:hAnsi="Times New Roman" w:cs="Times New Roman"/>
                <w:i/>
                <w:sz w:val="22"/>
                <w:szCs w:val="22"/>
                <w:lang w:bidi="en-US"/>
              </w:rPr>
              <w:t>15</w:t>
            </w:r>
          </w:p>
        </w:tc>
      </w:tr>
      <w:tr w:rsidR="009A77FE" w:rsidRPr="00B404BE" w14:paraId="0FD46DE0" w14:textId="77777777" w:rsidTr="00732F93">
        <w:trPr>
          <w:trHeight w:val="456"/>
        </w:trPr>
        <w:tc>
          <w:tcPr>
            <w:tcW w:w="4045" w:type="dxa"/>
          </w:tcPr>
          <w:p w14:paraId="34B740E5" w14:textId="77777777" w:rsidR="009A77FE" w:rsidRPr="00B404BE" w:rsidRDefault="009A77FE" w:rsidP="004C4EE2">
            <w:pPr>
              <w:spacing w:after="0"/>
              <w:jc w:val="both"/>
              <w:rPr>
                <w:rFonts w:ascii="Times New Roman" w:hAnsi="Times New Roman" w:cs="Times New Roman"/>
                <w:b/>
                <w:i/>
                <w:iCs/>
                <w:sz w:val="22"/>
                <w:szCs w:val="22"/>
              </w:rPr>
            </w:pPr>
            <w:r w:rsidRPr="00B404BE">
              <w:rPr>
                <w:rFonts w:ascii="Times New Roman" w:hAnsi="Times New Roman" w:cs="Times New Roman"/>
                <w:b/>
                <w:i/>
                <w:sz w:val="22"/>
                <w:szCs w:val="22"/>
                <w:lang w:bidi="en-US"/>
              </w:rPr>
              <w:t xml:space="preserve">Development of Integrated Social Care Services </w:t>
            </w:r>
          </w:p>
        </w:tc>
        <w:tc>
          <w:tcPr>
            <w:tcW w:w="2790" w:type="dxa"/>
          </w:tcPr>
          <w:p w14:paraId="7541687B" w14:textId="77777777" w:rsidR="009A77FE" w:rsidRPr="00B404BE" w:rsidRDefault="009A77FE" w:rsidP="004C4EE2">
            <w:pPr>
              <w:spacing w:after="0"/>
              <w:jc w:val="both"/>
              <w:rPr>
                <w:rFonts w:ascii="Times New Roman" w:hAnsi="Times New Roman" w:cs="Times New Roman"/>
                <w:i/>
                <w:iCs/>
                <w:sz w:val="22"/>
                <w:szCs w:val="22"/>
              </w:rPr>
            </w:pPr>
            <w:r w:rsidRPr="00B404BE">
              <w:rPr>
                <w:rFonts w:ascii="Times New Roman" w:hAnsi="Times New Roman" w:cs="Times New Roman"/>
                <w:i/>
                <w:sz w:val="22"/>
                <w:szCs w:val="22"/>
                <w:lang w:bidi="en-US"/>
              </w:rPr>
              <w:t>5</w:t>
            </w:r>
          </w:p>
        </w:tc>
        <w:tc>
          <w:tcPr>
            <w:tcW w:w="2520" w:type="dxa"/>
          </w:tcPr>
          <w:p w14:paraId="695227F9" w14:textId="77777777" w:rsidR="009A77FE" w:rsidRPr="00B404BE" w:rsidRDefault="009A77FE" w:rsidP="004C4EE2">
            <w:pPr>
              <w:spacing w:after="0"/>
              <w:jc w:val="both"/>
              <w:rPr>
                <w:rFonts w:ascii="Times New Roman" w:hAnsi="Times New Roman" w:cs="Times New Roman"/>
                <w:i/>
                <w:iCs/>
                <w:sz w:val="22"/>
                <w:szCs w:val="22"/>
              </w:rPr>
            </w:pPr>
            <w:r w:rsidRPr="00B404BE">
              <w:rPr>
                <w:rFonts w:ascii="Times New Roman" w:hAnsi="Times New Roman" w:cs="Times New Roman"/>
                <w:i/>
                <w:sz w:val="22"/>
                <w:szCs w:val="22"/>
                <w:lang w:bidi="en-US"/>
              </w:rPr>
              <w:t>12</w:t>
            </w:r>
          </w:p>
        </w:tc>
      </w:tr>
      <w:tr w:rsidR="009A77FE" w:rsidRPr="00B404BE" w14:paraId="689376C6" w14:textId="77777777" w:rsidTr="00732F93">
        <w:trPr>
          <w:trHeight w:val="456"/>
        </w:trPr>
        <w:tc>
          <w:tcPr>
            <w:tcW w:w="4045" w:type="dxa"/>
          </w:tcPr>
          <w:p w14:paraId="6387EBDC" w14:textId="77777777" w:rsidR="009A77FE" w:rsidRPr="00B404BE" w:rsidRDefault="009A77FE" w:rsidP="004C4EE2">
            <w:pPr>
              <w:spacing w:after="0"/>
              <w:jc w:val="both"/>
              <w:rPr>
                <w:rFonts w:ascii="Times New Roman" w:hAnsi="Times New Roman" w:cs="Times New Roman"/>
                <w:b/>
                <w:i/>
                <w:iCs/>
                <w:sz w:val="22"/>
                <w:szCs w:val="22"/>
              </w:rPr>
            </w:pPr>
            <w:r w:rsidRPr="00B404BE">
              <w:rPr>
                <w:rFonts w:ascii="Times New Roman" w:hAnsi="Times New Roman" w:cs="Times New Roman"/>
                <w:b/>
                <w:i/>
                <w:sz w:val="22"/>
                <w:szCs w:val="22"/>
                <w:lang w:bidi="en-US"/>
              </w:rPr>
              <w:t>Total</w:t>
            </w:r>
          </w:p>
        </w:tc>
        <w:tc>
          <w:tcPr>
            <w:tcW w:w="2790" w:type="dxa"/>
          </w:tcPr>
          <w:p w14:paraId="70704DAE" w14:textId="77777777" w:rsidR="009A77FE" w:rsidRPr="00B404BE" w:rsidRDefault="009A77FE" w:rsidP="004C4EE2">
            <w:pPr>
              <w:spacing w:after="0"/>
              <w:jc w:val="both"/>
              <w:rPr>
                <w:rFonts w:ascii="Times New Roman" w:hAnsi="Times New Roman" w:cs="Times New Roman"/>
                <w:b/>
                <w:i/>
                <w:iCs/>
                <w:sz w:val="22"/>
                <w:szCs w:val="22"/>
              </w:rPr>
            </w:pPr>
            <w:r w:rsidRPr="00B404BE">
              <w:rPr>
                <w:rFonts w:ascii="Times New Roman" w:hAnsi="Times New Roman" w:cs="Times New Roman"/>
                <w:b/>
                <w:i/>
                <w:sz w:val="22"/>
                <w:szCs w:val="22"/>
                <w:lang w:bidi="en-US"/>
              </w:rPr>
              <w:t>14</w:t>
            </w:r>
          </w:p>
        </w:tc>
        <w:tc>
          <w:tcPr>
            <w:tcW w:w="2520" w:type="dxa"/>
          </w:tcPr>
          <w:p w14:paraId="1F610898" w14:textId="68C2130A" w:rsidR="009A77FE" w:rsidRPr="00B404BE" w:rsidRDefault="009A77FE" w:rsidP="004C4EE2">
            <w:pPr>
              <w:spacing w:after="0"/>
              <w:jc w:val="both"/>
              <w:rPr>
                <w:rFonts w:ascii="Times New Roman" w:hAnsi="Times New Roman" w:cs="Times New Roman"/>
                <w:b/>
                <w:i/>
                <w:iCs/>
                <w:sz w:val="22"/>
                <w:szCs w:val="22"/>
              </w:rPr>
            </w:pPr>
            <w:r w:rsidRPr="00B404BE">
              <w:rPr>
                <w:rFonts w:ascii="Times New Roman" w:hAnsi="Times New Roman" w:cs="Times New Roman"/>
                <w:b/>
                <w:i/>
                <w:sz w:val="22"/>
                <w:szCs w:val="22"/>
                <w:lang w:bidi="en-US"/>
              </w:rPr>
              <w:t>39</w:t>
            </w:r>
            <w:r w:rsidR="002E2676">
              <w:rPr>
                <w:rFonts w:ascii="Times New Roman" w:hAnsi="Times New Roman" w:cs="Times New Roman"/>
                <w:b/>
                <w:i/>
                <w:sz w:val="22"/>
                <w:szCs w:val="22"/>
                <w:vertAlign w:val="superscript"/>
                <w:lang w:bidi="en-US"/>
              </w:rPr>
              <w:t>7</w:t>
            </w:r>
          </w:p>
        </w:tc>
      </w:tr>
    </w:tbl>
    <w:p w14:paraId="7C4075AC" w14:textId="77777777" w:rsidR="00E21685" w:rsidRPr="00E56970" w:rsidRDefault="00C40B19" w:rsidP="009511FE">
      <w:pPr>
        <w:rPr>
          <w:rFonts w:ascii="Times New Roman" w:hAnsi="Times New Roman" w:cs="Times New Roman"/>
          <w:b/>
          <w:bCs/>
          <w:sz w:val="26"/>
          <w:szCs w:val="26"/>
        </w:rPr>
      </w:pPr>
      <w:r w:rsidRPr="00975A41">
        <w:rPr>
          <w:rFonts w:ascii="Times New Roman" w:hAnsi="Times New Roman" w:cs="Times New Roman"/>
          <w:sz w:val="24"/>
          <w:lang w:bidi="en-US"/>
        </w:rPr>
        <w:br/>
        <w:t xml:space="preserve">Table 4 provides detailed information on the number of specific objectives and indicators </w:t>
      </w:r>
      <w:r w:rsidRPr="00667BAE">
        <w:rPr>
          <w:rFonts w:ascii="Times New Roman" w:hAnsi="Times New Roman" w:cs="Times New Roman"/>
          <w:sz w:val="26"/>
          <w:szCs w:val="22"/>
          <w:lang w:bidi="en-US"/>
        </w:rPr>
        <w:t>corresponding to each of the three strategic objectives.</w:t>
      </w:r>
    </w:p>
    <w:p w14:paraId="4FEF4F54" w14:textId="77777777" w:rsidR="009C1937" w:rsidRPr="00E56970" w:rsidRDefault="009C1937" w:rsidP="002B7F32">
      <w:pPr>
        <w:pStyle w:val="Heading1"/>
        <w:rPr>
          <w:rFonts w:ascii="Times New Roman" w:hAnsi="Times New Roman" w:cs="Times New Roman"/>
          <w:b/>
          <w:bCs/>
          <w:sz w:val="24"/>
          <w:szCs w:val="24"/>
          <w:lang w:bidi="en-US"/>
        </w:rPr>
      </w:pPr>
      <w:bookmarkStart w:id="20" w:name="_Toc181091063"/>
      <w:r w:rsidRPr="00E56970">
        <w:rPr>
          <w:rFonts w:ascii="Times New Roman" w:hAnsi="Times New Roman" w:cs="Times New Roman"/>
          <w:b/>
          <w:bCs/>
          <w:sz w:val="24"/>
          <w:szCs w:val="24"/>
          <w:lang w:bidi="en-US"/>
        </w:rPr>
        <w:t>Policy Goal A</w:t>
      </w:r>
      <w:bookmarkEnd w:id="20"/>
      <w:r w:rsidRPr="00E56970">
        <w:rPr>
          <w:rFonts w:ascii="Times New Roman" w:hAnsi="Times New Roman" w:cs="Times New Roman"/>
          <w:b/>
          <w:bCs/>
          <w:sz w:val="24"/>
          <w:szCs w:val="24"/>
          <w:lang w:bidi="en-US"/>
        </w:rPr>
        <w:t xml:space="preserve"> </w:t>
      </w:r>
    </w:p>
    <w:p w14:paraId="34659C0B" w14:textId="6E335F0E" w:rsidR="002B7F32" w:rsidRPr="00667BAE" w:rsidRDefault="009C1937" w:rsidP="00667BAE">
      <w:pPr>
        <w:pStyle w:val="ListParagraph"/>
        <w:numPr>
          <w:ilvl w:val="0"/>
          <w:numId w:val="3"/>
        </w:numPr>
        <w:spacing w:after="0"/>
        <w:jc w:val="both"/>
        <w:rPr>
          <w:rFonts w:ascii="Times New Roman" w:hAnsi="Times New Roman" w:cs="Times New Roman"/>
          <w:sz w:val="24"/>
          <w:lang w:bidi="en-US"/>
        </w:rPr>
      </w:pPr>
      <w:r w:rsidRPr="00975A41">
        <w:rPr>
          <w:rFonts w:ascii="Times New Roman" w:hAnsi="Times New Roman" w:cs="Times New Roman"/>
          <w:b/>
          <w:i/>
          <w:sz w:val="24"/>
          <w:lang w:bidi="en-US"/>
        </w:rPr>
        <w:t>Poverty alleviation and reduction, enabling better coverage of poor and extremely poor households and individuals by improving their targeting, enhancing transparency and avoiding abuse in the Economic Assistance scheme, as well as linking them to employment schemes with the aim of social reintegration.</w:t>
      </w:r>
    </w:p>
    <w:p w14:paraId="1D01D6C8" w14:textId="39816753" w:rsidR="00ED0D36" w:rsidRPr="00975A41" w:rsidRDefault="00507A43" w:rsidP="002B7F3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Alleviating extreme poverty by 2023 through improved targeting of poor and extremely poor individuals and households; ensuring their social reintegration by increasing the share of beneficiaries in employment schemes by 20%, hence transforming it from a passive into an active scheme.</w:t>
      </w:r>
    </w:p>
    <w:p w14:paraId="6A99809C" w14:textId="77777777" w:rsidR="00962436" w:rsidRPr="00975A41" w:rsidRDefault="00DF03BB" w:rsidP="005D18F3">
      <w:pPr>
        <w:autoSpaceDE w:val="0"/>
        <w:autoSpaceDN w:val="0"/>
        <w:adjustRightInd w:val="0"/>
        <w:spacing w:after="0"/>
        <w:ind w:left="360"/>
        <w:jc w:val="both"/>
        <w:rPr>
          <w:rFonts w:ascii="Times New Roman" w:hAnsi="Times New Roman" w:cs="Times New Roman"/>
          <w:b/>
          <w:sz w:val="24"/>
          <w:szCs w:val="24"/>
        </w:rPr>
      </w:pPr>
      <w:r w:rsidRPr="00975A41">
        <w:rPr>
          <w:rFonts w:ascii="Times New Roman" w:hAnsi="Times New Roman" w:cs="Times New Roman"/>
          <w:b/>
          <w:sz w:val="24"/>
          <w:lang w:bidi="en-US"/>
        </w:rPr>
        <w:t>The specific objectives of Strategic Objective A include:</w:t>
      </w:r>
    </w:p>
    <w:p w14:paraId="1DE7C53A" w14:textId="77777777" w:rsidR="00DF03BB" w:rsidRPr="00975A41" w:rsidRDefault="00DF03BB" w:rsidP="00251C98">
      <w:pPr>
        <w:pStyle w:val="ListParagraph"/>
        <w:numPr>
          <w:ilvl w:val="0"/>
          <w:numId w:val="9"/>
        </w:numPr>
        <w:spacing w:after="0"/>
        <w:jc w:val="both"/>
        <w:rPr>
          <w:rFonts w:ascii="Times New Roman" w:hAnsi="Times New Roman" w:cs="Times New Roman"/>
          <w:bCs/>
          <w:i/>
          <w:iCs/>
          <w:sz w:val="24"/>
          <w:szCs w:val="24"/>
          <w:lang w:val="sq-AL"/>
        </w:rPr>
      </w:pPr>
      <w:bookmarkStart w:id="21" w:name="_Hlk106714572"/>
      <w:r w:rsidRPr="00975A41">
        <w:rPr>
          <w:rFonts w:ascii="Times New Roman" w:hAnsi="Times New Roman" w:cs="Times New Roman"/>
          <w:i/>
          <w:sz w:val="24"/>
          <w:lang w:bidi="en-US"/>
        </w:rPr>
        <w:t>A1. Enhancing the efficiency and transparency of the Economic Assistance scheme.</w:t>
      </w:r>
    </w:p>
    <w:p w14:paraId="5F8612C4" w14:textId="77777777" w:rsidR="00DF03BB" w:rsidRPr="00975A41" w:rsidRDefault="00DF03BB" w:rsidP="00251C98">
      <w:pPr>
        <w:pStyle w:val="ListParagraph"/>
        <w:numPr>
          <w:ilvl w:val="0"/>
          <w:numId w:val="9"/>
        </w:numPr>
        <w:spacing w:after="0"/>
        <w:jc w:val="both"/>
        <w:rPr>
          <w:rFonts w:ascii="Times New Roman" w:hAnsi="Times New Roman" w:cs="Times New Roman"/>
          <w:bCs/>
          <w:sz w:val="24"/>
          <w:szCs w:val="24"/>
          <w:lang w:val="sq-AL"/>
        </w:rPr>
      </w:pPr>
      <w:r w:rsidRPr="00975A41">
        <w:rPr>
          <w:rFonts w:ascii="Times New Roman" w:hAnsi="Times New Roman" w:cs="Times New Roman"/>
          <w:i/>
          <w:sz w:val="24"/>
          <w:lang w:bidi="en-US"/>
        </w:rPr>
        <w:t xml:space="preserve">A2. </w:t>
      </w:r>
      <w:bookmarkStart w:id="22" w:name="_Hlk106714346"/>
      <w:r w:rsidRPr="00975A41">
        <w:rPr>
          <w:rFonts w:ascii="Times New Roman" w:hAnsi="Times New Roman" w:cs="Times New Roman"/>
          <w:i/>
          <w:sz w:val="24"/>
          <w:lang w:bidi="en-US"/>
        </w:rPr>
        <w:t>Consolidating the Economic Assistance Scheme by properly managing the national electronic register and scoring system.</w:t>
      </w:r>
    </w:p>
    <w:p w14:paraId="358ADB18" w14:textId="77777777" w:rsidR="00DF03BB" w:rsidRPr="00975A41" w:rsidRDefault="00DF03BB" w:rsidP="00251C98">
      <w:pPr>
        <w:pStyle w:val="ListParagraph"/>
        <w:numPr>
          <w:ilvl w:val="0"/>
          <w:numId w:val="9"/>
        </w:numPr>
        <w:spacing w:after="0"/>
        <w:jc w:val="both"/>
        <w:rPr>
          <w:rFonts w:ascii="Times New Roman" w:hAnsi="Times New Roman" w:cs="Times New Roman"/>
          <w:bCs/>
          <w:i/>
          <w:iCs/>
          <w:sz w:val="24"/>
          <w:szCs w:val="24"/>
          <w:lang w:val="sq-AL"/>
        </w:rPr>
      </w:pPr>
      <w:r w:rsidRPr="00975A41">
        <w:rPr>
          <w:rFonts w:ascii="Times New Roman" w:hAnsi="Times New Roman" w:cs="Times New Roman"/>
          <w:i/>
          <w:sz w:val="24"/>
          <w:lang w:bidi="en-US"/>
        </w:rPr>
        <w:t>A3. Enhancing the capacities of central, regional and local structures in areas including the management, monitoring and evaluation of the EA scheme.</w:t>
      </w:r>
      <w:bookmarkEnd w:id="22"/>
    </w:p>
    <w:p w14:paraId="4D624C47" w14:textId="24936C3C" w:rsidR="00B404BE" w:rsidRPr="00F775B0" w:rsidRDefault="00DF03BB" w:rsidP="00251C98">
      <w:pPr>
        <w:pStyle w:val="ListParagraph"/>
        <w:numPr>
          <w:ilvl w:val="0"/>
          <w:numId w:val="9"/>
        </w:numPr>
        <w:spacing w:after="0"/>
        <w:jc w:val="both"/>
        <w:rPr>
          <w:rFonts w:ascii="Times New Roman" w:hAnsi="Times New Roman" w:cs="Times New Roman"/>
          <w:sz w:val="24"/>
          <w:lang w:bidi="en-US"/>
        </w:rPr>
      </w:pPr>
      <w:r w:rsidRPr="00975A41">
        <w:rPr>
          <w:rFonts w:ascii="Times New Roman" w:hAnsi="Times New Roman" w:cs="Times New Roman"/>
          <w:i/>
          <w:sz w:val="24"/>
          <w:lang w:bidi="en-US"/>
        </w:rPr>
        <w:t xml:space="preserve">A4. </w:t>
      </w:r>
      <w:bookmarkStart w:id="23" w:name="_Hlk106714474"/>
      <w:r w:rsidRPr="00975A41">
        <w:rPr>
          <w:rFonts w:ascii="Times New Roman" w:hAnsi="Times New Roman" w:cs="Times New Roman"/>
          <w:i/>
          <w:sz w:val="24"/>
          <w:lang w:bidi="en-US"/>
        </w:rPr>
        <w:t>Transforming the EA program into an integration scheme through the creation of employment opportunities and implementation of the EA scheme exit program.</w:t>
      </w:r>
      <w:bookmarkStart w:id="24" w:name="_Hlk106720405"/>
    </w:p>
    <w:p w14:paraId="5446966A" w14:textId="37CCF867" w:rsidR="002319E0" w:rsidRPr="00975A41" w:rsidRDefault="00390AF2" w:rsidP="00390AF2">
      <w:pPr>
        <w:jc w:val="both"/>
        <w:rPr>
          <w:rFonts w:ascii="Times New Roman" w:hAnsi="Times New Roman" w:cs="Times New Roman"/>
          <w:sz w:val="24"/>
        </w:rPr>
      </w:pPr>
      <w:r w:rsidRPr="00975A41">
        <w:rPr>
          <w:rFonts w:ascii="Times New Roman" w:hAnsi="Times New Roman" w:cs="Times New Roman"/>
          <w:sz w:val="24"/>
          <w:lang w:bidi="en-US"/>
        </w:rPr>
        <w:t>Table 5 provides information on the achievement status of the 12 indicators of Strategic Objective A.</w:t>
      </w:r>
    </w:p>
    <w:p w14:paraId="330533E7" w14:textId="77777777" w:rsidR="002319E0" w:rsidRPr="00975A41" w:rsidRDefault="00AE782F" w:rsidP="00390AF2">
      <w:pPr>
        <w:pStyle w:val="Caption"/>
        <w:keepNext/>
        <w:jc w:val="both"/>
        <w:rPr>
          <w:rFonts w:ascii="Times New Roman" w:hAnsi="Times New Roman" w:cs="Times New Roman"/>
          <w:sz w:val="24"/>
          <w:szCs w:val="24"/>
        </w:rPr>
      </w:pPr>
      <w:r w:rsidRPr="00975A41">
        <w:rPr>
          <w:rFonts w:ascii="Times New Roman" w:hAnsi="Times New Roman" w:cs="Times New Roman"/>
          <w:sz w:val="22"/>
          <w:lang w:bidi="en-US"/>
        </w:rPr>
        <w:lastRenderedPageBreak/>
        <w:t>Table 5</w:t>
      </w:r>
      <w:r w:rsidR="002319E0" w:rsidRPr="00975A41">
        <w:rPr>
          <w:rFonts w:ascii="Times New Roman" w:hAnsi="Times New Roman" w:cs="Times New Roman"/>
          <w:sz w:val="24"/>
          <w:lang w:bidi="en-US"/>
        </w:rPr>
        <w:t xml:space="preserve">: </w:t>
      </w:r>
      <w:r w:rsidR="00390AF2" w:rsidRPr="00975A41">
        <w:rPr>
          <w:rFonts w:ascii="Times New Roman" w:hAnsi="Times New Roman" w:cs="Times New Roman"/>
          <w:color w:val="C17529" w:themeColor="accent6"/>
          <w:sz w:val="24"/>
          <w:lang w:bidi="en-US"/>
        </w:rPr>
        <w:t>The Indicators Accomplishment Status (in No. and %) for Specific Objective A.</w:t>
      </w:r>
    </w:p>
    <w:tbl>
      <w:tblPr>
        <w:tblW w:w="920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20"/>
        <w:gridCol w:w="3973"/>
        <w:gridCol w:w="2254"/>
        <w:gridCol w:w="2254"/>
      </w:tblGrid>
      <w:tr w:rsidR="002319E0" w:rsidRPr="00B404BE" w14:paraId="5F359B2F"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tcPr>
          <w:p w14:paraId="69A50520" w14:textId="684816CA" w:rsidR="002319E0" w:rsidRPr="00B404BE" w:rsidRDefault="00B91723" w:rsidP="00304D52">
            <w:pPr>
              <w:ind w:hanging="2"/>
              <w:jc w:val="both"/>
              <w:rPr>
                <w:rFonts w:ascii="Times New Roman" w:hAnsi="Times New Roman" w:cs="Times New Roman"/>
                <w:color w:val="FF0000"/>
                <w:sz w:val="22"/>
                <w:szCs w:val="22"/>
              </w:rPr>
            </w:pPr>
            <w:r w:rsidRPr="00B91723">
              <w:rPr>
                <w:rFonts w:ascii="Times New Roman" w:hAnsi="Times New Roman" w:cs="Times New Roman"/>
                <w:b/>
                <w:bCs/>
                <w:sz w:val="22"/>
                <w:szCs w:val="22"/>
              </w:rPr>
              <w:t>No</w:t>
            </w:r>
          </w:p>
        </w:tc>
        <w:tc>
          <w:tcPr>
            <w:tcW w:w="3973" w:type="dxa"/>
            <w:tcBorders>
              <w:top w:val="single" w:sz="4" w:space="0" w:color="000000"/>
              <w:left w:val="single" w:sz="4" w:space="0" w:color="000000"/>
              <w:bottom w:val="single" w:sz="4" w:space="0" w:color="000000"/>
              <w:right w:val="single" w:sz="4" w:space="0" w:color="000000"/>
            </w:tcBorders>
          </w:tcPr>
          <w:p w14:paraId="7AC27F27" w14:textId="77777777" w:rsidR="002319E0" w:rsidRPr="00B404BE" w:rsidRDefault="002319E0" w:rsidP="00304D52">
            <w:pPr>
              <w:ind w:hanging="2"/>
              <w:jc w:val="both"/>
              <w:rPr>
                <w:rFonts w:ascii="Times New Roman" w:hAnsi="Times New Roman" w:cs="Times New Roman"/>
                <w:sz w:val="22"/>
                <w:szCs w:val="22"/>
              </w:rPr>
            </w:pPr>
            <w:r w:rsidRPr="00B404BE">
              <w:rPr>
                <w:rFonts w:ascii="Times New Roman" w:hAnsi="Times New Roman" w:cs="Times New Roman"/>
                <w:b/>
                <w:sz w:val="22"/>
                <w:szCs w:val="22"/>
                <w:lang w:bidi="en-US"/>
              </w:rPr>
              <w:t xml:space="preserve">Status </w:t>
            </w:r>
          </w:p>
        </w:tc>
        <w:tc>
          <w:tcPr>
            <w:tcW w:w="2254" w:type="dxa"/>
            <w:tcBorders>
              <w:top w:val="single" w:sz="4" w:space="0" w:color="000000"/>
              <w:left w:val="single" w:sz="4" w:space="0" w:color="000000"/>
              <w:bottom w:val="single" w:sz="4" w:space="0" w:color="000000"/>
              <w:right w:val="single" w:sz="4" w:space="0" w:color="000000"/>
            </w:tcBorders>
          </w:tcPr>
          <w:p w14:paraId="1294F5E7" w14:textId="77777777" w:rsidR="002319E0" w:rsidRPr="00B404BE" w:rsidRDefault="002319E0" w:rsidP="00304D52">
            <w:pPr>
              <w:ind w:hanging="2"/>
              <w:jc w:val="both"/>
              <w:rPr>
                <w:rFonts w:ascii="Times New Roman" w:hAnsi="Times New Roman" w:cs="Times New Roman"/>
                <w:sz w:val="22"/>
                <w:szCs w:val="22"/>
              </w:rPr>
            </w:pPr>
            <w:r w:rsidRPr="00B404BE">
              <w:rPr>
                <w:rFonts w:ascii="Times New Roman" w:hAnsi="Times New Roman" w:cs="Times New Roman"/>
                <w:b/>
                <w:sz w:val="22"/>
                <w:szCs w:val="22"/>
                <w:lang w:bidi="en-US"/>
              </w:rPr>
              <w:t xml:space="preserve">Expressed as number/figure </w:t>
            </w:r>
          </w:p>
        </w:tc>
        <w:tc>
          <w:tcPr>
            <w:tcW w:w="2254" w:type="dxa"/>
            <w:tcBorders>
              <w:top w:val="single" w:sz="4" w:space="0" w:color="000000"/>
              <w:left w:val="single" w:sz="4" w:space="0" w:color="000000"/>
              <w:bottom w:val="single" w:sz="4" w:space="0" w:color="000000"/>
              <w:right w:val="single" w:sz="4" w:space="0" w:color="000000"/>
            </w:tcBorders>
          </w:tcPr>
          <w:p w14:paraId="77AA66C5" w14:textId="77777777" w:rsidR="002319E0" w:rsidRPr="00B404BE" w:rsidRDefault="002319E0" w:rsidP="00304D52">
            <w:pPr>
              <w:ind w:hanging="2"/>
              <w:jc w:val="both"/>
              <w:rPr>
                <w:rFonts w:ascii="Times New Roman" w:hAnsi="Times New Roman" w:cs="Times New Roman"/>
                <w:sz w:val="22"/>
                <w:szCs w:val="22"/>
              </w:rPr>
            </w:pPr>
            <w:r w:rsidRPr="00B404BE">
              <w:rPr>
                <w:rFonts w:ascii="Times New Roman" w:hAnsi="Times New Roman" w:cs="Times New Roman"/>
                <w:b/>
                <w:sz w:val="22"/>
                <w:szCs w:val="22"/>
                <w:lang w:bidi="en-US"/>
              </w:rPr>
              <w:t>Expressed as %</w:t>
            </w:r>
          </w:p>
        </w:tc>
      </w:tr>
      <w:tr w:rsidR="002319E0" w:rsidRPr="00B404BE" w14:paraId="5C2DFCDC" w14:textId="77777777" w:rsidTr="00304D52">
        <w:trPr>
          <w:trHeight w:val="278"/>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268F5196" w14:textId="77777777" w:rsidR="002319E0" w:rsidRPr="00B404BE" w:rsidRDefault="002319E0" w:rsidP="00304D52">
            <w:pPr>
              <w:ind w:hanging="2"/>
              <w:jc w:val="both"/>
              <w:rPr>
                <w:rFonts w:ascii="Times New Roman" w:hAnsi="Times New Roman" w:cs="Times New Roman"/>
                <w:color w:val="FF0000"/>
                <w:sz w:val="22"/>
                <w:szCs w:val="22"/>
              </w:rPr>
            </w:pPr>
            <w:r w:rsidRPr="00B404BE">
              <w:rPr>
                <w:rFonts w:ascii="Times New Roman" w:hAnsi="Times New Roman" w:cs="Times New Roman"/>
                <w:color w:val="FF0000"/>
                <w:sz w:val="22"/>
                <w:szCs w:val="22"/>
                <w:lang w:bidi="en-US"/>
              </w:rPr>
              <w:t>1</w:t>
            </w:r>
          </w:p>
        </w:tc>
        <w:tc>
          <w:tcPr>
            <w:tcW w:w="3973"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339B677" w14:textId="77777777" w:rsidR="002319E0" w:rsidRPr="00B404BE" w:rsidRDefault="00E21685" w:rsidP="00E21685">
            <w:pPr>
              <w:jc w:val="both"/>
              <w:rPr>
                <w:rFonts w:ascii="Times New Roman" w:hAnsi="Times New Roman" w:cs="Times New Roman"/>
                <w:color w:val="000000"/>
                <w:sz w:val="22"/>
                <w:szCs w:val="22"/>
              </w:rPr>
            </w:pPr>
            <w:r w:rsidRPr="00B404BE">
              <w:rPr>
                <w:rFonts w:ascii="Times New Roman" w:hAnsi="Times New Roman" w:cs="Times New Roman"/>
                <w:sz w:val="22"/>
                <w:szCs w:val="22"/>
                <w:lang w:bidi="en-US"/>
              </w:rPr>
              <w:t>Fully accomplished</w:t>
            </w:r>
          </w:p>
        </w:tc>
        <w:tc>
          <w:tcPr>
            <w:tcW w:w="2254" w:type="dxa"/>
            <w:tcBorders>
              <w:top w:val="single" w:sz="4" w:space="0" w:color="000000"/>
              <w:left w:val="single" w:sz="4" w:space="0" w:color="000000"/>
              <w:bottom w:val="single" w:sz="4" w:space="0" w:color="000000"/>
              <w:right w:val="single" w:sz="4" w:space="0" w:color="000000"/>
            </w:tcBorders>
          </w:tcPr>
          <w:p w14:paraId="3819DE4E" w14:textId="77777777" w:rsidR="002319E0" w:rsidRPr="00B404BE" w:rsidRDefault="009511FE"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8</w:t>
            </w:r>
          </w:p>
        </w:tc>
        <w:tc>
          <w:tcPr>
            <w:tcW w:w="2254" w:type="dxa"/>
            <w:tcBorders>
              <w:top w:val="single" w:sz="4" w:space="0" w:color="000000"/>
              <w:left w:val="single" w:sz="4" w:space="0" w:color="000000"/>
              <w:bottom w:val="single" w:sz="4" w:space="0" w:color="000000"/>
              <w:right w:val="single" w:sz="4" w:space="0" w:color="000000"/>
            </w:tcBorders>
          </w:tcPr>
          <w:p w14:paraId="53721F77" w14:textId="77777777" w:rsidR="002319E0" w:rsidRPr="00B404BE" w:rsidRDefault="00E21685"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66.5%</w:t>
            </w:r>
          </w:p>
        </w:tc>
      </w:tr>
      <w:tr w:rsidR="002319E0" w:rsidRPr="00B404BE" w14:paraId="33B25417"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6B4A5B96" w14:textId="77777777" w:rsidR="002319E0" w:rsidRPr="00B404BE" w:rsidRDefault="002319E0" w:rsidP="00304D52">
            <w:pPr>
              <w:ind w:hanging="2"/>
              <w:jc w:val="both"/>
              <w:rPr>
                <w:rFonts w:ascii="Times New Roman" w:hAnsi="Times New Roman" w:cs="Times New Roman"/>
                <w:color w:val="FF0000"/>
                <w:sz w:val="22"/>
                <w:szCs w:val="22"/>
              </w:rPr>
            </w:pPr>
            <w:r w:rsidRPr="00B404BE">
              <w:rPr>
                <w:rFonts w:ascii="Times New Roman" w:hAnsi="Times New Roman" w:cs="Times New Roman"/>
                <w:color w:val="FF0000"/>
                <w:sz w:val="22"/>
                <w:szCs w:val="22"/>
                <w:lang w:bidi="en-US"/>
              </w:rPr>
              <w:t>2</w:t>
            </w:r>
          </w:p>
        </w:tc>
        <w:tc>
          <w:tcPr>
            <w:tcW w:w="3973"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1EA87744" w14:textId="77777777" w:rsidR="002319E0" w:rsidRPr="00B404BE" w:rsidRDefault="00E21685" w:rsidP="00E21685">
            <w:pPr>
              <w:jc w:val="both"/>
              <w:rPr>
                <w:rFonts w:ascii="Times New Roman" w:hAnsi="Times New Roman" w:cs="Times New Roman"/>
                <w:color w:val="000000"/>
                <w:sz w:val="22"/>
                <w:szCs w:val="22"/>
              </w:rPr>
            </w:pPr>
            <w:r w:rsidRPr="00B404BE">
              <w:rPr>
                <w:rFonts w:ascii="Times New Roman" w:hAnsi="Times New Roman" w:cs="Times New Roman"/>
                <w:sz w:val="22"/>
                <w:szCs w:val="22"/>
                <w:lang w:bidi="en-US"/>
              </w:rPr>
              <w:t>Accomplished</w:t>
            </w:r>
          </w:p>
        </w:tc>
        <w:tc>
          <w:tcPr>
            <w:tcW w:w="2254" w:type="dxa"/>
            <w:tcBorders>
              <w:top w:val="single" w:sz="4" w:space="0" w:color="000000"/>
              <w:left w:val="single" w:sz="4" w:space="0" w:color="000000"/>
              <w:bottom w:val="single" w:sz="4" w:space="0" w:color="000000"/>
              <w:right w:val="single" w:sz="4" w:space="0" w:color="000000"/>
            </w:tcBorders>
          </w:tcPr>
          <w:p w14:paraId="3FF4233A" w14:textId="77777777" w:rsidR="002319E0" w:rsidRPr="00B404BE" w:rsidRDefault="00E21685"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2</w:t>
            </w:r>
          </w:p>
        </w:tc>
        <w:tc>
          <w:tcPr>
            <w:tcW w:w="2254" w:type="dxa"/>
            <w:tcBorders>
              <w:top w:val="single" w:sz="4" w:space="0" w:color="000000"/>
              <w:left w:val="single" w:sz="4" w:space="0" w:color="000000"/>
              <w:bottom w:val="single" w:sz="4" w:space="0" w:color="000000"/>
              <w:right w:val="single" w:sz="4" w:space="0" w:color="000000"/>
            </w:tcBorders>
          </w:tcPr>
          <w:p w14:paraId="13F83267" w14:textId="77777777" w:rsidR="002319E0" w:rsidRPr="00B404BE" w:rsidRDefault="00E21685"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16.7%</w:t>
            </w:r>
          </w:p>
        </w:tc>
      </w:tr>
      <w:tr w:rsidR="002319E0" w:rsidRPr="00B404BE" w14:paraId="38E4681A"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5B50B272" w14:textId="77777777" w:rsidR="002319E0" w:rsidRPr="00B404BE" w:rsidRDefault="002319E0" w:rsidP="00304D52">
            <w:pPr>
              <w:ind w:hanging="2"/>
              <w:jc w:val="both"/>
              <w:rPr>
                <w:rFonts w:ascii="Times New Roman" w:hAnsi="Times New Roman" w:cs="Times New Roman"/>
                <w:color w:val="FF0000"/>
                <w:sz w:val="22"/>
                <w:szCs w:val="22"/>
              </w:rPr>
            </w:pPr>
            <w:r w:rsidRPr="00B404BE">
              <w:rPr>
                <w:rFonts w:ascii="Times New Roman" w:hAnsi="Times New Roman" w:cs="Times New Roman"/>
                <w:color w:val="FF0000"/>
                <w:sz w:val="22"/>
                <w:szCs w:val="22"/>
                <w:lang w:bidi="en-US"/>
              </w:rPr>
              <w:t>3</w:t>
            </w:r>
          </w:p>
        </w:tc>
        <w:tc>
          <w:tcPr>
            <w:tcW w:w="397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1DAB32E" w14:textId="77777777" w:rsidR="002319E0" w:rsidRPr="00B404BE" w:rsidRDefault="00E21685" w:rsidP="00E21685">
            <w:pPr>
              <w:jc w:val="both"/>
              <w:rPr>
                <w:rFonts w:ascii="Times New Roman" w:hAnsi="Times New Roman" w:cs="Times New Roman"/>
                <w:color w:val="000000"/>
                <w:sz w:val="22"/>
                <w:szCs w:val="22"/>
              </w:rPr>
            </w:pPr>
            <w:r w:rsidRPr="00B404BE">
              <w:rPr>
                <w:rFonts w:ascii="Times New Roman" w:hAnsi="Times New Roman" w:cs="Times New Roman"/>
                <w:sz w:val="22"/>
                <w:szCs w:val="22"/>
                <w:lang w:bidi="en-US"/>
              </w:rPr>
              <w:t xml:space="preserve"> Partially accomplished</w:t>
            </w:r>
          </w:p>
        </w:tc>
        <w:tc>
          <w:tcPr>
            <w:tcW w:w="2254" w:type="dxa"/>
            <w:tcBorders>
              <w:top w:val="single" w:sz="4" w:space="0" w:color="000000"/>
              <w:left w:val="single" w:sz="4" w:space="0" w:color="000000"/>
              <w:bottom w:val="single" w:sz="4" w:space="0" w:color="000000"/>
              <w:right w:val="single" w:sz="4" w:space="0" w:color="000000"/>
            </w:tcBorders>
          </w:tcPr>
          <w:p w14:paraId="7E18B789" w14:textId="77777777" w:rsidR="002319E0" w:rsidRPr="00B404BE" w:rsidRDefault="009511FE"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1</w:t>
            </w:r>
          </w:p>
        </w:tc>
        <w:tc>
          <w:tcPr>
            <w:tcW w:w="2254" w:type="dxa"/>
            <w:tcBorders>
              <w:top w:val="single" w:sz="4" w:space="0" w:color="000000"/>
              <w:left w:val="single" w:sz="4" w:space="0" w:color="000000"/>
              <w:bottom w:val="single" w:sz="4" w:space="0" w:color="000000"/>
              <w:right w:val="single" w:sz="4" w:space="0" w:color="000000"/>
            </w:tcBorders>
          </w:tcPr>
          <w:p w14:paraId="1545FC15" w14:textId="616B5F96" w:rsidR="002319E0" w:rsidRPr="00B404BE" w:rsidRDefault="00E21685" w:rsidP="00E21685">
            <w:pPr>
              <w:ind w:hanging="2"/>
              <w:rPr>
                <w:rFonts w:ascii="Times New Roman" w:hAnsi="Times New Roman" w:cs="Times New Roman"/>
                <w:sz w:val="22"/>
                <w:szCs w:val="22"/>
              </w:rPr>
            </w:pPr>
            <w:r w:rsidRPr="00B404BE">
              <w:rPr>
                <w:rFonts w:ascii="Times New Roman" w:hAnsi="Times New Roman" w:cs="Times New Roman"/>
                <w:sz w:val="22"/>
                <w:szCs w:val="22"/>
                <w:lang w:bidi="en-US"/>
              </w:rPr>
              <w:t xml:space="preserve"> </w:t>
            </w:r>
            <w:r w:rsidR="0003682D">
              <w:rPr>
                <w:rFonts w:ascii="Times New Roman" w:hAnsi="Times New Roman" w:cs="Times New Roman"/>
                <w:sz w:val="22"/>
                <w:szCs w:val="22"/>
                <w:lang w:bidi="en-US"/>
              </w:rPr>
              <w:t xml:space="preserve">  </w:t>
            </w:r>
            <w:r w:rsidRPr="00B404BE">
              <w:rPr>
                <w:rFonts w:ascii="Times New Roman" w:hAnsi="Times New Roman" w:cs="Times New Roman"/>
                <w:sz w:val="22"/>
                <w:szCs w:val="22"/>
                <w:lang w:bidi="en-US"/>
              </w:rPr>
              <w:t xml:space="preserve">            8.4%</w:t>
            </w:r>
          </w:p>
        </w:tc>
      </w:tr>
      <w:tr w:rsidR="002319E0" w:rsidRPr="00B404BE" w14:paraId="2661D756"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2D7A894F" w14:textId="77777777" w:rsidR="002319E0" w:rsidRPr="00B404BE" w:rsidRDefault="002319E0" w:rsidP="00304D52">
            <w:pPr>
              <w:ind w:hanging="2"/>
              <w:jc w:val="both"/>
              <w:rPr>
                <w:rFonts w:ascii="Times New Roman" w:hAnsi="Times New Roman" w:cs="Times New Roman"/>
                <w:color w:val="FF0000"/>
                <w:sz w:val="22"/>
                <w:szCs w:val="22"/>
              </w:rPr>
            </w:pPr>
            <w:r w:rsidRPr="00B404BE">
              <w:rPr>
                <w:rFonts w:ascii="Times New Roman" w:hAnsi="Times New Roman" w:cs="Times New Roman"/>
                <w:color w:val="FF0000"/>
                <w:sz w:val="22"/>
                <w:szCs w:val="22"/>
                <w:lang w:bidi="en-US"/>
              </w:rPr>
              <w:t>4</w:t>
            </w:r>
          </w:p>
        </w:tc>
        <w:tc>
          <w:tcPr>
            <w:tcW w:w="3973"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50F269B3" w14:textId="77777777" w:rsidR="002319E0" w:rsidRPr="00B404BE" w:rsidRDefault="00E21685" w:rsidP="00304D52">
            <w:pPr>
              <w:ind w:hanging="2"/>
              <w:jc w:val="both"/>
              <w:rPr>
                <w:rFonts w:ascii="Times New Roman" w:hAnsi="Times New Roman" w:cs="Times New Roman"/>
                <w:color w:val="000000"/>
                <w:sz w:val="22"/>
                <w:szCs w:val="22"/>
              </w:rPr>
            </w:pPr>
            <w:r w:rsidRPr="00B404BE">
              <w:rPr>
                <w:rFonts w:ascii="Times New Roman" w:hAnsi="Times New Roman" w:cs="Times New Roman"/>
                <w:sz w:val="22"/>
                <w:szCs w:val="22"/>
                <w:lang w:bidi="en-US"/>
              </w:rPr>
              <w:t xml:space="preserve"> Not accomplished</w:t>
            </w:r>
          </w:p>
        </w:tc>
        <w:tc>
          <w:tcPr>
            <w:tcW w:w="2254" w:type="dxa"/>
            <w:tcBorders>
              <w:top w:val="single" w:sz="4" w:space="0" w:color="000000"/>
              <w:left w:val="single" w:sz="4" w:space="0" w:color="000000"/>
              <w:bottom w:val="single" w:sz="4" w:space="0" w:color="000000"/>
              <w:right w:val="single" w:sz="4" w:space="0" w:color="000000"/>
            </w:tcBorders>
          </w:tcPr>
          <w:p w14:paraId="7ECDD53C" w14:textId="77777777" w:rsidR="002319E0" w:rsidRPr="00B404BE" w:rsidRDefault="00E21685"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1</w:t>
            </w:r>
          </w:p>
        </w:tc>
        <w:tc>
          <w:tcPr>
            <w:tcW w:w="2254" w:type="dxa"/>
            <w:tcBorders>
              <w:top w:val="single" w:sz="4" w:space="0" w:color="000000"/>
              <w:left w:val="single" w:sz="4" w:space="0" w:color="000000"/>
              <w:bottom w:val="single" w:sz="4" w:space="0" w:color="000000"/>
              <w:right w:val="single" w:sz="4" w:space="0" w:color="000000"/>
            </w:tcBorders>
          </w:tcPr>
          <w:p w14:paraId="397A5D80" w14:textId="77777777" w:rsidR="002319E0" w:rsidRPr="00B404BE" w:rsidRDefault="002319E0"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8.4%</w:t>
            </w:r>
          </w:p>
        </w:tc>
      </w:tr>
      <w:tr w:rsidR="002319E0" w:rsidRPr="00B404BE" w14:paraId="3BBD8F10" w14:textId="77777777" w:rsidTr="00304D52">
        <w:trPr>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tcPr>
          <w:p w14:paraId="128EBDEF" w14:textId="77777777" w:rsidR="002319E0" w:rsidRPr="00B404BE" w:rsidRDefault="002319E0" w:rsidP="00304D52">
            <w:pPr>
              <w:ind w:hanging="2"/>
              <w:jc w:val="both"/>
              <w:rPr>
                <w:rFonts w:ascii="Times New Roman" w:hAnsi="Times New Roman" w:cs="Times New Roman"/>
                <w:color w:val="FF0000"/>
                <w:sz w:val="22"/>
                <w:szCs w:val="22"/>
              </w:rPr>
            </w:pPr>
          </w:p>
        </w:tc>
        <w:tc>
          <w:tcPr>
            <w:tcW w:w="3973" w:type="dxa"/>
            <w:tcBorders>
              <w:top w:val="single" w:sz="4" w:space="0" w:color="000000"/>
              <w:left w:val="single" w:sz="4" w:space="0" w:color="000000"/>
              <w:bottom w:val="single" w:sz="4" w:space="0" w:color="000000"/>
              <w:right w:val="single" w:sz="4" w:space="0" w:color="000000"/>
            </w:tcBorders>
            <w:shd w:val="clear" w:color="auto" w:fill="D0CECE"/>
          </w:tcPr>
          <w:p w14:paraId="09193C70" w14:textId="77777777" w:rsidR="002319E0" w:rsidRPr="00B404BE" w:rsidRDefault="002319E0" w:rsidP="00304D52">
            <w:pPr>
              <w:ind w:hanging="2"/>
              <w:jc w:val="both"/>
              <w:rPr>
                <w:rFonts w:ascii="Times New Roman" w:hAnsi="Times New Roman" w:cs="Times New Roman"/>
                <w:sz w:val="22"/>
                <w:szCs w:val="22"/>
              </w:rPr>
            </w:pPr>
            <w:r w:rsidRPr="00B404BE">
              <w:rPr>
                <w:rFonts w:ascii="Times New Roman" w:hAnsi="Times New Roman" w:cs="Times New Roman"/>
                <w:b/>
                <w:sz w:val="22"/>
                <w:szCs w:val="22"/>
                <w:lang w:bidi="en-US"/>
              </w:rPr>
              <w:t>Total</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28305A86" w14:textId="77777777" w:rsidR="002319E0" w:rsidRPr="00B404BE" w:rsidRDefault="002319E0"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12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620D853E" w14:textId="77777777" w:rsidR="002319E0" w:rsidRPr="00B404BE" w:rsidRDefault="002319E0" w:rsidP="00304D52">
            <w:pPr>
              <w:ind w:hanging="2"/>
              <w:jc w:val="center"/>
              <w:rPr>
                <w:rFonts w:ascii="Times New Roman" w:hAnsi="Times New Roman" w:cs="Times New Roman"/>
                <w:sz w:val="22"/>
                <w:szCs w:val="22"/>
              </w:rPr>
            </w:pPr>
            <w:r w:rsidRPr="00B404BE">
              <w:rPr>
                <w:rFonts w:ascii="Times New Roman" w:hAnsi="Times New Roman" w:cs="Times New Roman"/>
                <w:sz w:val="22"/>
                <w:szCs w:val="22"/>
                <w:lang w:bidi="en-US"/>
              </w:rPr>
              <w:t>100%</w:t>
            </w:r>
          </w:p>
        </w:tc>
      </w:tr>
    </w:tbl>
    <w:p w14:paraId="72263618" w14:textId="77777777" w:rsidR="002319E0" w:rsidRPr="00975A41" w:rsidRDefault="002319E0" w:rsidP="009511FE">
      <w:pPr>
        <w:pStyle w:val="ListParagraph"/>
        <w:spacing w:line="240" w:lineRule="auto"/>
        <w:jc w:val="both"/>
        <w:rPr>
          <w:rFonts w:ascii="Times New Roman" w:hAnsi="Times New Roman" w:cs="Times New Roman"/>
          <w:b/>
          <w:i/>
          <w:sz w:val="24"/>
        </w:rPr>
      </w:pPr>
    </w:p>
    <w:bookmarkEnd w:id="24"/>
    <w:p w14:paraId="13DA1A31" w14:textId="49866418" w:rsidR="00761663" w:rsidRPr="00975A41" w:rsidRDefault="00761663" w:rsidP="002D172B">
      <w:pPr>
        <w:spacing w:after="0"/>
        <w:jc w:val="both"/>
        <w:rPr>
          <w:rFonts w:ascii="Times New Roman" w:hAnsi="Times New Roman" w:cs="Times New Roman"/>
          <w:b/>
          <w:bCs/>
          <w:i/>
          <w:color w:val="000000"/>
          <w:sz w:val="24"/>
          <w:szCs w:val="24"/>
          <w:lang w:val="sq-AL" w:eastAsia="fr-FR"/>
        </w:rPr>
      </w:pPr>
      <w:r w:rsidRPr="00975A41">
        <w:rPr>
          <w:rFonts w:ascii="Times New Roman" w:hAnsi="Times New Roman" w:cs="Times New Roman"/>
          <w:b/>
          <w:sz w:val="24"/>
          <w:lang w:bidi="en-US"/>
        </w:rPr>
        <w:t>A1. Enhancing the efficiency and transparency of the Economic Assistance scheme</w:t>
      </w:r>
    </w:p>
    <w:p w14:paraId="65A80033" w14:textId="418049F9" w:rsidR="00C934B1" w:rsidRDefault="009D30AD" w:rsidP="009D30AD">
      <w:pPr>
        <w:pStyle w:val="NormalWeb"/>
        <w:spacing w:before="0" w:after="0"/>
        <w:jc w:val="both"/>
        <w:textAlignment w:val="baseline"/>
        <w:rPr>
          <w:rFonts w:cs="Times New Roman"/>
          <w:szCs w:val="20"/>
          <w:lang w:val="en-US" w:eastAsia="en-US" w:bidi="en-US"/>
        </w:rPr>
      </w:pPr>
      <w:r w:rsidRPr="009D30AD">
        <w:rPr>
          <w:rFonts w:cs="Times New Roman"/>
          <w:szCs w:val="20"/>
          <w:lang w:val="en-US" w:eastAsia="en-US" w:bidi="en-US"/>
        </w:rPr>
        <w:t>Beyond what has been mentioned above, the chapter on Strategic Objective A: "Mitigation and Reduction of Poverty" provides detailed information on the progress of implementing this strategic objective, which includes steps taken by the Ministry of Health and Social Protection (M</w:t>
      </w:r>
      <w:r w:rsidR="00AF1917">
        <w:rPr>
          <w:rFonts w:cs="Times New Roman"/>
          <w:szCs w:val="20"/>
          <w:lang w:val="en-US" w:eastAsia="en-US" w:bidi="en-US"/>
        </w:rPr>
        <w:t>oHSP</w:t>
      </w:r>
      <w:r w:rsidRPr="009D30AD">
        <w:rPr>
          <w:rFonts w:cs="Times New Roman"/>
          <w:szCs w:val="20"/>
          <w:lang w:val="en-US" w:eastAsia="en-US" w:bidi="en-US"/>
        </w:rPr>
        <w:t xml:space="preserve">) to increase the efficiency and transparency of economic aid, the challenges faced, and some additional steps not mentioned previously, as follows: </w:t>
      </w:r>
    </w:p>
    <w:p w14:paraId="688E8F11" w14:textId="70715AE1" w:rsidR="009D30AD" w:rsidRPr="009D30AD" w:rsidRDefault="009D30AD" w:rsidP="009D30AD">
      <w:pPr>
        <w:pStyle w:val="NormalWeb"/>
        <w:spacing w:before="0" w:after="0"/>
        <w:jc w:val="both"/>
        <w:textAlignment w:val="baseline"/>
        <w:rPr>
          <w:rFonts w:cs="Times New Roman"/>
          <w:szCs w:val="20"/>
          <w:lang w:val="en-US" w:eastAsia="en-US" w:bidi="en-US"/>
        </w:rPr>
      </w:pPr>
      <w:r w:rsidRPr="009D30AD">
        <w:rPr>
          <w:rFonts w:cs="Times New Roman"/>
          <w:szCs w:val="20"/>
          <w:lang w:val="en-US" w:eastAsia="en-US" w:bidi="en-US"/>
        </w:rPr>
        <w:t xml:space="preserve">Specific Objective A1 aims to be implemented through 4 measures: a) National implementation of the reformed Economic Aid scheme and monitoring its execution at the national level; organizing various meetings at local and regional levels regarding the progress of the implementation of the scheme; carrying out transfers of economic aid based on data collection from the 61 municipalities regarding the total number of beneficiary families of economic aid; b) Assessment of the impact of the economic aid scheme and the scoring formula at the national level; c) Preparation of the legal framework in accordance with the law "On Social Assistance in the Republic of Albania"; d) Financial monitoring of the use of the 6% fund by the Local Government Units (NJQV), the status of which is elaborated below: </w:t>
      </w:r>
    </w:p>
    <w:p w14:paraId="79A6799F" w14:textId="77777777" w:rsidR="00665D95" w:rsidRDefault="009D30AD" w:rsidP="009D30AD">
      <w:pPr>
        <w:pStyle w:val="NormalWeb"/>
        <w:spacing w:before="0" w:beforeAutospacing="0" w:after="0" w:afterAutospacing="0" w:line="276" w:lineRule="auto"/>
        <w:jc w:val="both"/>
        <w:textAlignment w:val="baseline"/>
        <w:rPr>
          <w:rFonts w:cs="Times New Roman"/>
          <w:szCs w:val="20"/>
          <w:lang w:val="en-US" w:eastAsia="en-US" w:bidi="en-US"/>
        </w:rPr>
      </w:pPr>
      <w:r w:rsidRPr="009D30AD">
        <w:rPr>
          <w:rFonts w:cs="Times New Roman"/>
          <w:szCs w:val="20"/>
          <w:lang w:val="en-US" w:eastAsia="en-US" w:bidi="en-US"/>
        </w:rPr>
        <w:t xml:space="preserve">In 2023, the consolidation of this scheme has continued by implementing the referral mechanism for employment and social integration of individuals of working age. The digitalized economic aid scheme has been monitored throughout the country. </w:t>
      </w:r>
    </w:p>
    <w:p w14:paraId="76B994A9" w14:textId="77777777" w:rsidR="00665D95" w:rsidRDefault="00665D95" w:rsidP="009D30AD">
      <w:pPr>
        <w:pStyle w:val="NormalWeb"/>
        <w:spacing w:before="0" w:beforeAutospacing="0" w:after="0" w:afterAutospacing="0" w:line="276" w:lineRule="auto"/>
        <w:jc w:val="both"/>
        <w:textAlignment w:val="baseline"/>
        <w:rPr>
          <w:rFonts w:cs="Times New Roman"/>
          <w:szCs w:val="20"/>
          <w:lang w:val="en-US" w:eastAsia="en-US" w:bidi="en-US"/>
        </w:rPr>
      </w:pPr>
    </w:p>
    <w:p w14:paraId="44C245FB" w14:textId="77777777" w:rsidR="00665D95" w:rsidRDefault="009D30AD" w:rsidP="009D30AD">
      <w:pPr>
        <w:pStyle w:val="NormalWeb"/>
        <w:spacing w:before="0" w:beforeAutospacing="0" w:after="0" w:afterAutospacing="0" w:line="276" w:lineRule="auto"/>
        <w:jc w:val="both"/>
        <w:textAlignment w:val="baseline"/>
        <w:rPr>
          <w:rFonts w:cs="Times New Roman"/>
          <w:szCs w:val="20"/>
          <w:lang w:val="en-US" w:eastAsia="en-US" w:bidi="en-US"/>
        </w:rPr>
      </w:pPr>
      <w:r w:rsidRPr="009D30AD">
        <w:rPr>
          <w:rFonts w:cs="Times New Roman"/>
          <w:szCs w:val="20"/>
          <w:lang w:val="en-US" w:eastAsia="en-US" w:bidi="en-US"/>
        </w:rPr>
        <w:t xml:space="preserve">This year, the average number of beneficiary families is around 62,000. The average number of applicants during the year was approximately 65,000. On average, 95% of the applicants are beneficiaries of the scheme. </w:t>
      </w:r>
    </w:p>
    <w:p w14:paraId="7912FA04" w14:textId="2453FA9E" w:rsidR="009D30AD" w:rsidRDefault="009D30AD" w:rsidP="009D30AD">
      <w:pPr>
        <w:pStyle w:val="NormalWeb"/>
        <w:spacing w:before="0" w:beforeAutospacing="0" w:after="0" w:afterAutospacing="0" w:line="276" w:lineRule="auto"/>
        <w:jc w:val="both"/>
        <w:textAlignment w:val="baseline"/>
        <w:rPr>
          <w:rFonts w:cs="Times New Roman"/>
          <w:szCs w:val="20"/>
          <w:lang w:val="en-US" w:eastAsia="en-US" w:bidi="en-US"/>
        </w:rPr>
      </w:pPr>
      <w:r w:rsidRPr="009D30AD">
        <w:rPr>
          <w:rFonts w:cs="Times New Roman"/>
          <w:szCs w:val="20"/>
          <w:lang w:val="en-US" w:eastAsia="en-US" w:bidi="en-US"/>
        </w:rPr>
        <w:t>The average number of beneficiaries from the 6% fund allocated to municipalities is 4,576 families.</w:t>
      </w:r>
    </w:p>
    <w:p w14:paraId="6A270E73" w14:textId="23BADA3E" w:rsidR="00EC3EE9" w:rsidRPr="00975A41" w:rsidRDefault="00EC3EE9" w:rsidP="00C55669">
      <w:pPr>
        <w:spacing w:after="0"/>
        <w:jc w:val="both"/>
        <w:rPr>
          <w:rFonts w:ascii="Times New Roman" w:hAnsi="Times New Roman" w:cs="Times New Roman"/>
          <w:color w:val="000000"/>
          <w:sz w:val="24"/>
          <w:szCs w:val="24"/>
          <w:lang w:val="sq-AL" w:eastAsia="fr-FR"/>
        </w:rPr>
      </w:pPr>
    </w:p>
    <w:p w14:paraId="66A95366" w14:textId="27EF593C" w:rsidR="00166CF2" w:rsidRDefault="00566358" w:rsidP="00166CF2">
      <w:pPr>
        <w:spacing w:after="0"/>
        <w:jc w:val="both"/>
      </w:pPr>
      <w:r>
        <w:rPr>
          <w:noProof/>
        </w:rPr>
        <w:drawing>
          <wp:inline distT="0" distB="0" distL="0" distR="0" wp14:anchorId="1F84605E" wp14:editId="49FAF1E1">
            <wp:extent cx="5886450" cy="3455035"/>
            <wp:effectExtent l="0" t="0" r="0" b="12065"/>
            <wp:docPr id="1096151096" name="Chart 1">
              <a:extLst xmlns:a="http://schemas.openxmlformats.org/drawingml/2006/main">
                <a:ext uri="{FF2B5EF4-FFF2-40B4-BE49-F238E27FC236}">
                  <a16:creationId xmlns:a16="http://schemas.microsoft.com/office/drawing/2014/main" id="{B8FEB320-892A-23B6-F1BB-9A7DFE13F01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25A0FEC" w14:textId="4E58557A" w:rsidR="00642EF5" w:rsidRDefault="000A1900" w:rsidP="004C4EE2">
      <w:pPr>
        <w:widowControl w:val="0"/>
        <w:autoSpaceDE w:val="0"/>
        <w:autoSpaceDN w:val="0"/>
        <w:spacing w:after="0"/>
        <w:ind w:right="113"/>
        <w:jc w:val="both"/>
        <w:rPr>
          <w:rFonts w:ascii="Times New Roman" w:hAnsi="Times New Roman" w:cs="Times New Roman"/>
          <w:sz w:val="24"/>
          <w:lang w:bidi="en-US"/>
        </w:rPr>
      </w:pPr>
      <w:r w:rsidRPr="000A66BF">
        <w:rPr>
          <w:rFonts w:ascii="Times New Roman" w:hAnsi="Times New Roman"/>
          <w:b/>
          <w:noProof/>
          <w:color w:val="C77C0E" w:themeColor="accent1" w:themeShade="BF"/>
          <w:sz w:val="24"/>
          <w:szCs w:val="24"/>
        </w:rPr>
        <w:drawing>
          <wp:anchor distT="0" distB="0" distL="114300" distR="114300" simplePos="0" relativeHeight="251664384" behindDoc="0" locked="0" layoutInCell="1" allowOverlap="1" wp14:anchorId="214202D6" wp14:editId="65ED3B9A">
            <wp:simplePos x="0" y="0"/>
            <wp:positionH relativeFrom="margin">
              <wp:align>center</wp:align>
            </wp:positionH>
            <wp:positionV relativeFrom="paragraph">
              <wp:posOffset>823595</wp:posOffset>
            </wp:positionV>
            <wp:extent cx="4391025" cy="2114550"/>
            <wp:effectExtent l="0" t="0" r="9525" b="0"/>
            <wp:wrapTopAndBottom/>
            <wp:docPr id="354598926" name="Chart 3545989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r w:rsidR="00166CF2" w:rsidRPr="00307E31">
        <w:rPr>
          <w:rFonts w:ascii="Times New Roman" w:hAnsi="Times New Roman" w:cs="Times New Roman"/>
          <w:sz w:val="24"/>
          <w:lang w:bidi="en-US"/>
        </w:rPr>
        <w:t>The regions with the highest number of beneficiaries are the Elbasan district with approximately 15,034 families, the Dibër district with 11,055 families, the Korçë district with 8,975 families, the Kukës district with 8,715 families, and the Shkodër district with 4,550 famil</w:t>
      </w:r>
    </w:p>
    <w:p w14:paraId="783DBA14" w14:textId="77777777" w:rsidR="00642EF5" w:rsidRDefault="00642EF5" w:rsidP="00642EF5">
      <w:pPr>
        <w:widowControl w:val="0"/>
        <w:autoSpaceDE w:val="0"/>
        <w:autoSpaceDN w:val="0"/>
        <w:spacing w:after="0"/>
        <w:ind w:right="113"/>
        <w:jc w:val="both"/>
        <w:rPr>
          <w:rFonts w:ascii="Times New Roman" w:hAnsi="Times New Roman" w:cs="Times New Roman"/>
          <w:sz w:val="24"/>
          <w:lang w:bidi="en-US"/>
        </w:rPr>
      </w:pPr>
      <w:r w:rsidRPr="00642EF5">
        <w:rPr>
          <w:rFonts w:ascii="Times New Roman" w:hAnsi="Times New Roman" w:cs="Times New Roman"/>
          <w:sz w:val="24"/>
          <w:lang w:bidi="en-US"/>
        </w:rPr>
        <w:t xml:space="preserve">During the first half of 2023, there was a slight increase in the number of beneficiaries, while in the second half, there was a significant decrease in the number of families due to employment, conducted audits, false declarations, and the failure to submit the quarterly declaration of adult family members. </w:t>
      </w:r>
    </w:p>
    <w:p w14:paraId="463DE7FA" w14:textId="77777777" w:rsidR="003A445D" w:rsidRDefault="00642EF5" w:rsidP="00642EF5">
      <w:pPr>
        <w:widowControl w:val="0"/>
        <w:autoSpaceDE w:val="0"/>
        <w:autoSpaceDN w:val="0"/>
        <w:spacing w:after="0"/>
        <w:ind w:right="113"/>
        <w:jc w:val="both"/>
        <w:rPr>
          <w:rFonts w:ascii="Times New Roman" w:hAnsi="Times New Roman" w:cs="Times New Roman"/>
          <w:sz w:val="24"/>
          <w:lang w:bidi="en-US"/>
        </w:rPr>
      </w:pPr>
      <w:r w:rsidRPr="00642EF5">
        <w:rPr>
          <w:rFonts w:ascii="Times New Roman" w:hAnsi="Times New Roman" w:cs="Times New Roman"/>
          <w:sz w:val="24"/>
          <w:lang w:bidi="en-US"/>
        </w:rPr>
        <w:t xml:space="preserve">The number of beneficiaries from special categories is 2,242 individuals. There has been a stable level of beneficiaries from special categories throughout 2023. Compared to 2022, the number of beneficiaries for the orphan category increased by 16%, while the number of beneficiaries for </w:t>
      </w:r>
      <w:r w:rsidRPr="00642EF5">
        <w:rPr>
          <w:rFonts w:ascii="Times New Roman" w:hAnsi="Times New Roman" w:cs="Times New Roman"/>
          <w:sz w:val="24"/>
          <w:lang w:bidi="en-US"/>
        </w:rPr>
        <w:lastRenderedPageBreak/>
        <w:t xml:space="preserve">victims of violence decreased by 14%: </w:t>
      </w:r>
    </w:p>
    <w:p w14:paraId="08D7E8AE" w14:textId="60E036B9" w:rsidR="00C56B4E" w:rsidRDefault="00642EF5" w:rsidP="00251C98">
      <w:pPr>
        <w:pStyle w:val="ListParagraph"/>
        <w:widowControl w:val="0"/>
        <w:numPr>
          <w:ilvl w:val="0"/>
          <w:numId w:val="17"/>
        </w:numPr>
        <w:autoSpaceDE w:val="0"/>
        <w:autoSpaceDN w:val="0"/>
        <w:spacing w:after="0"/>
        <w:ind w:right="113"/>
        <w:jc w:val="both"/>
        <w:rPr>
          <w:rFonts w:ascii="Times New Roman" w:hAnsi="Times New Roman" w:cs="Times New Roman"/>
          <w:sz w:val="24"/>
          <w:lang w:bidi="en-US"/>
        </w:rPr>
      </w:pPr>
      <w:r w:rsidRPr="00C56B4E">
        <w:rPr>
          <w:rFonts w:ascii="Times New Roman" w:hAnsi="Times New Roman" w:cs="Times New Roman"/>
          <w:sz w:val="24"/>
          <w:lang w:bidi="en-US"/>
        </w:rPr>
        <w:t xml:space="preserve">899 orphans who are not in social care institutions </w:t>
      </w:r>
    </w:p>
    <w:p w14:paraId="67B5F95B" w14:textId="77777777" w:rsidR="00C56B4E" w:rsidRDefault="00642EF5" w:rsidP="00251C98">
      <w:pPr>
        <w:pStyle w:val="ListParagraph"/>
        <w:widowControl w:val="0"/>
        <w:numPr>
          <w:ilvl w:val="0"/>
          <w:numId w:val="17"/>
        </w:numPr>
        <w:autoSpaceDE w:val="0"/>
        <w:autoSpaceDN w:val="0"/>
        <w:spacing w:after="0"/>
        <w:ind w:right="113"/>
        <w:jc w:val="both"/>
        <w:rPr>
          <w:rFonts w:ascii="Times New Roman" w:hAnsi="Times New Roman" w:cs="Times New Roman"/>
          <w:sz w:val="24"/>
          <w:lang w:bidi="en-US"/>
        </w:rPr>
      </w:pPr>
      <w:r w:rsidRPr="00C56B4E">
        <w:rPr>
          <w:rFonts w:ascii="Times New Roman" w:hAnsi="Times New Roman" w:cs="Times New Roman"/>
          <w:sz w:val="24"/>
          <w:lang w:bidi="en-US"/>
        </w:rPr>
        <w:t xml:space="preserve">918 victims of violence, </w:t>
      </w:r>
    </w:p>
    <w:p w14:paraId="53B28ABA" w14:textId="77777777" w:rsidR="00C56B4E" w:rsidRDefault="00642EF5" w:rsidP="00251C98">
      <w:pPr>
        <w:pStyle w:val="ListParagraph"/>
        <w:widowControl w:val="0"/>
        <w:numPr>
          <w:ilvl w:val="0"/>
          <w:numId w:val="17"/>
        </w:numPr>
        <w:autoSpaceDE w:val="0"/>
        <w:autoSpaceDN w:val="0"/>
        <w:spacing w:after="0"/>
        <w:ind w:right="113"/>
        <w:jc w:val="both"/>
        <w:rPr>
          <w:rFonts w:ascii="Times New Roman" w:hAnsi="Times New Roman" w:cs="Times New Roman"/>
          <w:sz w:val="24"/>
          <w:lang w:bidi="en-US"/>
        </w:rPr>
      </w:pPr>
      <w:r w:rsidRPr="00C56B4E">
        <w:rPr>
          <w:rFonts w:ascii="Times New Roman" w:hAnsi="Times New Roman" w:cs="Times New Roman"/>
          <w:sz w:val="24"/>
          <w:lang w:bidi="en-US"/>
        </w:rPr>
        <w:t xml:space="preserve">13 victims of trafficking. </w:t>
      </w:r>
    </w:p>
    <w:p w14:paraId="0BC58AE8" w14:textId="53A03142" w:rsidR="00642EF5" w:rsidRPr="00C56B4E" w:rsidRDefault="00642EF5" w:rsidP="00C56B4E">
      <w:pPr>
        <w:widowControl w:val="0"/>
        <w:autoSpaceDE w:val="0"/>
        <w:autoSpaceDN w:val="0"/>
        <w:spacing w:after="0"/>
        <w:ind w:right="113"/>
        <w:jc w:val="both"/>
        <w:rPr>
          <w:rFonts w:ascii="Times New Roman" w:hAnsi="Times New Roman" w:cs="Times New Roman"/>
          <w:sz w:val="24"/>
          <w:lang w:bidi="en-US"/>
        </w:rPr>
      </w:pPr>
      <w:r w:rsidRPr="00C56B4E">
        <w:rPr>
          <w:rFonts w:ascii="Times New Roman" w:hAnsi="Times New Roman" w:cs="Times New Roman"/>
          <w:sz w:val="24"/>
          <w:lang w:bidi="en-US"/>
        </w:rPr>
        <w:t xml:space="preserve">The total number of individuals benefiting from the scheme is 213,049, of which 49% are female and 51% are male. </w:t>
      </w:r>
    </w:p>
    <w:p w14:paraId="150CF69F" w14:textId="77777777" w:rsidR="00642EF5" w:rsidRPr="00642EF5" w:rsidRDefault="00642EF5" w:rsidP="00642EF5">
      <w:pPr>
        <w:widowControl w:val="0"/>
        <w:autoSpaceDE w:val="0"/>
        <w:autoSpaceDN w:val="0"/>
        <w:spacing w:after="0"/>
        <w:ind w:right="113"/>
        <w:jc w:val="both"/>
        <w:rPr>
          <w:rFonts w:ascii="Times New Roman" w:hAnsi="Times New Roman" w:cs="Times New Roman"/>
          <w:sz w:val="24"/>
          <w:lang w:bidi="en-US"/>
        </w:rPr>
      </w:pPr>
      <w:r w:rsidRPr="00642EF5">
        <w:rPr>
          <w:rFonts w:ascii="Times New Roman" w:hAnsi="Times New Roman" w:cs="Times New Roman"/>
          <w:sz w:val="24"/>
          <w:lang w:bidi="en-US"/>
        </w:rPr>
        <w:t xml:space="preserve">The number of children in the scheme for 2023 was 71,195, divided by age group: </w:t>
      </w:r>
    </w:p>
    <w:p w14:paraId="2D5DF101" w14:textId="61B28260" w:rsidR="00642EF5" w:rsidRPr="00C56B4E" w:rsidRDefault="00642EF5" w:rsidP="00251C98">
      <w:pPr>
        <w:pStyle w:val="ListParagraph"/>
        <w:widowControl w:val="0"/>
        <w:numPr>
          <w:ilvl w:val="0"/>
          <w:numId w:val="18"/>
        </w:numPr>
        <w:autoSpaceDE w:val="0"/>
        <w:autoSpaceDN w:val="0"/>
        <w:spacing w:after="0"/>
        <w:ind w:right="113"/>
        <w:jc w:val="both"/>
        <w:rPr>
          <w:rFonts w:ascii="Times New Roman" w:hAnsi="Times New Roman" w:cs="Times New Roman"/>
          <w:sz w:val="24"/>
          <w:lang w:bidi="en-US"/>
        </w:rPr>
      </w:pPr>
      <w:r w:rsidRPr="00C56B4E">
        <w:rPr>
          <w:rFonts w:ascii="Times New Roman" w:hAnsi="Times New Roman" w:cs="Times New Roman"/>
          <w:sz w:val="24"/>
          <w:lang w:bidi="en-US"/>
        </w:rPr>
        <w:t xml:space="preserve">Under 6 years old: 18,054 children </w:t>
      </w:r>
    </w:p>
    <w:p w14:paraId="07F37288" w14:textId="1840834E" w:rsidR="00642EF5" w:rsidRPr="00C56B4E" w:rsidRDefault="00642EF5" w:rsidP="00251C98">
      <w:pPr>
        <w:pStyle w:val="ListParagraph"/>
        <w:widowControl w:val="0"/>
        <w:numPr>
          <w:ilvl w:val="0"/>
          <w:numId w:val="18"/>
        </w:numPr>
        <w:autoSpaceDE w:val="0"/>
        <w:autoSpaceDN w:val="0"/>
        <w:spacing w:after="0"/>
        <w:ind w:right="113"/>
        <w:jc w:val="both"/>
        <w:rPr>
          <w:rFonts w:ascii="Times New Roman" w:hAnsi="Times New Roman" w:cs="Times New Roman"/>
          <w:sz w:val="24"/>
          <w:lang w:bidi="en-US"/>
        </w:rPr>
      </w:pPr>
      <w:r w:rsidRPr="00C56B4E">
        <w:rPr>
          <w:rFonts w:ascii="Times New Roman" w:hAnsi="Times New Roman" w:cs="Times New Roman"/>
          <w:sz w:val="24"/>
          <w:lang w:bidi="en-US"/>
        </w:rPr>
        <w:t xml:space="preserve">6-14 years old: 39,245 children </w:t>
      </w:r>
    </w:p>
    <w:p w14:paraId="672E8DA0" w14:textId="4AC14CF5" w:rsidR="00642EF5" w:rsidRPr="00A72581" w:rsidRDefault="00642EF5" w:rsidP="00251C98">
      <w:pPr>
        <w:pStyle w:val="ListParagraph"/>
        <w:widowControl w:val="0"/>
        <w:numPr>
          <w:ilvl w:val="0"/>
          <w:numId w:val="18"/>
        </w:numPr>
        <w:autoSpaceDE w:val="0"/>
        <w:autoSpaceDN w:val="0"/>
        <w:spacing w:after="0"/>
        <w:ind w:right="113"/>
        <w:jc w:val="both"/>
        <w:rPr>
          <w:rFonts w:ascii="Times New Roman" w:hAnsi="Times New Roman" w:cs="Times New Roman"/>
          <w:sz w:val="24"/>
          <w:lang w:bidi="en-US"/>
        </w:rPr>
      </w:pPr>
      <w:r w:rsidRPr="00C56B4E">
        <w:rPr>
          <w:rFonts w:ascii="Times New Roman" w:hAnsi="Times New Roman" w:cs="Times New Roman"/>
          <w:sz w:val="24"/>
          <w:lang w:bidi="en-US"/>
        </w:rPr>
        <w:t>15-18 years old: 13,885 children</w:t>
      </w:r>
    </w:p>
    <w:p w14:paraId="731E36E6" w14:textId="77777777" w:rsidR="00A72581" w:rsidRDefault="00642EF5" w:rsidP="00642EF5">
      <w:pPr>
        <w:widowControl w:val="0"/>
        <w:autoSpaceDE w:val="0"/>
        <w:autoSpaceDN w:val="0"/>
        <w:spacing w:after="0"/>
        <w:ind w:right="113"/>
        <w:jc w:val="both"/>
        <w:rPr>
          <w:rFonts w:ascii="Times New Roman" w:hAnsi="Times New Roman" w:cs="Times New Roman"/>
          <w:sz w:val="24"/>
          <w:lang w:bidi="en-US"/>
        </w:rPr>
      </w:pPr>
      <w:r w:rsidRPr="00642EF5">
        <w:rPr>
          <w:rFonts w:ascii="Times New Roman" w:hAnsi="Times New Roman" w:cs="Times New Roman"/>
          <w:sz w:val="24"/>
          <w:lang w:bidi="en-US"/>
        </w:rPr>
        <w:t xml:space="preserve">Regarding the size of the beneficiary families in the NE scheme, it is dominated by families with four or more members. Approximately 65% of beneficiary families in the NE scheme consist of families with 4 or more members (4 members, 5 members, 6 members, and more than 6 members). </w:t>
      </w:r>
    </w:p>
    <w:p w14:paraId="57684681" w14:textId="77777777" w:rsidR="00A72581" w:rsidRDefault="00642EF5" w:rsidP="00642EF5">
      <w:pPr>
        <w:widowControl w:val="0"/>
        <w:autoSpaceDE w:val="0"/>
        <w:autoSpaceDN w:val="0"/>
        <w:spacing w:after="0"/>
        <w:ind w:right="113"/>
        <w:jc w:val="both"/>
        <w:rPr>
          <w:rFonts w:ascii="Times New Roman" w:hAnsi="Times New Roman" w:cs="Times New Roman"/>
          <w:sz w:val="24"/>
          <w:lang w:bidi="en-US"/>
        </w:rPr>
      </w:pPr>
      <w:r w:rsidRPr="00642EF5">
        <w:rPr>
          <w:rFonts w:ascii="Times New Roman" w:hAnsi="Times New Roman" w:cs="Times New Roman"/>
          <w:sz w:val="24"/>
          <w:lang w:bidi="en-US"/>
        </w:rPr>
        <w:t xml:space="preserve">The number of families with three or more children receiving double payments in 2023 is around 11,000 families, of which 73% are families with three children, 20% with four children, and 7% with more than four children. </w:t>
      </w:r>
    </w:p>
    <w:p w14:paraId="543E29D8" w14:textId="7C8D64FD" w:rsidR="00642EF5" w:rsidRDefault="00642EF5" w:rsidP="00642EF5">
      <w:pPr>
        <w:widowControl w:val="0"/>
        <w:autoSpaceDE w:val="0"/>
        <w:autoSpaceDN w:val="0"/>
        <w:spacing w:after="0"/>
        <w:ind w:right="113"/>
        <w:jc w:val="both"/>
        <w:rPr>
          <w:rFonts w:ascii="Times New Roman" w:hAnsi="Times New Roman" w:cs="Times New Roman"/>
          <w:sz w:val="24"/>
          <w:lang w:bidi="en-US"/>
        </w:rPr>
      </w:pPr>
      <w:r w:rsidRPr="00F775B0">
        <w:rPr>
          <w:rFonts w:ascii="Times New Roman" w:hAnsi="Times New Roman" w:cs="Times New Roman"/>
          <w:b/>
          <w:bCs/>
          <w:sz w:val="24"/>
          <w:lang w:bidi="en-US"/>
        </w:rPr>
        <w:t>The total number of individuals of working age</w:t>
      </w:r>
      <w:r w:rsidRPr="00642EF5">
        <w:rPr>
          <w:rFonts w:ascii="Times New Roman" w:hAnsi="Times New Roman" w:cs="Times New Roman"/>
          <w:sz w:val="24"/>
          <w:lang w:bidi="en-US"/>
        </w:rPr>
        <w:t xml:space="preserve"> is around 141,000, with 28% in the age group 31-50 years, 43% in the age group 18-30, and 29% over 50 years old.</w:t>
      </w:r>
    </w:p>
    <w:p w14:paraId="4C8CA818" w14:textId="77777777" w:rsidR="00A72581" w:rsidRDefault="00A72581" w:rsidP="00642EF5">
      <w:pPr>
        <w:widowControl w:val="0"/>
        <w:autoSpaceDE w:val="0"/>
        <w:autoSpaceDN w:val="0"/>
        <w:spacing w:after="0"/>
        <w:ind w:right="113"/>
        <w:jc w:val="both"/>
        <w:rPr>
          <w:rFonts w:ascii="Times New Roman" w:hAnsi="Times New Roman" w:cs="Times New Roman"/>
          <w:sz w:val="24"/>
          <w:lang w:bidi="en-US"/>
        </w:rPr>
      </w:pPr>
    </w:p>
    <w:p w14:paraId="628B8F29" w14:textId="45A1C769" w:rsidR="00A72581" w:rsidRDefault="00B65D29" w:rsidP="00642EF5">
      <w:pPr>
        <w:widowControl w:val="0"/>
        <w:autoSpaceDE w:val="0"/>
        <w:autoSpaceDN w:val="0"/>
        <w:spacing w:after="0"/>
        <w:ind w:right="113"/>
        <w:jc w:val="both"/>
        <w:rPr>
          <w:rFonts w:ascii="Times New Roman" w:hAnsi="Times New Roman" w:cs="Times New Roman"/>
          <w:sz w:val="24"/>
          <w:lang w:bidi="en-US"/>
        </w:rPr>
      </w:pPr>
      <w:r w:rsidRPr="000A66BF">
        <w:rPr>
          <w:rFonts w:ascii="Times New Roman" w:hAnsi="Times New Roman"/>
          <w:noProof/>
          <w:sz w:val="24"/>
          <w:szCs w:val="24"/>
        </w:rPr>
        <w:drawing>
          <wp:anchor distT="0" distB="0" distL="114300" distR="114300" simplePos="0" relativeHeight="251666432" behindDoc="0" locked="0" layoutInCell="1" allowOverlap="1" wp14:anchorId="6A6BCE66" wp14:editId="6F071B7C">
            <wp:simplePos x="0" y="0"/>
            <wp:positionH relativeFrom="margin">
              <wp:align>center</wp:align>
            </wp:positionH>
            <wp:positionV relativeFrom="paragraph">
              <wp:posOffset>39370</wp:posOffset>
            </wp:positionV>
            <wp:extent cx="5257800" cy="2343150"/>
            <wp:effectExtent l="0" t="0" r="0" b="0"/>
            <wp:wrapSquare wrapText="bothSides"/>
            <wp:docPr id="1732265075" name="Chart 1732265075"/>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p>
    <w:p w14:paraId="113F0DED" w14:textId="20684D20" w:rsidR="008A78D5" w:rsidRPr="00400788" w:rsidRDefault="008A78D5" w:rsidP="008A78D5">
      <w:pPr>
        <w:pStyle w:val="Caption"/>
        <w:keepNext/>
        <w:jc w:val="both"/>
        <w:rPr>
          <w:rFonts w:ascii="Times New Roman" w:hAnsi="Times New Roman" w:cs="Times New Roman"/>
          <w:b w:val="0"/>
          <w:bCs w:val="0"/>
          <w:color w:val="auto"/>
          <w:sz w:val="24"/>
          <w:lang w:bidi="en-US"/>
        </w:rPr>
      </w:pPr>
      <w:r w:rsidRPr="00400788">
        <w:rPr>
          <w:rFonts w:ascii="Times New Roman" w:hAnsi="Times New Roman" w:cs="Times New Roman"/>
          <w:color w:val="auto"/>
          <w:sz w:val="24"/>
          <w:lang w:bidi="en-US"/>
        </w:rPr>
        <w:lastRenderedPageBreak/>
        <w:t>Female heads of household</w:t>
      </w:r>
      <w:r w:rsidRPr="00400788">
        <w:rPr>
          <w:rFonts w:ascii="Times New Roman" w:hAnsi="Times New Roman" w:cs="Times New Roman"/>
          <w:b w:val="0"/>
          <w:bCs w:val="0"/>
          <w:color w:val="auto"/>
          <w:sz w:val="24"/>
          <w:lang w:bidi="en-US"/>
        </w:rPr>
        <w:t xml:space="preserve"> applying for the EU scheme constitute about 13% of the total number of beneficiary families. The number of female heads of household in 2023 is 6,656, of which 5,500 have children aged 0-18 years. </w:t>
      </w:r>
    </w:p>
    <w:p w14:paraId="3B05E735" w14:textId="741F3445" w:rsidR="008A78D5" w:rsidRPr="00400788" w:rsidRDefault="008A78D5" w:rsidP="008A78D5">
      <w:pPr>
        <w:pStyle w:val="Caption"/>
        <w:keepNext/>
        <w:jc w:val="both"/>
        <w:rPr>
          <w:rFonts w:ascii="Times New Roman" w:hAnsi="Times New Roman" w:cs="Times New Roman"/>
          <w:b w:val="0"/>
          <w:bCs w:val="0"/>
          <w:color w:val="auto"/>
          <w:sz w:val="24"/>
          <w:lang w:bidi="en-US"/>
        </w:rPr>
      </w:pPr>
      <w:r w:rsidRPr="00400788">
        <w:rPr>
          <w:rFonts w:ascii="Times New Roman" w:hAnsi="Times New Roman" w:cs="Times New Roman"/>
          <w:color w:val="auto"/>
          <w:sz w:val="24"/>
          <w:lang w:bidi="en-US"/>
        </w:rPr>
        <w:t>Employment of Members in Active Working Age</w:t>
      </w:r>
      <w:r w:rsidRPr="00400788">
        <w:rPr>
          <w:rFonts w:ascii="Times New Roman" w:hAnsi="Times New Roman" w:cs="Times New Roman"/>
          <w:b w:val="0"/>
          <w:bCs w:val="0"/>
          <w:color w:val="auto"/>
          <w:sz w:val="24"/>
          <w:lang w:bidi="en-US"/>
        </w:rPr>
        <w:t xml:space="preserve">  </w:t>
      </w:r>
    </w:p>
    <w:p w14:paraId="496A51CD" w14:textId="77777777" w:rsidR="00400788" w:rsidRDefault="008A78D5" w:rsidP="008A78D5">
      <w:pPr>
        <w:pStyle w:val="Caption"/>
        <w:keepNext/>
        <w:jc w:val="both"/>
        <w:rPr>
          <w:rFonts w:ascii="Times New Roman" w:hAnsi="Times New Roman" w:cs="Times New Roman"/>
          <w:b w:val="0"/>
          <w:bCs w:val="0"/>
          <w:color w:val="auto"/>
          <w:sz w:val="24"/>
          <w:lang w:bidi="en-US"/>
        </w:rPr>
      </w:pPr>
      <w:r w:rsidRPr="00400788">
        <w:rPr>
          <w:rFonts w:ascii="Times New Roman" w:hAnsi="Times New Roman" w:cs="Times New Roman"/>
          <w:b w:val="0"/>
          <w:bCs w:val="0"/>
          <w:color w:val="auto"/>
          <w:sz w:val="24"/>
          <w:lang w:bidi="en-US"/>
        </w:rPr>
        <w:t>As part of this commitment, during the year 2023, the 12 Regional Commissions established for implementing the referral mechanism for employment and social integration of members in active working age prepared about 17,000 profiles of beneficiaries and referred them to the Employment Offices, where approximately 3,500 individuals were employed and registered in vocational training courses.</w:t>
      </w:r>
      <w:r w:rsidR="005E32EA">
        <w:rPr>
          <w:rFonts w:ascii="Times New Roman" w:hAnsi="Times New Roman" w:cs="Times New Roman"/>
          <w:b w:val="0"/>
          <w:bCs w:val="0"/>
          <w:color w:val="auto"/>
          <w:sz w:val="24"/>
          <w:lang w:bidi="en-US"/>
        </w:rPr>
        <w:t xml:space="preserve"> </w:t>
      </w:r>
      <w:r w:rsidRPr="00400788">
        <w:rPr>
          <w:rFonts w:ascii="Times New Roman" w:hAnsi="Times New Roman" w:cs="Times New Roman"/>
          <w:b w:val="0"/>
          <w:bCs w:val="0"/>
          <w:color w:val="auto"/>
          <w:sz w:val="24"/>
          <w:lang w:bidi="en-US"/>
        </w:rPr>
        <w:t xml:space="preserve">Tripartite commissions have convened and made decisions regarding the proper conduct of the process and decisions regarding refusals of services provided by employment offices, addressing refusals with the relevant reasons. A total of 927 families have been removed from the economic aid scheme, whose members refused employment offers. </w:t>
      </w:r>
    </w:p>
    <w:p w14:paraId="32239D20" w14:textId="7648296E" w:rsidR="008A78D5" w:rsidRPr="00400788" w:rsidRDefault="008A78D5" w:rsidP="008A78D5">
      <w:pPr>
        <w:pStyle w:val="Caption"/>
        <w:keepNext/>
        <w:jc w:val="both"/>
        <w:rPr>
          <w:rFonts w:ascii="Times New Roman" w:hAnsi="Times New Roman" w:cs="Times New Roman"/>
          <w:b w:val="0"/>
          <w:bCs w:val="0"/>
          <w:color w:val="auto"/>
          <w:sz w:val="24"/>
          <w:lang w:bidi="en-US"/>
        </w:rPr>
      </w:pPr>
      <w:r w:rsidRPr="00400788">
        <w:rPr>
          <w:rFonts w:ascii="Times New Roman" w:hAnsi="Times New Roman" w:cs="Times New Roman"/>
          <w:b w:val="0"/>
          <w:bCs w:val="0"/>
          <w:color w:val="auto"/>
          <w:sz w:val="24"/>
          <w:lang w:bidi="en-US"/>
        </w:rPr>
        <w:t xml:space="preserve">The regions with the highest number of employment placements are Tirana, Elbasan, Dibra, Korça, Kukës, and Vlorë. </w:t>
      </w:r>
    </w:p>
    <w:p w14:paraId="1BA33E64" w14:textId="77777777" w:rsidR="00706978" w:rsidRDefault="008A78D5" w:rsidP="008A78D5">
      <w:pPr>
        <w:pStyle w:val="Caption"/>
        <w:keepNext/>
        <w:jc w:val="both"/>
        <w:rPr>
          <w:rFonts w:ascii="Times New Roman" w:hAnsi="Times New Roman" w:cs="Times New Roman"/>
          <w:b w:val="0"/>
          <w:bCs w:val="0"/>
          <w:color w:val="auto"/>
          <w:sz w:val="24"/>
          <w:lang w:bidi="en-US"/>
        </w:rPr>
      </w:pPr>
      <w:r w:rsidRPr="00400788">
        <w:rPr>
          <w:rFonts w:ascii="Times New Roman" w:hAnsi="Times New Roman" w:cs="Times New Roman"/>
          <w:b w:val="0"/>
          <w:bCs w:val="0"/>
          <w:color w:val="auto"/>
          <w:sz w:val="24"/>
          <w:lang w:bidi="en-US"/>
        </w:rPr>
        <w:t xml:space="preserve">There has been a particular focus on monitoring and controlling the implementation of the Economic Aid Scheme. </w:t>
      </w:r>
    </w:p>
    <w:p w14:paraId="4A1C234B" w14:textId="5FBAC84E" w:rsidR="008A78D5" w:rsidRPr="00400788" w:rsidRDefault="008A78D5" w:rsidP="008A78D5">
      <w:pPr>
        <w:pStyle w:val="Caption"/>
        <w:keepNext/>
        <w:jc w:val="both"/>
        <w:rPr>
          <w:rFonts w:ascii="Times New Roman" w:hAnsi="Times New Roman" w:cs="Times New Roman"/>
          <w:b w:val="0"/>
          <w:bCs w:val="0"/>
          <w:color w:val="auto"/>
          <w:sz w:val="24"/>
          <w:lang w:bidi="en-US"/>
        </w:rPr>
      </w:pPr>
      <w:r w:rsidRPr="00400788">
        <w:rPr>
          <w:rFonts w:ascii="Times New Roman" w:hAnsi="Times New Roman" w:cs="Times New Roman"/>
          <w:b w:val="0"/>
          <w:bCs w:val="0"/>
          <w:color w:val="auto"/>
          <w:sz w:val="24"/>
          <w:lang w:bidi="en-US"/>
        </w:rPr>
        <w:t xml:space="preserve">According to the annual inspection plan for 2023, the 12 Regional Directorates of the SHSSH conducted 266 inspections in local self-government units, identifying 579 families with irregular payments in violation of the legislation on economic aid, and administrative measures have been taken in accordance with the applicable legislation. </w:t>
      </w:r>
    </w:p>
    <w:p w14:paraId="7C0ECD74" w14:textId="2DD41717" w:rsidR="00706978" w:rsidRDefault="008A78D5" w:rsidP="008A78D5">
      <w:pPr>
        <w:pStyle w:val="Caption"/>
        <w:keepNext/>
        <w:jc w:val="both"/>
        <w:rPr>
          <w:rFonts w:ascii="Times New Roman" w:hAnsi="Times New Roman" w:cs="Times New Roman"/>
          <w:b w:val="0"/>
          <w:bCs w:val="0"/>
          <w:color w:val="auto"/>
          <w:sz w:val="24"/>
          <w:lang w:bidi="en-US"/>
        </w:rPr>
      </w:pPr>
      <w:r w:rsidRPr="00400788">
        <w:rPr>
          <w:rFonts w:ascii="Times New Roman" w:hAnsi="Times New Roman" w:cs="Times New Roman"/>
          <w:b w:val="0"/>
          <w:bCs w:val="0"/>
          <w:color w:val="auto"/>
          <w:sz w:val="24"/>
          <w:lang w:bidi="en-US"/>
        </w:rPr>
        <w:t xml:space="preserve">The Regional Directorates of </w:t>
      </w:r>
      <w:r w:rsidRPr="00F775B0">
        <w:rPr>
          <w:rFonts w:ascii="Times New Roman" w:hAnsi="Times New Roman" w:cs="Times New Roman"/>
          <w:b w:val="0"/>
          <w:bCs w:val="0"/>
          <w:color w:val="auto"/>
          <w:sz w:val="24"/>
          <w:lang w:bidi="en-US"/>
        </w:rPr>
        <w:t>S</w:t>
      </w:r>
      <w:r w:rsidR="00FC6B92" w:rsidRPr="00F775B0">
        <w:rPr>
          <w:rFonts w:ascii="Times New Roman" w:hAnsi="Times New Roman" w:cs="Times New Roman"/>
          <w:b w:val="0"/>
          <w:bCs w:val="0"/>
          <w:color w:val="auto"/>
          <w:sz w:val="24"/>
          <w:lang w:bidi="en-US"/>
        </w:rPr>
        <w:t>SS</w:t>
      </w:r>
      <w:r w:rsidRPr="00400788">
        <w:rPr>
          <w:rFonts w:ascii="Times New Roman" w:hAnsi="Times New Roman" w:cs="Times New Roman"/>
          <w:b w:val="0"/>
          <w:bCs w:val="0"/>
          <w:color w:val="auto"/>
          <w:sz w:val="24"/>
          <w:lang w:bidi="en-US"/>
        </w:rPr>
        <w:t xml:space="preserve"> in 12 districts held monthly meetings during 2023 with social administrators of the Municipalities, discussing the evaluation of the scheme, the monitoring and inspections carried out, as well as the issues arising related to the electronic system, the dynamics of the scheme, and their causes. </w:t>
      </w:r>
    </w:p>
    <w:p w14:paraId="3D8F643B" w14:textId="410F312D" w:rsidR="00B65D29" w:rsidRDefault="008A78D5" w:rsidP="00C04E31">
      <w:pPr>
        <w:pStyle w:val="Caption"/>
        <w:keepNext/>
        <w:jc w:val="both"/>
        <w:rPr>
          <w:rFonts w:ascii="Times New Roman" w:hAnsi="Times New Roman" w:cs="Times New Roman"/>
          <w:sz w:val="24"/>
          <w:lang w:bidi="en-US"/>
        </w:rPr>
      </w:pPr>
      <w:r w:rsidRPr="00400788">
        <w:rPr>
          <w:rFonts w:ascii="Times New Roman" w:hAnsi="Times New Roman" w:cs="Times New Roman"/>
          <w:b w:val="0"/>
          <w:bCs w:val="0"/>
          <w:color w:val="auto"/>
          <w:sz w:val="24"/>
          <w:lang w:bidi="en-US"/>
        </w:rPr>
        <w:t>Based on the information and analysis above, Tables 6, 7, and 8 present the relevant explanations regarding the methodology used, the targeted value, and the actual achievement of the passport indicators pertaining to Specific Objective A1.</w:t>
      </w:r>
    </w:p>
    <w:p w14:paraId="0810F950" w14:textId="77777777" w:rsidR="00647A4A" w:rsidRDefault="00647A4A" w:rsidP="00B44109">
      <w:pPr>
        <w:pStyle w:val="Caption"/>
        <w:keepNext/>
        <w:rPr>
          <w:rFonts w:ascii="Times New Roman" w:hAnsi="Times New Roman" w:cs="Times New Roman"/>
          <w:sz w:val="24"/>
          <w:lang w:bidi="en-US"/>
        </w:rPr>
      </w:pPr>
    </w:p>
    <w:p w14:paraId="32418DE2" w14:textId="77777777" w:rsidR="00647A4A" w:rsidRDefault="00647A4A" w:rsidP="00B44109">
      <w:pPr>
        <w:pStyle w:val="Caption"/>
        <w:keepNext/>
        <w:rPr>
          <w:rFonts w:ascii="Times New Roman" w:hAnsi="Times New Roman" w:cs="Times New Roman"/>
          <w:sz w:val="24"/>
          <w:lang w:bidi="en-US"/>
        </w:rPr>
      </w:pPr>
    </w:p>
    <w:p w14:paraId="681BE80C" w14:textId="77777777" w:rsidR="00647A4A" w:rsidRPr="00F775B0" w:rsidRDefault="00647A4A" w:rsidP="00F775B0">
      <w:pPr>
        <w:rPr>
          <w:lang w:bidi="en-US"/>
        </w:rPr>
      </w:pPr>
    </w:p>
    <w:p w14:paraId="0885006D" w14:textId="0529DE4B" w:rsidR="00B44109" w:rsidRPr="00975A41" w:rsidRDefault="00AE782F" w:rsidP="00B44109">
      <w:pPr>
        <w:pStyle w:val="Caption"/>
        <w:keepNext/>
        <w:rPr>
          <w:rFonts w:ascii="Times New Roman" w:hAnsi="Times New Roman" w:cs="Times New Roman"/>
        </w:rPr>
      </w:pPr>
      <w:r w:rsidRPr="00975A41">
        <w:rPr>
          <w:rFonts w:ascii="Times New Roman" w:hAnsi="Times New Roman" w:cs="Times New Roman"/>
          <w:sz w:val="24"/>
          <w:lang w:bidi="en-US"/>
        </w:rPr>
        <w:lastRenderedPageBreak/>
        <w:t>Table 6: Passport indicators for Specific Objective A1</w:t>
      </w:r>
      <w:r w:rsidR="00B44109" w:rsidRPr="00975A41">
        <w:rPr>
          <w:rFonts w:ascii="Times New Roman" w:hAnsi="Times New Roman" w:cs="Times New Roman"/>
          <w:sz w:val="22"/>
          <w:lang w:bidi="en-US"/>
        </w:rPr>
        <w:t>.</w:t>
      </w:r>
    </w:p>
    <w:tbl>
      <w:tblPr>
        <w:tblStyle w:val="MediumGrid3-Accent2"/>
        <w:tblpPr w:leftFromText="180" w:rightFromText="180" w:vertAnchor="text" w:tblpY="316"/>
        <w:tblW w:w="0" w:type="auto"/>
        <w:tblLook w:val="04A0" w:firstRow="1" w:lastRow="0" w:firstColumn="1" w:lastColumn="0" w:noHBand="0" w:noVBand="1"/>
      </w:tblPr>
      <w:tblGrid>
        <w:gridCol w:w="1605"/>
        <w:gridCol w:w="1463"/>
        <w:gridCol w:w="1976"/>
        <w:gridCol w:w="1489"/>
        <w:gridCol w:w="2807"/>
      </w:tblGrid>
      <w:tr w:rsidR="006D3ED8" w:rsidRPr="00BF5B1B" w14:paraId="26DC69C8" w14:textId="77777777" w:rsidTr="00B44109">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1642" w:type="dxa"/>
            <w:vMerge w:val="restart"/>
            <w:hideMark/>
          </w:tcPr>
          <w:p w14:paraId="716E0819" w14:textId="77777777" w:rsidR="006D3ED8" w:rsidRPr="00F775B0" w:rsidRDefault="006D3ED8" w:rsidP="00506652">
            <w:pPr>
              <w:spacing w:before="0"/>
              <w:jc w:val="both"/>
              <w:rPr>
                <w:rFonts w:ascii="Times New Roman" w:hAnsi="Times New Roman" w:cs="Times New Roman"/>
                <w:color w:val="000000"/>
                <w:sz w:val="22"/>
                <w:szCs w:val="22"/>
              </w:rPr>
            </w:pPr>
            <w:bookmarkStart w:id="25" w:name="_Hlk136095666"/>
          </w:p>
          <w:p w14:paraId="25399142" w14:textId="77777777" w:rsidR="006D3ED8" w:rsidRPr="00F775B0" w:rsidRDefault="006D3ED8" w:rsidP="00506652">
            <w:pPr>
              <w:spacing w:before="0"/>
              <w:jc w:val="both"/>
              <w:rPr>
                <w:rFonts w:ascii="Times New Roman" w:hAnsi="Times New Roman" w:cs="Times New Roman"/>
                <w:color w:val="000000"/>
                <w:sz w:val="22"/>
                <w:szCs w:val="22"/>
              </w:rPr>
            </w:pPr>
          </w:p>
          <w:p w14:paraId="2C86534A" w14:textId="77777777" w:rsidR="006D3ED8" w:rsidRPr="00F775B0" w:rsidRDefault="006D3ED8" w:rsidP="00506652">
            <w:pPr>
              <w:spacing w:before="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A1. Enhancing the efficiency and transparency of the Economic Assistance scheme</w:t>
            </w:r>
          </w:p>
          <w:p w14:paraId="38360E35" w14:textId="77777777" w:rsidR="006D3ED8" w:rsidRPr="00F775B0" w:rsidRDefault="006D3ED8" w:rsidP="00506652">
            <w:pPr>
              <w:spacing w:before="0"/>
              <w:jc w:val="both"/>
              <w:rPr>
                <w:rFonts w:ascii="Times New Roman" w:hAnsi="Times New Roman" w:cs="Times New Roman"/>
                <w:color w:val="000000"/>
                <w:sz w:val="22"/>
                <w:szCs w:val="22"/>
              </w:rPr>
            </w:pPr>
          </w:p>
          <w:p w14:paraId="0CCBD64F" w14:textId="77777777" w:rsidR="006D3ED8" w:rsidRPr="00F775B0" w:rsidRDefault="006D3ED8" w:rsidP="00506652">
            <w:pPr>
              <w:spacing w:before="0"/>
              <w:jc w:val="both"/>
              <w:rPr>
                <w:rFonts w:ascii="Times New Roman" w:hAnsi="Times New Roman" w:cs="Times New Roman"/>
                <w:color w:val="000000"/>
                <w:sz w:val="22"/>
                <w:szCs w:val="22"/>
              </w:rPr>
            </w:pPr>
          </w:p>
        </w:tc>
        <w:tc>
          <w:tcPr>
            <w:tcW w:w="1457" w:type="dxa"/>
            <w:hideMark/>
          </w:tcPr>
          <w:p w14:paraId="02E93A04" w14:textId="77777777" w:rsidR="006D3ED8" w:rsidRPr="00BF5B1B" w:rsidRDefault="006D3ED8" w:rsidP="00506652">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color w:val="000000"/>
                <w:sz w:val="22"/>
                <w:szCs w:val="22"/>
              </w:rPr>
            </w:pPr>
            <w:r w:rsidRPr="00BF5B1B">
              <w:rPr>
                <w:rFonts w:ascii="Times New Roman" w:hAnsi="Times New Roman" w:cs="Times New Roman"/>
                <w:sz w:val="22"/>
                <w:szCs w:val="22"/>
                <w:lang w:bidi="en-US"/>
              </w:rPr>
              <w:t>Passport</w:t>
            </w:r>
          </w:p>
          <w:p w14:paraId="48637076" w14:textId="77777777" w:rsidR="006D3ED8" w:rsidRPr="00BF5B1B" w:rsidRDefault="006D3ED8" w:rsidP="00506652">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indicator</w:t>
            </w:r>
          </w:p>
        </w:tc>
        <w:tc>
          <w:tcPr>
            <w:tcW w:w="0" w:type="auto"/>
            <w:hideMark/>
          </w:tcPr>
          <w:p w14:paraId="29DE43E0" w14:textId="77777777" w:rsidR="006D3ED8" w:rsidRPr="00BF5B1B" w:rsidRDefault="006D3ED8" w:rsidP="00506652">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Methodology</w:t>
            </w:r>
          </w:p>
        </w:tc>
        <w:tc>
          <w:tcPr>
            <w:tcW w:w="1489" w:type="dxa"/>
            <w:hideMark/>
          </w:tcPr>
          <w:p w14:paraId="4EDEAD29" w14:textId="3C86AB2B" w:rsidR="006D3ED8" w:rsidRPr="00F775B0" w:rsidRDefault="006D3ED8" w:rsidP="00506652">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BA6AC6">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target value according to the Strategy</w:t>
            </w:r>
          </w:p>
        </w:tc>
        <w:tc>
          <w:tcPr>
            <w:tcW w:w="3083" w:type="dxa"/>
          </w:tcPr>
          <w:p w14:paraId="4FA5CDFE" w14:textId="156153FC" w:rsidR="006D3ED8" w:rsidRPr="00BF5B1B" w:rsidRDefault="006D3ED8" w:rsidP="00506652">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BA6AC6">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indicator accomplishment</w:t>
            </w:r>
          </w:p>
        </w:tc>
      </w:tr>
      <w:tr w:rsidR="006D3ED8" w:rsidRPr="00BF5B1B" w14:paraId="7BFDD128" w14:textId="77777777" w:rsidTr="00B44109">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1642" w:type="dxa"/>
            <w:vMerge/>
            <w:hideMark/>
          </w:tcPr>
          <w:p w14:paraId="70D2F5B2" w14:textId="77777777" w:rsidR="006D3ED8" w:rsidRPr="00BF5B1B" w:rsidRDefault="006D3ED8" w:rsidP="00AF1908">
            <w:pPr>
              <w:jc w:val="both"/>
              <w:rPr>
                <w:rFonts w:ascii="Times New Roman" w:hAnsi="Times New Roman" w:cs="Times New Roman"/>
                <w:color w:val="000000"/>
                <w:sz w:val="22"/>
                <w:szCs w:val="22"/>
              </w:rPr>
            </w:pPr>
          </w:p>
        </w:tc>
        <w:tc>
          <w:tcPr>
            <w:tcW w:w="1457" w:type="dxa"/>
            <w:hideMark/>
          </w:tcPr>
          <w:p w14:paraId="682897E9" w14:textId="77777777" w:rsidR="006D3ED8" w:rsidRPr="00F775B0" w:rsidRDefault="006D3ED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Percentage of extremely poor population benefiting from the EA.</w:t>
            </w:r>
          </w:p>
        </w:tc>
        <w:tc>
          <w:tcPr>
            <w:tcW w:w="0" w:type="auto"/>
            <w:hideMark/>
          </w:tcPr>
          <w:p w14:paraId="7858B55C" w14:textId="77777777" w:rsidR="006D3ED8" w:rsidRPr="00F775B0" w:rsidRDefault="006D3ED8" w:rsidP="006D3ED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Data are generated based on the survey conducted on the absolute poverty level in the country; then, the proportion of the population in the last quintile below poverty level is calculated. </w:t>
            </w:r>
          </w:p>
          <w:p w14:paraId="7E3283F4" w14:textId="77777777" w:rsidR="006D3ED8" w:rsidRPr="00F775B0" w:rsidRDefault="006D3ED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489" w:type="dxa"/>
            <w:noWrap/>
            <w:hideMark/>
          </w:tcPr>
          <w:p w14:paraId="72FD1974" w14:textId="77777777" w:rsidR="006D3ED8" w:rsidRPr="00BF5B1B" w:rsidRDefault="006D3ED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100%</w:t>
            </w:r>
          </w:p>
          <w:p w14:paraId="72C6740B" w14:textId="77777777" w:rsidR="006D3ED8" w:rsidRPr="00BF5B1B" w:rsidRDefault="006D3ED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3083" w:type="dxa"/>
          </w:tcPr>
          <w:p w14:paraId="425EC268" w14:textId="51DFA956" w:rsidR="006D3ED8" w:rsidRPr="00BF5B1B" w:rsidRDefault="006D3ED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6</w:t>
            </w:r>
            <w:r w:rsidR="00BA6AC6">
              <w:rPr>
                <w:rFonts w:ascii="Times New Roman" w:hAnsi="Times New Roman" w:cs="Times New Roman"/>
                <w:sz w:val="22"/>
                <w:szCs w:val="22"/>
                <w:lang w:bidi="en-US"/>
              </w:rPr>
              <w:t>2</w:t>
            </w:r>
            <w:r w:rsidRPr="00BF5B1B">
              <w:rPr>
                <w:rFonts w:ascii="Times New Roman" w:hAnsi="Times New Roman" w:cs="Times New Roman"/>
                <w:sz w:val="22"/>
                <w:szCs w:val="22"/>
                <w:lang w:bidi="en-US"/>
              </w:rPr>
              <w:t xml:space="preserve"> %</w:t>
            </w:r>
          </w:p>
          <w:p w14:paraId="4854E5B9" w14:textId="77777777" w:rsidR="006D3ED8" w:rsidRPr="00BF5B1B" w:rsidRDefault="006D3ED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r>
      <w:tr w:rsidR="006D3ED8" w:rsidRPr="00BF5B1B" w14:paraId="5F5E6ED7" w14:textId="77777777" w:rsidTr="00B44109">
        <w:trPr>
          <w:trHeight w:val="720"/>
        </w:trPr>
        <w:tc>
          <w:tcPr>
            <w:cnfStyle w:val="001000000000" w:firstRow="0" w:lastRow="0" w:firstColumn="1" w:lastColumn="0" w:oddVBand="0" w:evenVBand="0" w:oddHBand="0" w:evenHBand="0" w:firstRowFirstColumn="0" w:firstRowLastColumn="0" w:lastRowFirstColumn="0" w:lastRowLastColumn="0"/>
            <w:tcW w:w="1642" w:type="dxa"/>
            <w:vMerge/>
            <w:hideMark/>
          </w:tcPr>
          <w:p w14:paraId="534DDB66" w14:textId="77777777" w:rsidR="006D3ED8" w:rsidRPr="00BF5B1B" w:rsidRDefault="006D3ED8" w:rsidP="00AF1908">
            <w:pPr>
              <w:jc w:val="both"/>
              <w:rPr>
                <w:rFonts w:ascii="Times New Roman" w:hAnsi="Times New Roman" w:cs="Times New Roman"/>
                <w:color w:val="000000"/>
                <w:sz w:val="22"/>
                <w:szCs w:val="22"/>
              </w:rPr>
            </w:pPr>
          </w:p>
        </w:tc>
        <w:tc>
          <w:tcPr>
            <w:tcW w:w="1457" w:type="dxa"/>
            <w:hideMark/>
          </w:tcPr>
          <w:p w14:paraId="6CE6B93C" w14:textId="77777777" w:rsidR="006D3ED8" w:rsidRPr="00F775B0" w:rsidRDefault="006D3ED8"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Number of EA beneficiary households by gender</w:t>
            </w:r>
          </w:p>
        </w:tc>
        <w:tc>
          <w:tcPr>
            <w:tcW w:w="0" w:type="auto"/>
            <w:hideMark/>
          </w:tcPr>
          <w:p w14:paraId="6A5D2330" w14:textId="77777777" w:rsidR="006D3ED8" w:rsidRPr="00F775B0" w:rsidRDefault="00D46610"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Data collection and processing for the total number of EA beneficiary households from 61 municipalities in the country</w:t>
            </w:r>
          </w:p>
        </w:tc>
        <w:tc>
          <w:tcPr>
            <w:tcW w:w="1489" w:type="dxa"/>
            <w:hideMark/>
          </w:tcPr>
          <w:p w14:paraId="121BD3F6" w14:textId="77777777" w:rsidR="006D3ED8" w:rsidRPr="00BF5B1B" w:rsidRDefault="00D46610"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66 000</w:t>
            </w:r>
          </w:p>
          <w:p w14:paraId="509F50F1" w14:textId="77777777" w:rsidR="006D3ED8" w:rsidRPr="00BF5B1B" w:rsidRDefault="006D3ED8"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3083" w:type="dxa"/>
          </w:tcPr>
          <w:p w14:paraId="0AF11FD2" w14:textId="0C702A54" w:rsidR="006D3ED8" w:rsidRPr="00BF5B1B" w:rsidRDefault="00D46610"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it-IT"/>
              </w:rPr>
            </w:pPr>
            <w:r w:rsidRPr="00BF5B1B">
              <w:rPr>
                <w:rFonts w:ascii="Times New Roman" w:hAnsi="Times New Roman" w:cs="Times New Roman"/>
                <w:sz w:val="22"/>
                <w:szCs w:val="22"/>
                <w:lang w:bidi="en-US"/>
              </w:rPr>
              <w:t xml:space="preserve">     6</w:t>
            </w:r>
            <w:r w:rsidR="00285BFA">
              <w:rPr>
                <w:rFonts w:ascii="Times New Roman" w:hAnsi="Times New Roman" w:cs="Times New Roman"/>
                <w:sz w:val="22"/>
                <w:szCs w:val="22"/>
                <w:lang w:bidi="en-US"/>
              </w:rPr>
              <w:t>2</w:t>
            </w:r>
            <w:r w:rsidRPr="00BF5B1B">
              <w:rPr>
                <w:rFonts w:ascii="Times New Roman" w:hAnsi="Times New Roman" w:cs="Times New Roman"/>
                <w:sz w:val="22"/>
                <w:szCs w:val="22"/>
                <w:lang w:bidi="en-US"/>
              </w:rPr>
              <w:t xml:space="preserve"> 000. </w:t>
            </w:r>
          </w:p>
        </w:tc>
      </w:tr>
      <w:tr w:rsidR="006D3ED8" w:rsidRPr="00BF5B1B" w14:paraId="6CF3D98A" w14:textId="77777777" w:rsidTr="00B44109">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1642" w:type="dxa"/>
            <w:vMerge/>
            <w:hideMark/>
          </w:tcPr>
          <w:p w14:paraId="44CF06BF" w14:textId="77777777" w:rsidR="006D3ED8" w:rsidRPr="00BF5B1B" w:rsidRDefault="006D3ED8" w:rsidP="00AF1908">
            <w:pPr>
              <w:jc w:val="both"/>
              <w:rPr>
                <w:rFonts w:ascii="Times New Roman" w:hAnsi="Times New Roman" w:cs="Times New Roman"/>
                <w:color w:val="000000"/>
                <w:sz w:val="22"/>
                <w:szCs w:val="22"/>
                <w:lang w:val="it-IT"/>
              </w:rPr>
            </w:pPr>
          </w:p>
        </w:tc>
        <w:tc>
          <w:tcPr>
            <w:tcW w:w="1457" w:type="dxa"/>
            <w:hideMark/>
          </w:tcPr>
          <w:p w14:paraId="5542A2A7" w14:textId="77777777" w:rsidR="006D3ED8" w:rsidRPr="00F775B0" w:rsidRDefault="006D3ED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Percentage of EA spending for the poor.</w:t>
            </w:r>
          </w:p>
        </w:tc>
        <w:tc>
          <w:tcPr>
            <w:tcW w:w="0" w:type="auto"/>
            <w:hideMark/>
          </w:tcPr>
          <w:p w14:paraId="7866D5A1" w14:textId="77777777" w:rsidR="006D3ED8" w:rsidRPr="00F775B0" w:rsidRDefault="006D3ED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Processing of data on extremely poor households’ expenses and the calculation of the necessary budget from the EA information management system</w:t>
            </w:r>
          </w:p>
        </w:tc>
        <w:tc>
          <w:tcPr>
            <w:tcW w:w="1489" w:type="dxa"/>
            <w:noWrap/>
            <w:hideMark/>
          </w:tcPr>
          <w:p w14:paraId="1C1E7016" w14:textId="77777777" w:rsidR="006D3ED8" w:rsidRPr="00BF5B1B" w:rsidRDefault="006D3ED8" w:rsidP="006D3ED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100 %</w:t>
            </w:r>
          </w:p>
        </w:tc>
        <w:tc>
          <w:tcPr>
            <w:tcW w:w="3083" w:type="dxa"/>
          </w:tcPr>
          <w:p w14:paraId="56BEB35D" w14:textId="77777777" w:rsidR="006D3ED8" w:rsidRPr="00BF5B1B" w:rsidRDefault="006D3ED8" w:rsidP="006D3ED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100%</w:t>
            </w:r>
          </w:p>
        </w:tc>
      </w:tr>
      <w:tr w:rsidR="006D3ED8" w:rsidRPr="00BF5B1B" w14:paraId="6497DB59" w14:textId="77777777" w:rsidTr="00B44109">
        <w:trPr>
          <w:trHeight w:val="4787"/>
        </w:trPr>
        <w:tc>
          <w:tcPr>
            <w:cnfStyle w:val="001000000000" w:firstRow="0" w:lastRow="0" w:firstColumn="1" w:lastColumn="0" w:oddVBand="0" w:evenVBand="0" w:oddHBand="0" w:evenHBand="0" w:firstRowFirstColumn="0" w:firstRowLastColumn="0" w:lastRowFirstColumn="0" w:lastRowLastColumn="0"/>
            <w:tcW w:w="1642" w:type="dxa"/>
            <w:vMerge/>
            <w:hideMark/>
          </w:tcPr>
          <w:p w14:paraId="61ED6C68" w14:textId="77777777" w:rsidR="006D3ED8" w:rsidRPr="00BF5B1B" w:rsidRDefault="006D3ED8" w:rsidP="00AF1908">
            <w:pPr>
              <w:jc w:val="both"/>
              <w:rPr>
                <w:rFonts w:ascii="Times New Roman" w:hAnsi="Times New Roman" w:cs="Times New Roman"/>
                <w:color w:val="000000"/>
                <w:sz w:val="22"/>
                <w:szCs w:val="22"/>
                <w:lang w:val="it-IT"/>
              </w:rPr>
            </w:pPr>
          </w:p>
        </w:tc>
        <w:tc>
          <w:tcPr>
            <w:tcW w:w="1457" w:type="dxa"/>
            <w:hideMark/>
          </w:tcPr>
          <w:p w14:paraId="6C64B38F" w14:textId="77777777" w:rsidR="006D3ED8" w:rsidRPr="00F775B0" w:rsidRDefault="006D3ED8" w:rsidP="006D3ED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Percentage of households benefiting from the 6% fund allocated to municipalities in relation to the requests </w:t>
            </w:r>
          </w:p>
          <w:p w14:paraId="6E4976B9" w14:textId="77777777" w:rsidR="006D3ED8" w:rsidRPr="00F775B0" w:rsidRDefault="006D3ED8"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w:t>
            </w:r>
          </w:p>
        </w:tc>
        <w:tc>
          <w:tcPr>
            <w:tcW w:w="0" w:type="auto"/>
            <w:hideMark/>
          </w:tcPr>
          <w:p w14:paraId="135C8821" w14:textId="77777777" w:rsidR="006D3ED8" w:rsidRPr="00F775B0" w:rsidRDefault="006D3ED8"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The processing of data is based on the data from the MoHSP/Directorate of Social Protection Policies/Economic Assistance Sector</w:t>
            </w:r>
          </w:p>
        </w:tc>
        <w:tc>
          <w:tcPr>
            <w:tcW w:w="1489" w:type="dxa"/>
            <w:noWrap/>
            <w:hideMark/>
          </w:tcPr>
          <w:p w14:paraId="5FDF0346" w14:textId="77777777" w:rsidR="006D3ED8" w:rsidRPr="00BF5B1B" w:rsidRDefault="006D3ED8"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90 %</w:t>
            </w:r>
          </w:p>
          <w:p w14:paraId="098D717F" w14:textId="77777777" w:rsidR="006D3ED8" w:rsidRPr="00BF5B1B" w:rsidRDefault="006D3ED8"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3083" w:type="dxa"/>
          </w:tcPr>
          <w:p w14:paraId="1247B92E" w14:textId="46148313" w:rsidR="006D3ED8" w:rsidRPr="00BF5B1B" w:rsidRDefault="006D3ED8" w:rsidP="006D3ED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it-IT"/>
              </w:rPr>
            </w:pPr>
            <w:r w:rsidRPr="00BF5B1B">
              <w:rPr>
                <w:rFonts w:ascii="Times New Roman" w:hAnsi="Times New Roman" w:cs="Times New Roman"/>
                <w:sz w:val="22"/>
                <w:szCs w:val="22"/>
                <w:lang w:bidi="en-US"/>
              </w:rPr>
              <w:t xml:space="preserve">     9</w:t>
            </w:r>
            <w:r w:rsidR="00285BFA">
              <w:rPr>
                <w:rFonts w:ascii="Times New Roman" w:hAnsi="Times New Roman" w:cs="Times New Roman"/>
                <w:sz w:val="22"/>
                <w:szCs w:val="22"/>
                <w:lang w:bidi="en-US"/>
              </w:rPr>
              <w:t>6</w:t>
            </w:r>
            <w:r w:rsidRPr="00BF5B1B">
              <w:rPr>
                <w:rFonts w:ascii="Times New Roman" w:hAnsi="Times New Roman" w:cs="Times New Roman"/>
                <w:sz w:val="22"/>
                <w:szCs w:val="22"/>
                <w:lang w:bidi="en-US"/>
              </w:rPr>
              <w:t xml:space="preserve">% </w:t>
            </w:r>
          </w:p>
        </w:tc>
      </w:tr>
      <w:bookmarkEnd w:id="25"/>
    </w:tbl>
    <w:p w14:paraId="30C6C3AB" w14:textId="77777777" w:rsidR="00C67EC1" w:rsidRPr="00975A41" w:rsidRDefault="00C67EC1" w:rsidP="004C4EE2">
      <w:pPr>
        <w:pStyle w:val="Caption"/>
        <w:keepNext/>
        <w:spacing w:after="0"/>
        <w:jc w:val="both"/>
        <w:rPr>
          <w:rFonts w:ascii="Times New Roman" w:hAnsi="Times New Roman" w:cs="Times New Roman"/>
          <w:sz w:val="24"/>
          <w:szCs w:val="24"/>
        </w:rPr>
      </w:pPr>
    </w:p>
    <w:p w14:paraId="544D44E5" w14:textId="77777777" w:rsidR="00B44109" w:rsidRPr="00975A41" w:rsidRDefault="00AE782F" w:rsidP="00B44109">
      <w:pPr>
        <w:pStyle w:val="Caption"/>
        <w:keepNext/>
        <w:rPr>
          <w:rFonts w:ascii="Times New Roman" w:hAnsi="Times New Roman" w:cs="Times New Roman"/>
        </w:rPr>
      </w:pPr>
      <w:r w:rsidRPr="00975A41">
        <w:rPr>
          <w:rFonts w:ascii="Times New Roman" w:hAnsi="Times New Roman" w:cs="Times New Roman"/>
          <w:sz w:val="24"/>
          <w:lang w:bidi="en-US"/>
        </w:rPr>
        <w:t>Table 7</w:t>
      </w:r>
      <w:r w:rsidR="00B44109" w:rsidRPr="00975A41">
        <w:rPr>
          <w:rFonts w:ascii="Times New Roman" w:hAnsi="Times New Roman" w:cs="Times New Roman"/>
          <w:lang w:bidi="en-US"/>
        </w:rPr>
        <w:t xml:space="preserve">: </w:t>
      </w:r>
      <w:r w:rsidR="00B44109" w:rsidRPr="00975A41">
        <w:rPr>
          <w:rFonts w:ascii="Times New Roman" w:hAnsi="Times New Roman" w:cs="Times New Roman"/>
          <w:sz w:val="24"/>
          <w:lang w:bidi="en-US"/>
        </w:rPr>
        <w:t>The Indicators Reporting Status (in No. and %) for Specific Objective A1</w:t>
      </w:r>
      <w:r w:rsidR="00B44109" w:rsidRPr="00975A41">
        <w:rPr>
          <w:rFonts w:ascii="Times New Roman" w:hAnsi="Times New Roman" w:cs="Times New Roman"/>
          <w:b w:val="0"/>
          <w:sz w:val="24"/>
          <w:lang w:bidi="en-US"/>
        </w:rPr>
        <w:t>.</w:t>
      </w:r>
    </w:p>
    <w:tbl>
      <w:tblPr>
        <w:tblW w:w="9630" w:type="dxa"/>
        <w:tblInd w:w="-1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30"/>
        <w:gridCol w:w="1509"/>
        <w:gridCol w:w="1509"/>
        <w:gridCol w:w="1509"/>
        <w:gridCol w:w="1973"/>
      </w:tblGrid>
      <w:tr w:rsidR="00C67EC1" w:rsidRPr="00BF5B1B" w14:paraId="254B5CAF" w14:textId="77777777" w:rsidTr="00D55AD8">
        <w:tc>
          <w:tcPr>
            <w:tcW w:w="3130" w:type="dxa"/>
            <w:shd w:val="clear" w:color="auto" w:fill="F7CAAC"/>
          </w:tcPr>
          <w:p w14:paraId="3358F3DD" w14:textId="77777777" w:rsidR="00C67EC1" w:rsidRPr="00BF5B1B" w:rsidRDefault="00C67EC1"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Total foreseen indicators 2022</w:t>
            </w:r>
          </w:p>
        </w:tc>
        <w:tc>
          <w:tcPr>
            <w:tcW w:w="3018" w:type="dxa"/>
            <w:gridSpan w:val="2"/>
            <w:shd w:val="clear" w:color="auto" w:fill="C5E0B3"/>
          </w:tcPr>
          <w:p w14:paraId="7690239F" w14:textId="77777777" w:rsidR="00C67EC1" w:rsidRPr="00BF5B1B" w:rsidRDefault="00C67EC1"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12B38FC3" w14:textId="77777777" w:rsidR="00C67EC1" w:rsidRPr="00BF5B1B" w:rsidRDefault="00C67EC1" w:rsidP="004C4EE2">
            <w:pPr>
              <w:spacing w:after="0"/>
              <w:ind w:hanging="2"/>
              <w:jc w:val="both"/>
              <w:rPr>
                <w:rFonts w:ascii="Times New Roman" w:hAnsi="Times New Roman" w:cs="Times New Roman"/>
                <w:sz w:val="22"/>
                <w:szCs w:val="22"/>
              </w:rPr>
            </w:pPr>
          </w:p>
        </w:tc>
        <w:tc>
          <w:tcPr>
            <w:tcW w:w="3482" w:type="dxa"/>
            <w:gridSpan w:val="2"/>
            <w:shd w:val="clear" w:color="auto" w:fill="C5E0B3"/>
          </w:tcPr>
          <w:p w14:paraId="0D9EEF34" w14:textId="77777777" w:rsidR="00C67EC1" w:rsidRPr="00BF5B1B" w:rsidRDefault="00C67EC1"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C67EC1" w:rsidRPr="00BF5B1B" w14:paraId="495DB1D3" w14:textId="77777777" w:rsidTr="00D55AD8">
        <w:tc>
          <w:tcPr>
            <w:tcW w:w="3130" w:type="dxa"/>
            <w:shd w:val="clear" w:color="auto" w:fill="F7CAAC"/>
          </w:tcPr>
          <w:p w14:paraId="572F614A" w14:textId="77777777" w:rsidR="00C67EC1" w:rsidRPr="00BF5B1B" w:rsidRDefault="00C67EC1"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4</w:t>
            </w:r>
          </w:p>
        </w:tc>
        <w:tc>
          <w:tcPr>
            <w:tcW w:w="1509" w:type="dxa"/>
            <w:shd w:val="clear" w:color="auto" w:fill="C5E0B3"/>
          </w:tcPr>
          <w:p w14:paraId="4FB44B2B" w14:textId="77777777" w:rsidR="00C67EC1" w:rsidRPr="00BF5B1B" w:rsidRDefault="00C67EC1"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4</w:t>
            </w:r>
          </w:p>
        </w:tc>
        <w:tc>
          <w:tcPr>
            <w:tcW w:w="1509" w:type="dxa"/>
            <w:shd w:val="clear" w:color="auto" w:fill="C5E0B3"/>
          </w:tcPr>
          <w:p w14:paraId="52B4910E" w14:textId="77777777" w:rsidR="00C67EC1" w:rsidRPr="00BF5B1B" w:rsidRDefault="00C67EC1"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509" w:type="dxa"/>
            <w:shd w:val="clear" w:color="auto" w:fill="C5E0B3"/>
          </w:tcPr>
          <w:p w14:paraId="742D9728" w14:textId="77777777" w:rsidR="00C67EC1" w:rsidRPr="00BF5B1B" w:rsidRDefault="00BA21CD"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0</w:t>
            </w:r>
          </w:p>
        </w:tc>
        <w:tc>
          <w:tcPr>
            <w:tcW w:w="1973" w:type="dxa"/>
            <w:shd w:val="clear" w:color="auto" w:fill="C5E0B3"/>
          </w:tcPr>
          <w:p w14:paraId="140CC7E7" w14:textId="77777777" w:rsidR="00C67EC1" w:rsidRPr="00BF5B1B" w:rsidRDefault="00BA21CD" w:rsidP="004C4EE2">
            <w:pPr>
              <w:tabs>
                <w:tab w:val="left" w:pos="435"/>
                <w:tab w:val="center" w:pos="748"/>
              </w:tabs>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0%</w:t>
            </w:r>
          </w:p>
        </w:tc>
      </w:tr>
    </w:tbl>
    <w:p w14:paraId="2A7BBB61" w14:textId="77777777" w:rsidR="0009023B" w:rsidRPr="00975A41" w:rsidRDefault="0009023B" w:rsidP="004C4EE2">
      <w:pPr>
        <w:spacing w:after="0"/>
        <w:jc w:val="both"/>
        <w:rPr>
          <w:rFonts w:ascii="Times New Roman" w:hAnsi="Times New Roman" w:cs="Times New Roman"/>
          <w:color w:val="0D0D0D" w:themeColor="text1" w:themeTint="F2"/>
          <w:sz w:val="24"/>
          <w:szCs w:val="24"/>
        </w:rPr>
      </w:pPr>
    </w:p>
    <w:p w14:paraId="67D035E7" w14:textId="77777777" w:rsidR="00B44109" w:rsidRPr="00975A41" w:rsidRDefault="00AE782F" w:rsidP="00B44109">
      <w:pPr>
        <w:pStyle w:val="Caption"/>
        <w:keepNext/>
        <w:rPr>
          <w:rFonts w:ascii="Times New Roman" w:hAnsi="Times New Roman" w:cs="Times New Roman"/>
        </w:rPr>
      </w:pPr>
      <w:r w:rsidRPr="00975A41">
        <w:rPr>
          <w:rFonts w:ascii="Times New Roman" w:hAnsi="Times New Roman" w:cs="Times New Roman"/>
          <w:sz w:val="24"/>
          <w:lang w:bidi="en-US"/>
        </w:rPr>
        <w:t>Table 8: The Indicators Accomplishment Status (in No. and %) for Specific Objective A1.</w:t>
      </w:r>
    </w:p>
    <w:tbl>
      <w:tblPr>
        <w:tblW w:w="94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81"/>
        <w:gridCol w:w="3662"/>
        <w:gridCol w:w="2052"/>
        <w:gridCol w:w="2250"/>
      </w:tblGrid>
      <w:tr w:rsidR="00C408C8" w:rsidRPr="00BF5B1B" w14:paraId="7CE45CB2" w14:textId="77777777" w:rsidTr="00D55AD8">
        <w:trPr>
          <w:jc w:val="center"/>
        </w:trPr>
        <w:tc>
          <w:tcPr>
            <w:tcW w:w="1481" w:type="dxa"/>
            <w:tcBorders>
              <w:top w:val="single" w:sz="4" w:space="0" w:color="000000"/>
              <w:left w:val="single" w:sz="4" w:space="0" w:color="000000"/>
              <w:bottom w:val="single" w:sz="4" w:space="0" w:color="000000"/>
              <w:right w:val="single" w:sz="4" w:space="0" w:color="000000"/>
            </w:tcBorders>
          </w:tcPr>
          <w:p w14:paraId="39B0CB91" w14:textId="455B96B4" w:rsidR="00C408C8" w:rsidRPr="00BF5B1B" w:rsidRDefault="00B91723" w:rsidP="004C4EE2">
            <w:pPr>
              <w:spacing w:after="0"/>
              <w:ind w:hanging="2"/>
              <w:jc w:val="both"/>
              <w:rPr>
                <w:rFonts w:ascii="Times New Roman" w:hAnsi="Times New Roman" w:cs="Times New Roman"/>
                <w:color w:val="FF0000"/>
                <w:sz w:val="22"/>
                <w:szCs w:val="22"/>
              </w:rPr>
            </w:pPr>
            <w:r w:rsidRPr="00B91723">
              <w:rPr>
                <w:rFonts w:ascii="Times New Roman" w:hAnsi="Times New Roman" w:cs="Times New Roman"/>
                <w:b/>
                <w:bCs/>
                <w:sz w:val="22"/>
                <w:szCs w:val="22"/>
              </w:rPr>
              <w:t>No</w:t>
            </w:r>
          </w:p>
        </w:tc>
        <w:tc>
          <w:tcPr>
            <w:tcW w:w="3662" w:type="dxa"/>
            <w:tcBorders>
              <w:top w:val="single" w:sz="4" w:space="0" w:color="000000"/>
              <w:left w:val="single" w:sz="4" w:space="0" w:color="000000"/>
              <w:bottom w:val="single" w:sz="4" w:space="0" w:color="000000"/>
              <w:right w:val="single" w:sz="4" w:space="0" w:color="000000"/>
            </w:tcBorders>
          </w:tcPr>
          <w:p w14:paraId="4E7E3BB0" w14:textId="77777777" w:rsidR="00C408C8" w:rsidRPr="00BF5B1B" w:rsidRDefault="00C408C8"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052" w:type="dxa"/>
            <w:tcBorders>
              <w:top w:val="single" w:sz="4" w:space="0" w:color="000000"/>
              <w:left w:val="single" w:sz="4" w:space="0" w:color="000000"/>
              <w:bottom w:val="single" w:sz="4" w:space="0" w:color="000000"/>
              <w:right w:val="single" w:sz="4" w:space="0" w:color="000000"/>
            </w:tcBorders>
          </w:tcPr>
          <w:p w14:paraId="5BC4A9C0" w14:textId="77777777" w:rsidR="00C408C8" w:rsidRPr="00BF5B1B" w:rsidRDefault="00C408C8"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number/figure </w:t>
            </w:r>
          </w:p>
        </w:tc>
        <w:tc>
          <w:tcPr>
            <w:tcW w:w="2250" w:type="dxa"/>
            <w:tcBorders>
              <w:top w:val="single" w:sz="4" w:space="0" w:color="000000"/>
              <w:left w:val="single" w:sz="4" w:space="0" w:color="000000"/>
              <w:bottom w:val="single" w:sz="4" w:space="0" w:color="000000"/>
              <w:right w:val="single" w:sz="4" w:space="0" w:color="000000"/>
            </w:tcBorders>
          </w:tcPr>
          <w:p w14:paraId="22B10A49" w14:textId="77777777" w:rsidR="00C408C8" w:rsidRPr="00BF5B1B" w:rsidRDefault="00C408C8"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C408C8" w:rsidRPr="00BF5B1B" w14:paraId="26BF86EF" w14:textId="77777777" w:rsidTr="00D55AD8">
        <w:trPr>
          <w:trHeight w:val="278"/>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5FC5121F" w14:textId="77777777" w:rsidR="00C408C8" w:rsidRPr="00BF5B1B" w:rsidRDefault="00C408C8"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6551A09" w14:textId="77777777" w:rsidR="00C408C8" w:rsidRPr="00BF5B1B" w:rsidRDefault="00C408C8"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Fully accomplished </w:t>
            </w:r>
          </w:p>
        </w:tc>
        <w:tc>
          <w:tcPr>
            <w:tcW w:w="2052" w:type="dxa"/>
            <w:tcBorders>
              <w:top w:val="single" w:sz="4" w:space="0" w:color="000000"/>
              <w:left w:val="single" w:sz="4" w:space="0" w:color="000000"/>
              <w:bottom w:val="single" w:sz="4" w:space="0" w:color="000000"/>
              <w:right w:val="single" w:sz="4" w:space="0" w:color="000000"/>
            </w:tcBorders>
          </w:tcPr>
          <w:p w14:paraId="29D49EE4" w14:textId="77777777" w:rsidR="00C408C8" w:rsidRPr="00BF5B1B" w:rsidRDefault="00DD32C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2250" w:type="dxa"/>
            <w:tcBorders>
              <w:top w:val="single" w:sz="4" w:space="0" w:color="000000"/>
              <w:left w:val="single" w:sz="4" w:space="0" w:color="000000"/>
              <w:bottom w:val="single" w:sz="4" w:space="0" w:color="000000"/>
              <w:right w:val="single" w:sz="4" w:space="0" w:color="000000"/>
            </w:tcBorders>
          </w:tcPr>
          <w:p w14:paraId="5CE05F94" w14:textId="77777777" w:rsidR="00C408C8" w:rsidRPr="00BF5B1B" w:rsidRDefault="00DD32C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50 %</w:t>
            </w:r>
          </w:p>
        </w:tc>
      </w:tr>
      <w:tr w:rsidR="00C408C8" w:rsidRPr="00BF5B1B" w14:paraId="1B405797" w14:textId="77777777" w:rsidTr="00D55AD8">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1CA85452" w14:textId="77777777" w:rsidR="00C408C8" w:rsidRPr="00BF5B1B" w:rsidRDefault="00C408C8"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00B78AEF" w14:textId="77777777" w:rsidR="00C408C8" w:rsidRPr="00BF5B1B" w:rsidRDefault="00C408C8"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w:t>
            </w:r>
          </w:p>
        </w:tc>
        <w:tc>
          <w:tcPr>
            <w:tcW w:w="2052" w:type="dxa"/>
            <w:tcBorders>
              <w:top w:val="single" w:sz="4" w:space="0" w:color="000000"/>
              <w:left w:val="single" w:sz="4" w:space="0" w:color="000000"/>
              <w:bottom w:val="single" w:sz="4" w:space="0" w:color="000000"/>
              <w:right w:val="single" w:sz="4" w:space="0" w:color="000000"/>
            </w:tcBorders>
          </w:tcPr>
          <w:p w14:paraId="1C59AEB2" w14:textId="77777777" w:rsidR="00C408C8" w:rsidRPr="00BF5B1B" w:rsidRDefault="00DD32C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2250" w:type="dxa"/>
            <w:tcBorders>
              <w:top w:val="single" w:sz="4" w:space="0" w:color="000000"/>
              <w:left w:val="single" w:sz="4" w:space="0" w:color="000000"/>
              <w:bottom w:val="single" w:sz="4" w:space="0" w:color="000000"/>
              <w:right w:val="single" w:sz="4" w:space="0" w:color="000000"/>
            </w:tcBorders>
          </w:tcPr>
          <w:p w14:paraId="378F9B29" w14:textId="77777777" w:rsidR="00C408C8" w:rsidRPr="00BF5B1B" w:rsidRDefault="00DD32C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25%</w:t>
            </w:r>
          </w:p>
        </w:tc>
      </w:tr>
      <w:tr w:rsidR="00C408C8" w:rsidRPr="00BF5B1B" w14:paraId="1699C5F0" w14:textId="77777777" w:rsidTr="00D55AD8">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0E6CF601" w14:textId="77777777" w:rsidR="00C408C8" w:rsidRPr="00BF5B1B" w:rsidRDefault="00C408C8"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526360B" w14:textId="77777777" w:rsidR="00C408C8" w:rsidRPr="00BF5B1B" w:rsidRDefault="00C408C8"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Partially accomplished </w:t>
            </w:r>
          </w:p>
        </w:tc>
        <w:tc>
          <w:tcPr>
            <w:tcW w:w="2052" w:type="dxa"/>
            <w:tcBorders>
              <w:top w:val="single" w:sz="4" w:space="0" w:color="000000"/>
              <w:left w:val="single" w:sz="4" w:space="0" w:color="000000"/>
              <w:bottom w:val="single" w:sz="4" w:space="0" w:color="000000"/>
              <w:right w:val="single" w:sz="4" w:space="0" w:color="000000"/>
            </w:tcBorders>
          </w:tcPr>
          <w:p w14:paraId="25F407E2" w14:textId="77777777" w:rsidR="00C408C8" w:rsidRPr="00BF5B1B" w:rsidRDefault="00C408C8"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2250" w:type="dxa"/>
            <w:tcBorders>
              <w:top w:val="single" w:sz="4" w:space="0" w:color="000000"/>
              <w:left w:val="single" w:sz="4" w:space="0" w:color="000000"/>
              <w:bottom w:val="single" w:sz="4" w:space="0" w:color="000000"/>
              <w:right w:val="single" w:sz="4" w:space="0" w:color="000000"/>
            </w:tcBorders>
          </w:tcPr>
          <w:p w14:paraId="1DDF324F" w14:textId="77777777" w:rsidR="00C408C8" w:rsidRPr="00BF5B1B" w:rsidRDefault="00302360"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25 %</w:t>
            </w:r>
          </w:p>
        </w:tc>
      </w:tr>
      <w:tr w:rsidR="00C408C8" w:rsidRPr="00BF5B1B" w14:paraId="143D9F5D" w14:textId="77777777" w:rsidTr="00D55AD8">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244B355F" w14:textId="77777777" w:rsidR="00C408C8" w:rsidRPr="00BF5B1B" w:rsidRDefault="00C408C8"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744B454A" w14:textId="77777777" w:rsidR="00C408C8" w:rsidRPr="00BF5B1B" w:rsidRDefault="00C408C8"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Not accomplished </w:t>
            </w:r>
          </w:p>
        </w:tc>
        <w:tc>
          <w:tcPr>
            <w:tcW w:w="2052" w:type="dxa"/>
            <w:tcBorders>
              <w:top w:val="single" w:sz="4" w:space="0" w:color="000000"/>
              <w:left w:val="single" w:sz="4" w:space="0" w:color="000000"/>
              <w:bottom w:val="single" w:sz="4" w:space="0" w:color="000000"/>
              <w:right w:val="single" w:sz="4" w:space="0" w:color="000000"/>
            </w:tcBorders>
          </w:tcPr>
          <w:p w14:paraId="06AE288A" w14:textId="77777777" w:rsidR="00C408C8" w:rsidRPr="00BF5B1B" w:rsidRDefault="00C408C8" w:rsidP="004C4EE2">
            <w:pPr>
              <w:spacing w:after="0"/>
              <w:ind w:hanging="2"/>
              <w:jc w:val="both"/>
              <w:rPr>
                <w:rFonts w:ascii="Times New Roman" w:hAnsi="Times New Roman" w:cs="Times New Roman"/>
                <w:sz w:val="22"/>
                <w:szCs w:val="22"/>
              </w:rPr>
            </w:pPr>
          </w:p>
        </w:tc>
        <w:tc>
          <w:tcPr>
            <w:tcW w:w="2250" w:type="dxa"/>
            <w:tcBorders>
              <w:top w:val="single" w:sz="4" w:space="0" w:color="000000"/>
              <w:left w:val="single" w:sz="4" w:space="0" w:color="000000"/>
              <w:bottom w:val="single" w:sz="4" w:space="0" w:color="000000"/>
              <w:right w:val="single" w:sz="4" w:space="0" w:color="000000"/>
            </w:tcBorders>
          </w:tcPr>
          <w:p w14:paraId="6255E4F6" w14:textId="77777777" w:rsidR="00C408C8" w:rsidRPr="00BF5B1B" w:rsidRDefault="00C408C8" w:rsidP="004C4EE2">
            <w:pPr>
              <w:spacing w:after="0"/>
              <w:ind w:hanging="2"/>
              <w:jc w:val="both"/>
              <w:rPr>
                <w:rFonts w:ascii="Times New Roman" w:hAnsi="Times New Roman" w:cs="Times New Roman"/>
                <w:sz w:val="22"/>
                <w:szCs w:val="22"/>
              </w:rPr>
            </w:pPr>
          </w:p>
        </w:tc>
      </w:tr>
      <w:tr w:rsidR="00C408C8" w:rsidRPr="00BF5B1B" w14:paraId="730DEEC6" w14:textId="77777777" w:rsidTr="00D55AD8">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1B177F24" w14:textId="77777777" w:rsidR="00C408C8" w:rsidRPr="00BF5B1B" w:rsidRDefault="00C408C8"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5</w:t>
            </w: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6F753F13" w14:textId="77777777" w:rsidR="00C408C8" w:rsidRPr="00BF5B1B" w:rsidRDefault="00C408C8"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Unmeasured/Unreported </w:t>
            </w:r>
          </w:p>
        </w:tc>
        <w:tc>
          <w:tcPr>
            <w:tcW w:w="2052" w:type="dxa"/>
            <w:tcBorders>
              <w:top w:val="single" w:sz="4" w:space="0" w:color="000000"/>
              <w:left w:val="single" w:sz="4" w:space="0" w:color="000000"/>
              <w:bottom w:val="single" w:sz="4" w:space="0" w:color="000000"/>
              <w:right w:val="single" w:sz="4" w:space="0" w:color="000000"/>
            </w:tcBorders>
            <w:shd w:val="clear" w:color="auto" w:fill="D0CECE"/>
          </w:tcPr>
          <w:p w14:paraId="0001A22F" w14:textId="77777777" w:rsidR="00C408C8" w:rsidRPr="00BF5B1B" w:rsidRDefault="00C408C8" w:rsidP="004C4EE2">
            <w:pPr>
              <w:spacing w:after="0"/>
              <w:ind w:hanging="2"/>
              <w:jc w:val="both"/>
              <w:rPr>
                <w:rFonts w:ascii="Times New Roman" w:hAnsi="Times New Roman" w:cs="Times New Roman"/>
                <w:sz w:val="22"/>
                <w:szCs w:val="22"/>
              </w:rPr>
            </w:pPr>
          </w:p>
        </w:tc>
        <w:tc>
          <w:tcPr>
            <w:tcW w:w="2250" w:type="dxa"/>
            <w:tcBorders>
              <w:top w:val="single" w:sz="4" w:space="0" w:color="000000"/>
              <w:left w:val="single" w:sz="4" w:space="0" w:color="000000"/>
              <w:bottom w:val="single" w:sz="4" w:space="0" w:color="000000"/>
              <w:right w:val="single" w:sz="4" w:space="0" w:color="000000"/>
            </w:tcBorders>
            <w:shd w:val="clear" w:color="auto" w:fill="D0CECE"/>
          </w:tcPr>
          <w:p w14:paraId="59B7964D" w14:textId="77777777" w:rsidR="00C408C8" w:rsidRPr="00BF5B1B" w:rsidRDefault="00C408C8" w:rsidP="004C4EE2">
            <w:pPr>
              <w:spacing w:after="0"/>
              <w:ind w:hanging="2"/>
              <w:jc w:val="both"/>
              <w:rPr>
                <w:rFonts w:ascii="Times New Roman" w:hAnsi="Times New Roman" w:cs="Times New Roman"/>
                <w:sz w:val="22"/>
                <w:szCs w:val="22"/>
              </w:rPr>
            </w:pPr>
          </w:p>
        </w:tc>
      </w:tr>
      <w:tr w:rsidR="00302360" w:rsidRPr="00BF5B1B" w14:paraId="040AE669" w14:textId="77777777" w:rsidTr="00D55AD8">
        <w:trPr>
          <w:jc w:val="center"/>
        </w:trPr>
        <w:tc>
          <w:tcPr>
            <w:tcW w:w="1481" w:type="dxa"/>
            <w:tcBorders>
              <w:top w:val="single" w:sz="4" w:space="0" w:color="000000"/>
              <w:left w:val="single" w:sz="4" w:space="0" w:color="000000"/>
              <w:bottom w:val="single" w:sz="4" w:space="0" w:color="000000"/>
              <w:right w:val="single" w:sz="4" w:space="0" w:color="000000"/>
            </w:tcBorders>
            <w:shd w:val="clear" w:color="auto" w:fill="auto"/>
          </w:tcPr>
          <w:p w14:paraId="788E11B8" w14:textId="77777777" w:rsidR="00302360" w:rsidRPr="00BF5B1B" w:rsidRDefault="00302360"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6</w:t>
            </w: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7D4AC058" w14:textId="77777777" w:rsidR="00302360" w:rsidRPr="00BF5B1B" w:rsidRDefault="00302360" w:rsidP="004C4EE2">
            <w:pPr>
              <w:spacing w:after="0"/>
              <w:ind w:hanging="2"/>
              <w:jc w:val="both"/>
              <w:rPr>
                <w:rFonts w:ascii="Times New Roman" w:hAnsi="Times New Roman" w:cs="Times New Roman"/>
                <w:b/>
                <w:sz w:val="22"/>
                <w:szCs w:val="22"/>
              </w:rPr>
            </w:pPr>
            <w:r w:rsidRPr="00BF5B1B">
              <w:rPr>
                <w:rFonts w:ascii="Times New Roman" w:hAnsi="Times New Roman" w:cs="Times New Roman"/>
                <w:b/>
                <w:sz w:val="22"/>
                <w:szCs w:val="22"/>
                <w:lang w:bidi="en-US"/>
              </w:rPr>
              <w:t xml:space="preserve">Total </w:t>
            </w:r>
          </w:p>
        </w:tc>
        <w:tc>
          <w:tcPr>
            <w:tcW w:w="2052" w:type="dxa"/>
            <w:tcBorders>
              <w:top w:val="single" w:sz="4" w:space="0" w:color="000000"/>
              <w:left w:val="single" w:sz="4" w:space="0" w:color="000000"/>
              <w:bottom w:val="single" w:sz="4" w:space="0" w:color="000000"/>
              <w:right w:val="single" w:sz="4" w:space="0" w:color="000000"/>
            </w:tcBorders>
            <w:shd w:val="clear" w:color="auto" w:fill="D0CECE"/>
          </w:tcPr>
          <w:p w14:paraId="37C1DD97" w14:textId="77777777" w:rsidR="00302360" w:rsidRPr="00BF5B1B" w:rsidRDefault="00302360"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4</w:t>
            </w:r>
          </w:p>
        </w:tc>
        <w:tc>
          <w:tcPr>
            <w:tcW w:w="2250" w:type="dxa"/>
            <w:tcBorders>
              <w:top w:val="single" w:sz="4" w:space="0" w:color="000000"/>
              <w:left w:val="single" w:sz="4" w:space="0" w:color="000000"/>
              <w:bottom w:val="single" w:sz="4" w:space="0" w:color="000000"/>
              <w:right w:val="single" w:sz="4" w:space="0" w:color="000000"/>
            </w:tcBorders>
            <w:shd w:val="clear" w:color="auto" w:fill="D0CECE"/>
          </w:tcPr>
          <w:p w14:paraId="235EB9CE" w14:textId="77777777" w:rsidR="00302360" w:rsidRPr="00BF5B1B" w:rsidRDefault="00302360"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r>
    </w:tbl>
    <w:p w14:paraId="35BFA450" w14:textId="4BF4F338" w:rsidR="004C4EE2" w:rsidRPr="002A2438" w:rsidRDefault="004C4EE2" w:rsidP="002A2438">
      <w:pPr>
        <w:jc w:val="both"/>
        <w:rPr>
          <w:rFonts w:ascii="Times New Roman" w:hAnsi="Times New Roman" w:cs="Times New Roman"/>
          <w:b/>
          <w:bCs/>
          <w:lang w:eastAsia="fr-FR"/>
        </w:rPr>
      </w:pPr>
      <w:r w:rsidRPr="00975A41">
        <w:rPr>
          <w:rFonts w:ascii="Times New Roman" w:hAnsi="Times New Roman" w:cs="Times New Roman"/>
          <w:spacing w:val="6"/>
          <w:sz w:val="24"/>
          <w:lang w:bidi="en-US"/>
        </w:rPr>
        <w:t>Specific Objective 1 is composed of 4 indicators, of which 2 were fully achieved and mainly indicator 3</w:t>
      </w:r>
      <w:r w:rsidR="00D46610" w:rsidRPr="00975A41">
        <w:rPr>
          <w:rFonts w:ascii="Times New Roman" w:hAnsi="Times New Roman" w:cs="Times New Roman"/>
          <w:b/>
          <w:i/>
          <w:spacing w:val="6"/>
          <w:sz w:val="24"/>
          <w:lang w:bidi="en-US"/>
        </w:rPr>
        <w:t xml:space="preserve"> (</w:t>
      </w:r>
      <w:r w:rsidR="00D46610" w:rsidRPr="00975A41">
        <w:rPr>
          <w:rFonts w:ascii="Times New Roman" w:hAnsi="Times New Roman" w:cs="Times New Roman"/>
          <w:sz w:val="24"/>
          <w:lang w:bidi="en-US"/>
        </w:rPr>
        <w:t xml:space="preserve">Percentage of EA spending for the poor) and 4 </w:t>
      </w:r>
      <w:r w:rsidR="00D46610" w:rsidRPr="00975A41">
        <w:rPr>
          <w:rFonts w:ascii="Times New Roman" w:hAnsi="Times New Roman" w:cs="Times New Roman"/>
          <w:b/>
          <w:i/>
          <w:spacing w:val="6"/>
          <w:sz w:val="24"/>
          <w:lang w:bidi="en-US"/>
        </w:rPr>
        <w:t>(</w:t>
      </w:r>
      <w:r w:rsidR="00D46610" w:rsidRPr="00975A41">
        <w:rPr>
          <w:rFonts w:ascii="Times New Roman" w:hAnsi="Times New Roman" w:cs="Times New Roman"/>
          <w:sz w:val="24"/>
          <w:lang w:bidi="en-US"/>
        </w:rPr>
        <w:t xml:space="preserve">Percentage of households benefiting from the 6% fund allocated to municipalities in relation to the requests); </w:t>
      </w:r>
      <w:r w:rsidR="004622C1">
        <w:rPr>
          <w:rFonts w:ascii="Times New Roman" w:hAnsi="Times New Roman" w:cs="Times New Roman"/>
          <w:sz w:val="24"/>
          <w:lang w:bidi="en-US"/>
        </w:rPr>
        <w:t>N</w:t>
      </w:r>
      <w:r w:rsidR="00D46610" w:rsidRPr="00975A41">
        <w:rPr>
          <w:rFonts w:ascii="Times New Roman" w:hAnsi="Times New Roman" w:cs="Times New Roman"/>
          <w:sz w:val="24"/>
          <w:lang w:bidi="en-US"/>
        </w:rPr>
        <w:t xml:space="preserve">amely indicator 2 </w:t>
      </w:r>
      <w:r w:rsidR="00D46610" w:rsidRPr="00975A41">
        <w:rPr>
          <w:rFonts w:ascii="Times New Roman" w:hAnsi="Times New Roman" w:cs="Times New Roman"/>
          <w:b/>
          <w:i/>
          <w:spacing w:val="6"/>
          <w:sz w:val="24"/>
          <w:lang w:bidi="en-US"/>
        </w:rPr>
        <w:t>(</w:t>
      </w:r>
      <w:r w:rsidR="00D46610" w:rsidRPr="00975A41">
        <w:rPr>
          <w:rFonts w:ascii="Times New Roman" w:hAnsi="Times New Roman" w:cs="Times New Roman"/>
          <w:sz w:val="24"/>
          <w:lang w:bidi="en-US"/>
        </w:rPr>
        <w:t>Number of EA beneficiary households by gender)</w:t>
      </w:r>
      <w:r w:rsidR="000C416E">
        <w:rPr>
          <w:rFonts w:ascii="Times New Roman" w:hAnsi="Times New Roman" w:cs="Times New Roman"/>
          <w:sz w:val="24"/>
          <w:lang w:bidi="en-US"/>
        </w:rPr>
        <w:t xml:space="preserve"> was achieved</w:t>
      </w:r>
      <w:r w:rsidR="00D46610" w:rsidRPr="00975A41">
        <w:rPr>
          <w:rFonts w:ascii="Times New Roman" w:hAnsi="Times New Roman" w:cs="Times New Roman"/>
          <w:sz w:val="24"/>
          <w:lang w:bidi="en-US"/>
        </w:rPr>
        <w:t>, and indicator 1 (Percentage of the extremely poor population receiving EA</w:t>
      </w:r>
      <w:r w:rsidR="000B2B4C" w:rsidRPr="00975A41">
        <w:rPr>
          <w:rFonts w:ascii="Times New Roman" w:hAnsi="Times New Roman" w:cs="Times New Roman"/>
          <w:b/>
          <w:i/>
          <w:spacing w:val="6"/>
          <w:sz w:val="24"/>
          <w:lang w:bidi="en-US"/>
        </w:rPr>
        <w:t xml:space="preserve">) </w:t>
      </w:r>
      <w:r w:rsidRPr="00975A41">
        <w:rPr>
          <w:rFonts w:ascii="Times New Roman" w:hAnsi="Times New Roman" w:cs="Times New Roman"/>
          <w:spacing w:val="6"/>
          <w:sz w:val="24"/>
          <w:lang w:bidi="en-US"/>
        </w:rPr>
        <w:t>was partially achieved.</w:t>
      </w:r>
      <w:bookmarkEnd w:id="21"/>
      <w:bookmarkEnd w:id="23"/>
    </w:p>
    <w:p w14:paraId="140F5926" w14:textId="77777777" w:rsidR="00D17981" w:rsidRPr="002A2438" w:rsidRDefault="00D17981" w:rsidP="004C4EE2">
      <w:pPr>
        <w:spacing w:after="0"/>
        <w:jc w:val="both"/>
        <w:rPr>
          <w:rFonts w:ascii="Times New Roman" w:hAnsi="Times New Roman" w:cs="Times New Roman"/>
          <w:b/>
          <w:bCs/>
          <w:color w:val="000000"/>
          <w:sz w:val="24"/>
          <w:szCs w:val="24"/>
          <w:lang w:eastAsia="fr-FR"/>
        </w:rPr>
      </w:pPr>
      <w:r w:rsidRPr="00975A41">
        <w:rPr>
          <w:rFonts w:ascii="Times New Roman" w:hAnsi="Times New Roman" w:cs="Times New Roman"/>
          <w:b/>
          <w:sz w:val="24"/>
          <w:lang w:bidi="en-US"/>
        </w:rPr>
        <w:lastRenderedPageBreak/>
        <w:t>A 2 Consolidation of the EA scheme by way of the proper management of the national e-register and scoring system.</w:t>
      </w:r>
    </w:p>
    <w:p w14:paraId="2BDBBEA1" w14:textId="77777777" w:rsidR="00822CE6" w:rsidRDefault="00274B86" w:rsidP="004C4EE2">
      <w:pPr>
        <w:spacing w:after="0"/>
        <w:jc w:val="both"/>
        <w:rPr>
          <w:rFonts w:ascii="Times New Roman" w:hAnsi="Times New Roman" w:cs="Times New Roman"/>
          <w:sz w:val="24"/>
          <w:lang w:bidi="en-US"/>
        </w:rPr>
      </w:pPr>
      <w:r w:rsidRPr="00975A41">
        <w:rPr>
          <w:rFonts w:ascii="Times New Roman" w:hAnsi="Times New Roman" w:cs="Times New Roman"/>
          <w:sz w:val="24"/>
          <w:lang w:bidi="en-US"/>
        </w:rPr>
        <w:t xml:space="preserve">This Specific Objective under the Social Protection Strategy 2019-2023 was foreseen to be achieved through 1 measure: Maintaining and upgrading the national electronic register, which has been achieved through the continuous training and qualification of staff at all levels to use and complete their functional duties with the Electronic Economic Assistance register. </w:t>
      </w:r>
    </w:p>
    <w:p w14:paraId="227F9E81" w14:textId="77777777" w:rsidR="005653D9" w:rsidRDefault="001E31E7" w:rsidP="001E31E7">
      <w:pPr>
        <w:spacing w:after="0"/>
        <w:jc w:val="both"/>
        <w:rPr>
          <w:rFonts w:ascii="Times New Roman" w:hAnsi="Times New Roman" w:cs="Times New Roman"/>
          <w:sz w:val="24"/>
          <w:szCs w:val="24"/>
          <w:lang w:eastAsia="fr-FR"/>
        </w:rPr>
      </w:pPr>
      <w:r w:rsidRPr="001E31E7">
        <w:rPr>
          <w:rFonts w:ascii="Times New Roman" w:hAnsi="Times New Roman" w:cs="Times New Roman"/>
          <w:sz w:val="24"/>
          <w:szCs w:val="24"/>
          <w:lang w:eastAsia="fr-FR"/>
        </w:rPr>
        <w:t>During the year 2023, reported issues from users have been monitored by the maintenance company on the support platform. Statistical reports were processed, derived from the Economic Assistance system, regarding applying families, beneficiaries, rejections, etc.</w:t>
      </w:r>
    </w:p>
    <w:p w14:paraId="401C0ACD" w14:textId="63E95ED1" w:rsidR="001E31E7" w:rsidRPr="001E31E7" w:rsidRDefault="001E31E7" w:rsidP="001E31E7">
      <w:pPr>
        <w:spacing w:after="0"/>
        <w:jc w:val="both"/>
        <w:rPr>
          <w:rFonts w:ascii="Times New Roman" w:hAnsi="Times New Roman" w:cs="Times New Roman"/>
          <w:sz w:val="24"/>
          <w:szCs w:val="24"/>
          <w:lang w:eastAsia="fr-FR"/>
        </w:rPr>
      </w:pPr>
      <w:r w:rsidRPr="001E31E7">
        <w:rPr>
          <w:rFonts w:ascii="Times New Roman" w:hAnsi="Times New Roman" w:cs="Times New Roman"/>
          <w:sz w:val="24"/>
          <w:szCs w:val="24"/>
          <w:lang w:eastAsia="fr-FR"/>
        </w:rPr>
        <w:t xml:space="preserve">System interaction with </w:t>
      </w:r>
      <w:r w:rsidR="004E7A27">
        <w:rPr>
          <w:rFonts w:ascii="Times New Roman" w:hAnsi="Times New Roman" w:cs="Times New Roman"/>
          <w:sz w:val="24"/>
          <w:szCs w:val="24"/>
          <w:lang w:eastAsia="fr-FR"/>
        </w:rPr>
        <w:t>NAES</w:t>
      </w:r>
      <w:r w:rsidRPr="001E31E7">
        <w:rPr>
          <w:rFonts w:ascii="Times New Roman" w:hAnsi="Times New Roman" w:cs="Times New Roman"/>
          <w:sz w:val="24"/>
          <w:szCs w:val="24"/>
          <w:lang w:eastAsia="fr-FR"/>
        </w:rPr>
        <w:t xml:space="preserve"> has been implemented to execute the joint order for referral, employment, and social integration of members of the active work age under the </w:t>
      </w:r>
      <w:r w:rsidR="005653D9">
        <w:rPr>
          <w:rFonts w:ascii="Times New Roman" w:hAnsi="Times New Roman" w:cs="Times New Roman"/>
          <w:sz w:val="24"/>
          <w:szCs w:val="24"/>
          <w:lang w:eastAsia="fr-FR"/>
        </w:rPr>
        <w:t>EA</w:t>
      </w:r>
      <w:r w:rsidRPr="001E31E7">
        <w:rPr>
          <w:rFonts w:ascii="Times New Roman" w:hAnsi="Times New Roman" w:cs="Times New Roman"/>
          <w:sz w:val="24"/>
          <w:szCs w:val="24"/>
          <w:lang w:eastAsia="fr-FR"/>
        </w:rPr>
        <w:t xml:space="preserve"> scheme. </w:t>
      </w:r>
    </w:p>
    <w:p w14:paraId="5954BF04" w14:textId="77777777" w:rsidR="005653D9" w:rsidRDefault="001E31E7" w:rsidP="001E31E7">
      <w:pPr>
        <w:spacing w:after="0"/>
        <w:jc w:val="both"/>
        <w:rPr>
          <w:rFonts w:ascii="Times New Roman" w:hAnsi="Times New Roman" w:cs="Times New Roman"/>
          <w:sz w:val="24"/>
          <w:szCs w:val="24"/>
          <w:lang w:eastAsia="fr-FR"/>
        </w:rPr>
      </w:pPr>
      <w:r w:rsidRPr="001E31E7">
        <w:rPr>
          <w:rFonts w:ascii="Times New Roman" w:hAnsi="Times New Roman" w:cs="Times New Roman"/>
          <w:sz w:val="24"/>
          <w:szCs w:val="24"/>
          <w:lang w:eastAsia="fr-FR"/>
        </w:rPr>
        <w:t>This year, a module was developed in the system for families who have been beneficiaries for over 5 years in the scheme, with notification for them to report to the Employment Offices.</w:t>
      </w:r>
    </w:p>
    <w:p w14:paraId="3753170D" w14:textId="77777777" w:rsidR="00905A24" w:rsidRDefault="001E31E7" w:rsidP="001E31E7">
      <w:pPr>
        <w:spacing w:after="0"/>
        <w:jc w:val="both"/>
        <w:rPr>
          <w:rFonts w:ascii="Times New Roman" w:hAnsi="Times New Roman" w:cs="Times New Roman"/>
          <w:sz w:val="24"/>
          <w:szCs w:val="24"/>
          <w:lang w:eastAsia="fr-FR"/>
        </w:rPr>
      </w:pPr>
      <w:r w:rsidRPr="001E31E7">
        <w:rPr>
          <w:rFonts w:ascii="Times New Roman" w:hAnsi="Times New Roman" w:cs="Times New Roman"/>
          <w:sz w:val="24"/>
          <w:szCs w:val="24"/>
          <w:lang w:eastAsia="fr-FR"/>
        </w:rPr>
        <w:t xml:space="preserve"> New services developed in 2023 include: </w:t>
      </w:r>
    </w:p>
    <w:p w14:paraId="769640D3" w14:textId="77777777" w:rsidR="009C61F3" w:rsidRDefault="001E31E7" w:rsidP="00251C98">
      <w:pPr>
        <w:pStyle w:val="ListParagraph"/>
        <w:numPr>
          <w:ilvl w:val="0"/>
          <w:numId w:val="19"/>
        </w:numPr>
        <w:spacing w:after="0"/>
        <w:jc w:val="both"/>
        <w:rPr>
          <w:rFonts w:ascii="Times New Roman" w:hAnsi="Times New Roman" w:cs="Times New Roman"/>
          <w:sz w:val="24"/>
          <w:szCs w:val="24"/>
          <w:lang w:eastAsia="fr-FR"/>
        </w:rPr>
      </w:pPr>
      <w:r w:rsidRPr="00A23064">
        <w:rPr>
          <w:rFonts w:ascii="Times New Roman" w:hAnsi="Times New Roman" w:cs="Times New Roman"/>
          <w:sz w:val="24"/>
          <w:szCs w:val="24"/>
          <w:lang w:eastAsia="fr-FR"/>
        </w:rPr>
        <w:t>Online services on e-albania, Verification for Families/Individuals who are not beneficiaries of the economic assistance scheme;</w:t>
      </w:r>
    </w:p>
    <w:p w14:paraId="0ED7342A" w14:textId="1FFB2D17" w:rsidR="001E31E7" w:rsidRPr="00A23064" w:rsidRDefault="001E31E7" w:rsidP="00251C98">
      <w:pPr>
        <w:pStyle w:val="ListParagraph"/>
        <w:numPr>
          <w:ilvl w:val="0"/>
          <w:numId w:val="20"/>
        </w:numPr>
        <w:spacing w:after="0"/>
        <w:jc w:val="both"/>
        <w:rPr>
          <w:rFonts w:ascii="Times New Roman" w:hAnsi="Times New Roman" w:cs="Times New Roman"/>
          <w:sz w:val="24"/>
          <w:szCs w:val="24"/>
          <w:lang w:eastAsia="fr-FR"/>
        </w:rPr>
      </w:pPr>
      <w:r w:rsidRPr="00A23064">
        <w:rPr>
          <w:rFonts w:ascii="Times New Roman" w:hAnsi="Times New Roman" w:cs="Times New Roman"/>
          <w:sz w:val="24"/>
          <w:szCs w:val="24"/>
          <w:lang w:eastAsia="fr-FR"/>
        </w:rPr>
        <w:t xml:space="preserve"> and Online services on e-albania, Verification for Families/Individuals who are not beneficiaries of the 6% fund. </w:t>
      </w:r>
    </w:p>
    <w:p w14:paraId="1BC05A72" w14:textId="198EDBE8" w:rsidR="001E31E7" w:rsidRPr="002A2438" w:rsidRDefault="001E31E7" w:rsidP="001E31E7">
      <w:pPr>
        <w:spacing w:after="0"/>
        <w:jc w:val="both"/>
        <w:rPr>
          <w:rFonts w:ascii="Times New Roman" w:hAnsi="Times New Roman" w:cs="Times New Roman"/>
          <w:sz w:val="24"/>
          <w:szCs w:val="24"/>
          <w:lang w:eastAsia="fr-FR"/>
        </w:rPr>
      </w:pPr>
      <w:r w:rsidRPr="001E31E7">
        <w:rPr>
          <w:rFonts w:ascii="Times New Roman" w:hAnsi="Times New Roman" w:cs="Times New Roman"/>
          <w:sz w:val="24"/>
          <w:szCs w:val="24"/>
          <w:lang w:eastAsia="fr-FR"/>
        </w:rPr>
        <w:t>In tables 9, 10, and 11, follow the status of the realization of passport indicators for specific objective A2, according to the methodology for information collection and processing.</w:t>
      </w:r>
    </w:p>
    <w:p w14:paraId="05BE423D" w14:textId="77777777" w:rsidR="007B3FB6" w:rsidRPr="00A23064" w:rsidRDefault="007B3FB6" w:rsidP="004C4EE2">
      <w:pPr>
        <w:spacing w:after="0"/>
        <w:jc w:val="both"/>
        <w:rPr>
          <w:rFonts w:ascii="Times New Roman" w:hAnsi="Times New Roman" w:cs="Times New Roman"/>
          <w:sz w:val="24"/>
          <w:szCs w:val="24"/>
          <w:lang w:eastAsia="fr-FR"/>
        </w:rPr>
      </w:pPr>
    </w:p>
    <w:p w14:paraId="6EFFDAD9" w14:textId="77777777" w:rsidR="007B3FB6" w:rsidRPr="00975A41" w:rsidRDefault="00AE782F" w:rsidP="007B3FB6">
      <w:pPr>
        <w:pStyle w:val="Caption"/>
        <w:keepNext/>
        <w:rPr>
          <w:rFonts w:ascii="Times New Roman" w:hAnsi="Times New Roman" w:cs="Times New Roman"/>
        </w:rPr>
      </w:pPr>
      <w:r w:rsidRPr="00975A41">
        <w:rPr>
          <w:rFonts w:ascii="Times New Roman" w:hAnsi="Times New Roman" w:cs="Times New Roman"/>
          <w:sz w:val="24"/>
          <w:lang w:bidi="en-US"/>
        </w:rPr>
        <w:t>Table 9</w:t>
      </w:r>
      <w:r w:rsidR="007B3FB6" w:rsidRPr="00975A41">
        <w:rPr>
          <w:rFonts w:ascii="Times New Roman" w:hAnsi="Times New Roman" w:cs="Times New Roman"/>
          <w:lang w:bidi="en-US"/>
        </w:rPr>
        <w:t xml:space="preserve">: </w:t>
      </w:r>
      <w:r w:rsidR="007B3FB6" w:rsidRPr="00975A41">
        <w:rPr>
          <w:rFonts w:ascii="Times New Roman" w:hAnsi="Times New Roman" w:cs="Times New Roman"/>
          <w:sz w:val="24"/>
          <w:lang w:bidi="en-US"/>
        </w:rPr>
        <w:t>Passport indicators for Specific Objective A2.</w:t>
      </w:r>
    </w:p>
    <w:tbl>
      <w:tblPr>
        <w:tblStyle w:val="MediumGrid3-Accent2"/>
        <w:tblpPr w:leftFromText="180" w:rightFromText="180" w:vertAnchor="text" w:horzAnchor="margin" w:tblpY="19"/>
        <w:tblW w:w="0" w:type="auto"/>
        <w:tblLook w:val="04A0" w:firstRow="1" w:lastRow="0" w:firstColumn="1" w:lastColumn="0" w:noHBand="0" w:noVBand="1"/>
      </w:tblPr>
      <w:tblGrid>
        <w:gridCol w:w="2267"/>
        <w:gridCol w:w="1717"/>
        <w:gridCol w:w="2111"/>
        <w:gridCol w:w="1366"/>
        <w:gridCol w:w="1879"/>
      </w:tblGrid>
      <w:tr w:rsidR="00506652" w:rsidRPr="00BF5B1B" w14:paraId="235EA93F" w14:textId="77777777" w:rsidTr="00506652">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687BBBFA" w14:textId="77777777" w:rsidR="00506652" w:rsidRPr="00BF5B1B" w:rsidRDefault="00506652" w:rsidP="00506652">
            <w:pPr>
              <w:jc w:val="both"/>
              <w:rPr>
                <w:rFonts w:ascii="Times New Roman" w:hAnsi="Times New Roman" w:cs="Times New Roman"/>
                <w:color w:val="000000"/>
                <w:sz w:val="22"/>
                <w:szCs w:val="22"/>
              </w:rPr>
            </w:pPr>
          </w:p>
          <w:p w14:paraId="6DE75D7A" w14:textId="77777777" w:rsidR="00506652" w:rsidRPr="00BF5B1B" w:rsidRDefault="00506652" w:rsidP="00506652">
            <w:pPr>
              <w:jc w:val="both"/>
              <w:rPr>
                <w:rFonts w:ascii="Times New Roman" w:hAnsi="Times New Roman" w:cs="Times New Roman"/>
                <w:color w:val="000000"/>
                <w:sz w:val="22"/>
                <w:szCs w:val="22"/>
              </w:rPr>
            </w:pPr>
          </w:p>
          <w:p w14:paraId="5FFA1498" w14:textId="77777777" w:rsidR="00506652" w:rsidRPr="00BF5B1B" w:rsidRDefault="00506652" w:rsidP="00506652">
            <w:pPr>
              <w:jc w:val="both"/>
              <w:rPr>
                <w:rFonts w:ascii="Times New Roman" w:hAnsi="Times New Roman" w:cs="Times New Roman"/>
                <w:color w:val="000000"/>
                <w:sz w:val="22"/>
                <w:szCs w:val="22"/>
              </w:rPr>
            </w:pPr>
          </w:p>
          <w:p w14:paraId="17F4EE0D" w14:textId="77777777" w:rsidR="00506652" w:rsidRPr="00BF5B1B" w:rsidRDefault="00506652" w:rsidP="00506652">
            <w:pPr>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A2. Consolidating the Economic Assistance Scheme by properly managing the national electronic register and scoring system</w:t>
            </w:r>
          </w:p>
        </w:tc>
        <w:tc>
          <w:tcPr>
            <w:tcW w:w="0" w:type="auto"/>
            <w:hideMark/>
          </w:tcPr>
          <w:p w14:paraId="2A5D329B" w14:textId="77777777" w:rsidR="00506652" w:rsidRPr="00BF5B1B" w:rsidRDefault="00506652" w:rsidP="00506652">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color w:val="000000"/>
                <w:sz w:val="22"/>
                <w:szCs w:val="22"/>
              </w:rPr>
            </w:pPr>
            <w:r w:rsidRPr="00BF5B1B">
              <w:rPr>
                <w:rFonts w:ascii="Times New Roman" w:hAnsi="Times New Roman" w:cs="Times New Roman"/>
                <w:sz w:val="22"/>
                <w:szCs w:val="22"/>
                <w:lang w:bidi="en-US"/>
              </w:rPr>
              <w:t>Passport</w:t>
            </w:r>
          </w:p>
          <w:p w14:paraId="546B1B88" w14:textId="77777777" w:rsidR="00506652" w:rsidRPr="00BF5B1B" w:rsidRDefault="00506652" w:rsidP="00506652">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indicator</w:t>
            </w:r>
          </w:p>
        </w:tc>
        <w:tc>
          <w:tcPr>
            <w:tcW w:w="0" w:type="auto"/>
            <w:hideMark/>
          </w:tcPr>
          <w:p w14:paraId="2C0C053A" w14:textId="77777777" w:rsidR="00506652" w:rsidRPr="00BF5B1B" w:rsidRDefault="00506652" w:rsidP="00506652">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Methodology</w:t>
            </w:r>
          </w:p>
        </w:tc>
        <w:tc>
          <w:tcPr>
            <w:tcW w:w="0" w:type="auto"/>
            <w:hideMark/>
          </w:tcPr>
          <w:p w14:paraId="64314D39" w14:textId="0B2DA2BE" w:rsidR="00506652" w:rsidRPr="00F775B0" w:rsidRDefault="00506652" w:rsidP="00506652">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A23064">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target value according to the Strategy</w:t>
            </w:r>
          </w:p>
        </w:tc>
        <w:tc>
          <w:tcPr>
            <w:tcW w:w="0" w:type="auto"/>
          </w:tcPr>
          <w:p w14:paraId="526C64AA" w14:textId="70C91795" w:rsidR="00506652" w:rsidRPr="00BF5B1B" w:rsidRDefault="00D46115" w:rsidP="00506652">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A23064">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indicator accomplishment level</w:t>
            </w:r>
          </w:p>
        </w:tc>
      </w:tr>
      <w:tr w:rsidR="00506652" w:rsidRPr="00BF5B1B" w14:paraId="4093D46F" w14:textId="77777777" w:rsidTr="00506652">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14:paraId="018FA76A" w14:textId="77777777" w:rsidR="00506652" w:rsidRPr="00BF5B1B" w:rsidRDefault="00506652" w:rsidP="00506652">
            <w:pPr>
              <w:jc w:val="both"/>
              <w:rPr>
                <w:rFonts w:ascii="Times New Roman" w:hAnsi="Times New Roman" w:cs="Times New Roman"/>
                <w:color w:val="000000"/>
                <w:sz w:val="22"/>
                <w:szCs w:val="22"/>
              </w:rPr>
            </w:pPr>
          </w:p>
        </w:tc>
        <w:tc>
          <w:tcPr>
            <w:tcW w:w="0" w:type="auto"/>
            <w:hideMark/>
          </w:tcPr>
          <w:p w14:paraId="7F163298" w14:textId="77777777" w:rsidR="00506652" w:rsidRPr="00F775B0" w:rsidRDefault="00506652" w:rsidP="0050665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Number of reviewed reports on evaluation and monitoring in the system.</w:t>
            </w:r>
          </w:p>
        </w:tc>
        <w:tc>
          <w:tcPr>
            <w:tcW w:w="0" w:type="auto"/>
            <w:hideMark/>
          </w:tcPr>
          <w:p w14:paraId="119FEE0E" w14:textId="77777777" w:rsidR="00506652" w:rsidRPr="00F775B0" w:rsidRDefault="00506652" w:rsidP="0050665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Number of reviewed reports in the information management system, based on MoHSP’s reporting.</w:t>
            </w:r>
          </w:p>
        </w:tc>
        <w:tc>
          <w:tcPr>
            <w:tcW w:w="0" w:type="auto"/>
            <w:noWrap/>
          </w:tcPr>
          <w:p w14:paraId="3F7C3F44" w14:textId="77777777" w:rsidR="00506652" w:rsidRPr="00BF5B1B" w:rsidRDefault="00506652" w:rsidP="0050665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8 reports </w:t>
            </w:r>
          </w:p>
          <w:p w14:paraId="1C93E5AD" w14:textId="77777777" w:rsidR="00506652" w:rsidRPr="00BF5B1B" w:rsidRDefault="00506652" w:rsidP="0050665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reviewed</w:t>
            </w:r>
          </w:p>
          <w:p w14:paraId="70DEECBF" w14:textId="77777777" w:rsidR="00506652" w:rsidRPr="00BF5B1B" w:rsidRDefault="00506652" w:rsidP="0050665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0" w:type="auto"/>
          </w:tcPr>
          <w:p w14:paraId="332D3F7E" w14:textId="77777777" w:rsidR="00506652" w:rsidRPr="00BF5B1B" w:rsidRDefault="00506652" w:rsidP="0050665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8 reports reviewed </w:t>
            </w:r>
          </w:p>
          <w:p w14:paraId="69E99206" w14:textId="77777777" w:rsidR="00506652" w:rsidRPr="00BF5B1B" w:rsidRDefault="00506652" w:rsidP="0050665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r>
      <w:tr w:rsidR="00506652" w:rsidRPr="00BF5B1B" w14:paraId="11B424A4" w14:textId="77777777" w:rsidTr="00506652">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14:paraId="02498184" w14:textId="77777777" w:rsidR="00506652" w:rsidRPr="00BF5B1B" w:rsidRDefault="00506652" w:rsidP="00506652">
            <w:pPr>
              <w:jc w:val="both"/>
              <w:rPr>
                <w:rFonts w:ascii="Times New Roman" w:hAnsi="Times New Roman" w:cs="Times New Roman"/>
                <w:color w:val="000000"/>
                <w:sz w:val="22"/>
                <w:szCs w:val="22"/>
              </w:rPr>
            </w:pPr>
          </w:p>
        </w:tc>
        <w:tc>
          <w:tcPr>
            <w:tcW w:w="0" w:type="auto"/>
            <w:hideMark/>
          </w:tcPr>
          <w:p w14:paraId="58FA5A9A" w14:textId="77777777" w:rsidR="00506652" w:rsidRPr="00F775B0" w:rsidRDefault="00506652" w:rsidP="0050665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Percentage of trained information management system users.</w:t>
            </w:r>
          </w:p>
        </w:tc>
        <w:tc>
          <w:tcPr>
            <w:tcW w:w="0" w:type="auto"/>
            <w:hideMark/>
          </w:tcPr>
          <w:p w14:paraId="1772A1E3" w14:textId="05A8829B" w:rsidR="00506652" w:rsidRPr="00F775B0" w:rsidRDefault="00506652" w:rsidP="0050665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Number</w:t>
            </w:r>
            <w:r w:rsidR="00C80284">
              <w:rPr>
                <w:rFonts w:ascii="Times New Roman" w:hAnsi="Times New Roman" w:cs="Times New Roman"/>
                <w:sz w:val="22"/>
                <w:szCs w:val="22"/>
                <w:lang w:bidi="en-US"/>
              </w:rPr>
              <w:t xml:space="preserve"> </w:t>
            </w:r>
            <w:r w:rsidR="00C80284">
              <w:rPr>
                <w:rFonts w:ascii="Times New Roman" w:hAnsi="Times New Roman" w:cs="Times New Roman"/>
                <w:sz w:val="22"/>
                <w:szCs w:val="22"/>
                <w:vertAlign w:val="superscript"/>
                <w:lang w:bidi="en-US"/>
              </w:rPr>
              <w:t>8</w:t>
            </w:r>
            <w:r w:rsidRPr="00BF5B1B">
              <w:rPr>
                <w:rFonts w:ascii="Times New Roman" w:hAnsi="Times New Roman" w:cs="Times New Roman"/>
                <w:sz w:val="22"/>
                <w:szCs w:val="22"/>
                <w:lang w:bidi="en-US"/>
              </w:rPr>
              <w:t xml:space="preserve"> of total training sessions delivered to the information management system </w:t>
            </w:r>
            <w:r w:rsidRPr="00BF5B1B">
              <w:rPr>
                <w:rFonts w:ascii="Times New Roman" w:hAnsi="Times New Roman" w:cs="Times New Roman"/>
                <w:sz w:val="22"/>
                <w:szCs w:val="22"/>
                <w:lang w:bidi="en-US"/>
              </w:rPr>
              <w:lastRenderedPageBreak/>
              <w:t xml:space="preserve">users. In reference to MoHSP data </w:t>
            </w:r>
          </w:p>
        </w:tc>
        <w:tc>
          <w:tcPr>
            <w:tcW w:w="0" w:type="auto"/>
          </w:tcPr>
          <w:p w14:paraId="23B94713" w14:textId="77777777" w:rsidR="00506652" w:rsidRPr="00BF5B1B" w:rsidRDefault="00506652" w:rsidP="0050665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lastRenderedPageBreak/>
              <w:t>100%</w:t>
            </w:r>
          </w:p>
        </w:tc>
        <w:tc>
          <w:tcPr>
            <w:tcW w:w="0" w:type="auto"/>
          </w:tcPr>
          <w:p w14:paraId="15E873EE" w14:textId="77777777" w:rsidR="00506652" w:rsidRPr="00BF5B1B" w:rsidRDefault="00506652" w:rsidP="00506652">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100%</w:t>
            </w:r>
          </w:p>
        </w:tc>
      </w:tr>
    </w:tbl>
    <w:p w14:paraId="46EE5D60" w14:textId="77777777" w:rsidR="005435CD" w:rsidRPr="00975A41" w:rsidRDefault="00AE782F" w:rsidP="005435CD">
      <w:pPr>
        <w:pStyle w:val="Caption"/>
        <w:keepNext/>
        <w:rPr>
          <w:rFonts w:ascii="Times New Roman" w:hAnsi="Times New Roman" w:cs="Times New Roman"/>
        </w:rPr>
      </w:pPr>
      <w:r w:rsidRPr="00975A41">
        <w:rPr>
          <w:rFonts w:ascii="Times New Roman" w:hAnsi="Times New Roman" w:cs="Times New Roman"/>
          <w:sz w:val="24"/>
          <w:lang w:bidi="en-US"/>
        </w:rPr>
        <w:t>Table 10: The Indicators Reporting Status (in No. and %) for Specific Objective A2.</w:t>
      </w:r>
    </w:p>
    <w:tbl>
      <w:tblPr>
        <w:tblW w:w="9602" w:type="dxa"/>
        <w:tblInd w:w="18"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02"/>
        <w:gridCol w:w="1509"/>
        <w:gridCol w:w="1509"/>
        <w:gridCol w:w="1509"/>
        <w:gridCol w:w="1973"/>
      </w:tblGrid>
      <w:tr w:rsidR="00B00BBD" w:rsidRPr="00BF5B1B" w14:paraId="48CAA311" w14:textId="77777777" w:rsidTr="00E46F45">
        <w:tc>
          <w:tcPr>
            <w:tcW w:w="3102" w:type="dxa"/>
            <w:shd w:val="clear" w:color="auto" w:fill="F7CAAC"/>
          </w:tcPr>
          <w:p w14:paraId="418115C0" w14:textId="77777777" w:rsidR="00B00BBD" w:rsidRPr="00BF5B1B" w:rsidRDefault="00B00BBD"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Total foreseen indicators</w:t>
            </w:r>
          </w:p>
        </w:tc>
        <w:tc>
          <w:tcPr>
            <w:tcW w:w="3018" w:type="dxa"/>
            <w:gridSpan w:val="2"/>
            <w:shd w:val="clear" w:color="auto" w:fill="C5E0B3"/>
          </w:tcPr>
          <w:p w14:paraId="102C337B" w14:textId="77777777" w:rsidR="00B00BBD" w:rsidRPr="00BF5B1B" w:rsidRDefault="00B00BBD"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0ABFA92A" w14:textId="77777777" w:rsidR="00B00BBD" w:rsidRPr="00BF5B1B" w:rsidRDefault="00B00BBD" w:rsidP="004C4EE2">
            <w:pPr>
              <w:spacing w:after="0"/>
              <w:ind w:hanging="2"/>
              <w:jc w:val="both"/>
              <w:rPr>
                <w:rFonts w:ascii="Times New Roman" w:hAnsi="Times New Roman" w:cs="Times New Roman"/>
                <w:sz w:val="22"/>
                <w:szCs w:val="22"/>
              </w:rPr>
            </w:pPr>
          </w:p>
        </w:tc>
        <w:tc>
          <w:tcPr>
            <w:tcW w:w="3482" w:type="dxa"/>
            <w:gridSpan w:val="2"/>
            <w:shd w:val="clear" w:color="auto" w:fill="C5E0B3"/>
          </w:tcPr>
          <w:p w14:paraId="75C95B90" w14:textId="77777777" w:rsidR="00B00BBD" w:rsidRPr="00BF5B1B" w:rsidRDefault="00B00BBD"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B00BBD" w:rsidRPr="00BF5B1B" w14:paraId="75F6021D" w14:textId="77777777" w:rsidTr="00E46F45">
        <w:tc>
          <w:tcPr>
            <w:tcW w:w="3102" w:type="dxa"/>
            <w:shd w:val="clear" w:color="auto" w:fill="F7CAAC"/>
          </w:tcPr>
          <w:p w14:paraId="20DE917A" w14:textId="77777777" w:rsidR="00B00BBD" w:rsidRPr="00BF5B1B" w:rsidRDefault="00B00BBD"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1509" w:type="dxa"/>
            <w:shd w:val="clear" w:color="auto" w:fill="C5E0B3"/>
          </w:tcPr>
          <w:p w14:paraId="157FC80B" w14:textId="77777777" w:rsidR="00B00BBD" w:rsidRPr="00BF5B1B" w:rsidRDefault="00B00BBD"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2</w:t>
            </w:r>
          </w:p>
        </w:tc>
        <w:tc>
          <w:tcPr>
            <w:tcW w:w="1509" w:type="dxa"/>
            <w:shd w:val="clear" w:color="auto" w:fill="C5E0B3"/>
          </w:tcPr>
          <w:p w14:paraId="622A15DA" w14:textId="77777777" w:rsidR="00B00BBD" w:rsidRPr="00BF5B1B" w:rsidRDefault="00B00BBD"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509" w:type="dxa"/>
            <w:shd w:val="clear" w:color="auto" w:fill="C5E0B3"/>
          </w:tcPr>
          <w:p w14:paraId="03952D75" w14:textId="77777777" w:rsidR="00B00BBD" w:rsidRPr="00BF5B1B" w:rsidRDefault="00BA21CD"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0</w:t>
            </w:r>
          </w:p>
        </w:tc>
        <w:tc>
          <w:tcPr>
            <w:tcW w:w="1973" w:type="dxa"/>
            <w:shd w:val="clear" w:color="auto" w:fill="C5E0B3"/>
          </w:tcPr>
          <w:p w14:paraId="0CFD8C24" w14:textId="77777777" w:rsidR="00B00BBD" w:rsidRPr="00BF5B1B" w:rsidRDefault="00BA21CD" w:rsidP="004C4EE2">
            <w:pPr>
              <w:tabs>
                <w:tab w:val="left" w:pos="435"/>
                <w:tab w:val="center" w:pos="748"/>
              </w:tabs>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0%</w:t>
            </w:r>
          </w:p>
        </w:tc>
      </w:tr>
    </w:tbl>
    <w:p w14:paraId="79BC05D9" w14:textId="77777777" w:rsidR="005435CD" w:rsidRPr="00975A41" w:rsidRDefault="005435CD" w:rsidP="00506652">
      <w:pPr>
        <w:pStyle w:val="Caption"/>
        <w:keepNext/>
        <w:spacing w:after="0"/>
        <w:jc w:val="both"/>
        <w:rPr>
          <w:rFonts w:ascii="Times New Roman" w:hAnsi="Times New Roman" w:cs="Times New Roman"/>
          <w:sz w:val="24"/>
          <w:szCs w:val="24"/>
        </w:rPr>
      </w:pPr>
    </w:p>
    <w:p w14:paraId="3D3944A7" w14:textId="77777777" w:rsidR="005435CD" w:rsidRPr="00975A41" w:rsidRDefault="00AE782F" w:rsidP="005435CD">
      <w:pPr>
        <w:pStyle w:val="Caption"/>
        <w:keepNext/>
        <w:rPr>
          <w:rFonts w:ascii="Times New Roman" w:hAnsi="Times New Roman" w:cs="Times New Roman"/>
        </w:rPr>
      </w:pPr>
      <w:r w:rsidRPr="00975A41">
        <w:rPr>
          <w:rFonts w:ascii="Times New Roman" w:hAnsi="Times New Roman" w:cs="Times New Roman"/>
          <w:sz w:val="24"/>
          <w:lang w:bidi="en-US"/>
        </w:rPr>
        <w:t>Table 11:</w:t>
      </w:r>
      <w:r w:rsidR="005435CD"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Accomplishment Status (in No. and %) for Specific Objective A 2.</w:t>
      </w:r>
    </w:p>
    <w:tbl>
      <w:tblPr>
        <w:tblW w:w="95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48"/>
        <w:gridCol w:w="3087"/>
        <w:gridCol w:w="2607"/>
        <w:gridCol w:w="2160"/>
      </w:tblGrid>
      <w:tr w:rsidR="00E357CE" w:rsidRPr="00BF5B1B" w14:paraId="5898DE32" w14:textId="77777777" w:rsidTr="00E46F45">
        <w:trPr>
          <w:trHeight w:val="367"/>
          <w:jc w:val="center"/>
        </w:trPr>
        <w:tc>
          <w:tcPr>
            <w:tcW w:w="1648" w:type="dxa"/>
            <w:tcBorders>
              <w:top w:val="single" w:sz="4" w:space="0" w:color="000000"/>
              <w:left w:val="single" w:sz="4" w:space="0" w:color="000000"/>
              <w:bottom w:val="single" w:sz="4" w:space="0" w:color="000000"/>
              <w:right w:val="single" w:sz="4" w:space="0" w:color="000000"/>
            </w:tcBorders>
          </w:tcPr>
          <w:p w14:paraId="590B8705" w14:textId="284A4C3D" w:rsidR="00E357CE" w:rsidRPr="00BF5B1B" w:rsidRDefault="00B91723" w:rsidP="00506652">
            <w:pPr>
              <w:spacing w:after="0"/>
              <w:jc w:val="center"/>
              <w:rPr>
                <w:rFonts w:ascii="Times New Roman" w:hAnsi="Times New Roman" w:cs="Times New Roman"/>
                <w:color w:val="FF0000"/>
                <w:sz w:val="22"/>
                <w:szCs w:val="22"/>
              </w:rPr>
            </w:pPr>
            <w:r w:rsidRPr="00B91723">
              <w:rPr>
                <w:rFonts w:ascii="Times New Roman" w:hAnsi="Times New Roman" w:cs="Times New Roman"/>
                <w:b/>
                <w:bCs/>
                <w:sz w:val="22"/>
                <w:szCs w:val="22"/>
              </w:rPr>
              <w:t>No</w:t>
            </w:r>
          </w:p>
          <w:p w14:paraId="2A47A82E" w14:textId="77777777" w:rsidR="008115E0" w:rsidRPr="00BF5B1B" w:rsidRDefault="008115E0" w:rsidP="00506652">
            <w:pPr>
              <w:spacing w:after="0"/>
              <w:jc w:val="center"/>
              <w:rPr>
                <w:rFonts w:ascii="Times New Roman" w:hAnsi="Times New Roman" w:cs="Times New Roman"/>
                <w:color w:val="FF0000"/>
                <w:sz w:val="22"/>
                <w:szCs w:val="22"/>
              </w:rPr>
            </w:pPr>
          </w:p>
        </w:tc>
        <w:tc>
          <w:tcPr>
            <w:tcW w:w="3087" w:type="dxa"/>
            <w:tcBorders>
              <w:top w:val="single" w:sz="4" w:space="0" w:color="000000"/>
              <w:left w:val="single" w:sz="4" w:space="0" w:color="000000"/>
              <w:bottom w:val="single" w:sz="4" w:space="0" w:color="000000"/>
              <w:right w:val="single" w:sz="4" w:space="0" w:color="000000"/>
            </w:tcBorders>
          </w:tcPr>
          <w:p w14:paraId="1A0BACA1" w14:textId="77777777" w:rsidR="00E357CE" w:rsidRPr="00BF5B1B" w:rsidRDefault="00E357CE" w:rsidP="00506652">
            <w:pPr>
              <w:spacing w:after="0"/>
              <w:ind w:hanging="2"/>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607" w:type="dxa"/>
            <w:tcBorders>
              <w:top w:val="single" w:sz="4" w:space="0" w:color="000000"/>
              <w:left w:val="single" w:sz="4" w:space="0" w:color="000000"/>
              <w:bottom w:val="single" w:sz="4" w:space="0" w:color="000000"/>
              <w:right w:val="single" w:sz="4" w:space="0" w:color="000000"/>
            </w:tcBorders>
          </w:tcPr>
          <w:p w14:paraId="4CEA4DA4" w14:textId="77777777" w:rsidR="00E357CE" w:rsidRPr="00BF5B1B" w:rsidRDefault="00E357CE" w:rsidP="00506652">
            <w:pPr>
              <w:spacing w:after="0"/>
              <w:ind w:hanging="2"/>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number/figure </w:t>
            </w:r>
          </w:p>
        </w:tc>
        <w:tc>
          <w:tcPr>
            <w:tcW w:w="2160" w:type="dxa"/>
            <w:tcBorders>
              <w:top w:val="single" w:sz="4" w:space="0" w:color="000000"/>
              <w:left w:val="single" w:sz="4" w:space="0" w:color="000000"/>
              <w:bottom w:val="single" w:sz="4" w:space="0" w:color="000000"/>
              <w:right w:val="single" w:sz="4" w:space="0" w:color="000000"/>
            </w:tcBorders>
          </w:tcPr>
          <w:p w14:paraId="53B16C69"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E357CE" w:rsidRPr="00BF5B1B" w14:paraId="6B700533" w14:textId="77777777" w:rsidTr="00E46F45">
        <w:trPr>
          <w:trHeight w:val="157"/>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7B910D23"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3087"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6B1E3EA" w14:textId="77777777" w:rsidR="00E357CE" w:rsidRPr="00BF5B1B" w:rsidRDefault="00E357C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Fully accomplished </w:t>
            </w:r>
          </w:p>
        </w:tc>
        <w:tc>
          <w:tcPr>
            <w:tcW w:w="2607" w:type="dxa"/>
            <w:tcBorders>
              <w:top w:val="single" w:sz="4" w:space="0" w:color="000000"/>
              <w:left w:val="single" w:sz="4" w:space="0" w:color="000000"/>
              <w:bottom w:val="single" w:sz="4" w:space="0" w:color="000000"/>
              <w:right w:val="single" w:sz="4" w:space="0" w:color="000000"/>
            </w:tcBorders>
          </w:tcPr>
          <w:p w14:paraId="71814692"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2160" w:type="dxa"/>
            <w:tcBorders>
              <w:top w:val="single" w:sz="4" w:space="0" w:color="000000"/>
              <w:left w:val="single" w:sz="4" w:space="0" w:color="000000"/>
              <w:bottom w:val="single" w:sz="4" w:space="0" w:color="000000"/>
              <w:right w:val="single" w:sz="4" w:space="0" w:color="000000"/>
            </w:tcBorders>
          </w:tcPr>
          <w:p w14:paraId="077D4295"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100  %</w:t>
            </w:r>
          </w:p>
        </w:tc>
      </w:tr>
      <w:tr w:rsidR="00E357CE" w:rsidRPr="00BF5B1B" w14:paraId="215A716B" w14:textId="77777777" w:rsidTr="00E46F45">
        <w:trPr>
          <w:trHeight w:val="238"/>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438462C6"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3087"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48CE1979" w14:textId="77777777" w:rsidR="00E357CE" w:rsidRPr="00BF5B1B" w:rsidRDefault="00E357C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w:t>
            </w:r>
          </w:p>
        </w:tc>
        <w:tc>
          <w:tcPr>
            <w:tcW w:w="2607" w:type="dxa"/>
            <w:tcBorders>
              <w:top w:val="single" w:sz="4" w:space="0" w:color="000000"/>
              <w:left w:val="single" w:sz="4" w:space="0" w:color="000000"/>
              <w:bottom w:val="single" w:sz="4" w:space="0" w:color="000000"/>
              <w:right w:val="single" w:sz="4" w:space="0" w:color="000000"/>
            </w:tcBorders>
          </w:tcPr>
          <w:p w14:paraId="25B4251B" w14:textId="77777777" w:rsidR="00E357CE" w:rsidRPr="00BF5B1B" w:rsidRDefault="00E357CE" w:rsidP="004C4EE2">
            <w:pPr>
              <w:spacing w:after="0"/>
              <w:ind w:hanging="2"/>
              <w:jc w:val="both"/>
              <w:rPr>
                <w:rFonts w:ascii="Times New Roman" w:hAnsi="Times New Roman" w:cs="Times New Roman"/>
                <w:sz w:val="22"/>
                <w:szCs w:val="22"/>
              </w:rPr>
            </w:pPr>
          </w:p>
        </w:tc>
        <w:tc>
          <w:tcPr>
            <w:tcW w:w="2160" w:type="dxa"/>
            <w:tcBorders>
              <w:top w:val="single" w:sz="4" w:space="0" w:color="000000"/>
              <w:left w:val="single" w:sz="4" w:space="0" w:color="000000"/>
              <w:bottom w:val="single" w:sz="4" w:space="0" w:color="000000"/>
              <w:right w:val="single" w:sz="4" w:space="0" w:color="000000"/>
            </w:tcBorders>
          </w:tcPr>
          <w:p w14:paraId="0B0030BD" w14:textId="77777777" w:rsidR="00E357CE" w:rsidRPr="00BF5B1B" w:rsidRDefault="00E357CE" w:rsidP="004C4EE2">
            <w:pPr>
              <w:spacing w:after="0"/>
              <w:ind w:hanging="2"/>
              <w:jc w:val="both"/>
              <w:rPr>
                <w:rFonts w:ascii="Times New Roman" w:hAnsi="Times New Roman" w:cs="Times New Roman"/>
                <w:sz w:val="22"/>
                <w:szCs w:val="22"/>
              </w:rPr>
            </w:pPr>
          </w:p>
        </w:tc>
      </w:tr>
      <w:tr w:rsidR="00E357CE" w:rsidRPr="00BF5B1B" w14:paraId="0A7F702D" w14:textId="77777777" w:rsidTr="00E46F45">
        <w:trPr>
          <w:trHeight w:val="238"/>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25BDD689"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3</w:t>
            </w:r>
          </w:p>
        </w:tc>
        <w:tc>
          <w:tcPr>
            <w:tcW w:w="3087"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EDC163D" w14:textId="77777777" w:rsidR="00E357CE" w:rsidRPr="00BF5B1B" w:rsidRDefault="00E357C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Partially accomplished </w:t>
            </w:r>
          </w:p>
        </w:tc>
        <w:tc>
          <w:tcPr>
            <w:tcW w:w="2607" w:type="dxa"/>
            <w:tcBorders>
              <w:top w:val="single" w:sz="4" w:space="0" w:color="000000"/>
              <w:left w:val="single" w:sz="4" w:space="0" w:color="000000"/>
              <w:bottom w:val="single" w:sz="4" w:space="0" w:color="000000"/>
              <w:right w:val="single" w:sz="4" w:space="0" w:color="000000"/>
            </w:tcBorders>
          </w:tcPr>
          <w:p w14:paraId="5C4E2582" w14:textId="77777777" w:rsidR="00E357CE" w:rsidRPr="00BF5B1B" w:rsidRDefault="00E357CE" w:rsidP="004C4EE2">
            <w:pPr>
              <w:spacing w:after="0"/>
              <w:ind w:hanging="2"/>
              <w:jc w:val="both"/>
              <w:rPr>
                <w:rFonts w:ascii="Times New Roman" w:hAnsi="Times New Roman" w:cs="Times New Roman"/>
                <w:sz w:val="22"/>
                <w:szCs w:val="22"/>
              </w:rPr>
            </w:pPr>
          </w:p>
        </w:tc>
        <w:tc>
          <w:tcPr>
            <w:tcW w:w="2160" w:type="dxa"/>
            <w:tcBorders>
              <w:top w:val="single" w:sz="4" w:space="0" w:color="000000"/>
              <w:left w:val="single" w:sz="4" w:space="0" w:color="000000"/>
              <w:bottom w:val="single" w:sz="4" w:space="0" w:color="000000"/>
              <w:right w:val="single" w:sz="4" w:space="0" w:color="000000"/>
            </w:tcBorders>
          </w:tcPr>
          <w:p w14:paraId="3D01D61A" w14:textId="77777777" w:rsidR="00E357CE" w:rsidRPr="00BF5B1B" w:rsidRDefault="00E357CE" w:rsidP="004C4EE2">
            <w:pPr>
              <w:spacing w:after="0"/>
              <w:ind w:hanging="2"/>
              <w:jc w:val="both"/>
              <w:rPr>
                <w:rFonts w:ascii="Times New Roman" w:hAnsi="Times New Roman" w:cs="Times New Roman"/>
                <w:sz w:val="22"/>
                <w:szCs w:val="22"/>
              </w:rPr>
            </w:pPr>
          </w:p>
        </w:tc>
      </w:tr>
      <w:tr w:rsidR="00E357CE" w:rsidRPr="00BF5B1B" w14:paraId="681AD0F5" w14:textId="77777777" w:rsidTr="00E46F45">
        <w:trPr>
          <w:trHeight w:val="238"/>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55FF21D3"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4</w:t>
            </w:r>
          </w:p>
        </w:tc>
        <w:tc>
          <w:tcPr>
            <w:tcW w:w="3087"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37C16D53" w14:textId="77777777" w:rsidR="00E357CE" w:rsidRPr="00BF5B1B" w:rsidRDefault="00E357C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Not accomplished </w:t>
            </w:r>
          </w:p>
        </w:tc>
        <w:tc>
          <w:tcPr>
            <w:tcW w:w="2607" w:type="dxa"/>
            <w:tcBorders>
              <w:top w:val="single" w:sz="4" w:space="0" w:color="000000"/>
              <w:left w:val="single" w:sz="4" w:space="0" w:color="000000"/>
              <w:bottom w:val="single" w:sz="4" w:space="0" w:color="000000"/>
              <w:right w:val="single" w:sz="4" w:space="0" w:color="000000"/>
            </w:tcBorders>
          </w:tcPr>
          <w:p w14:paraId="128BE28B" w14:textId="77777777" w:rsidR="00E357CE" w:rsidRPr="00BF5B1B" w:rsidRDefault="00E357CE" w:rsidP="004C4EE2">
            <w:pPr>
              <w:spacing w:after="0"/>
              <w:ind w:hanging="2"/>
              <w:jc w:val="both"/>
              <w:rPr>
                <w:rFonts w:ascii="Times New Roman" w:hAnsi="Times New Roman" w:cs="Times New Roman"/>
                <w:sz w:val="22"/>
                <w:szCs w:val="22"/>
              </w:rPr>
            </w:pPr>
          </w:p>
        </w:tc>
        <w:tc>
          <w:tcPr>
            <w:tcW w:w="2160" w:type="dxa"/>
            <w:tcBorders>
              <w:top w:val="single" w:sz="4" w:space="0" w:color="000000"/>
              <w:left w:val="single" w:sz="4" w:space="0" w:color="000000"/>
              <w:bottom w:val="single" w:sz="4" w:space="0" w:color="000000"/>
              <w:right w:val="single" w:sz="4" w:space="0" w:color="000000"/>
            </w:tcBorders>
          </w:tcPr>
          <w:p w14:paraId="1B7EBCB9" w14:textId="77777777" w:rsidR="00E357CE" w:rsidRPr="00BF5B1B" w:rsidRDefault="00E357CE" w:rsidP="004C4EE2">
            <w:pPr>
              <w:spacing w:after="0"/>
              <w:ind w:hanging="2"/>
              <w:jc w:val="both"/>
              <w:rPr>
                <w:rFonts w:ascii="Times New Roman" w:hAnsi="Times New Roman" w:cs="Times New Roman"/>
                <w:sz w:val="22"/>
                <w:szCs w:val="22"/>
              </w:rPr>
            </w:pPr>
          </w:p>
        </w:tc>
      </w:tr>
      <w:tr w:rsidR="00E357CE" w:rsidRPr="00BF5B1B" w14:paraId="751820B3" w14:textId="77777777" w:rsidTr="00E46F45">
        <w:trPr>
          <w:trHeight w:val="231"/>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67CF3958"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5</w:t>
            </w:r>
          </w:p>
        </w:tc>
        <w:tc>
          <w:tcPr>
            <w:tcW w:w="3087" w:type="dxa"/>
            <w:tcBorders>
              <w:top w:val="single" w:sz="4" w:space="0" w:color="000000"/>
              <w:left w:val="single" w:sz="4" w:space="0" w:color="000000"/>
              <w:bottom w:val="single" w:sz="4" w:space="0" w:color="000000"/>
              <w:right w:val="single" w:sz="4" w:space="0" w:color="000000"/>
            </w:tcBorders>
            <w:shd w:val="clear" w:color="auto" w:fill="D0CECE"/>
          </w:tcPr>
          <w:p w14:paraId="13D7C5DB"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Unmeasured/Unreported </w:t>
            </w:r>
          </w:p>
        </w:tc>
        <w:tc>
          <w:tcPr>
            <w:tcW w:w="2607" w:type="dxa"/>
            <w:tcBorders>
              <w:top w:val="single" w:sz="4" w:space="0" w:color="000000"/>
              <w:left w:val="single" w:sz="4" w:space="0" w:color="000000"/>
              <w:bottom w:val="single" w:sz="4" w:space="0" w:color="000000"/>
              <w:right w:val="single" w:sz="4" w:space="0" w:color="000000"/>
            </w:tcBorders>
            <w:shd w:val="clear" w:color="auto" w:fill="D0CECE"/>
          </w:tcPr>
          <w:p w14:paraId="57CE10B7" w14:textId="77777777" w:rsidR="00E357CE" w:rsidRPr="00BF5B1B" w:rsidRDefault="00E357CE" w:rsidP="004C4EE2">
            <w:pPr>
              <w:spacing w:after="0"/>
              <w:ind w:hanging="2"/>
              <w:jc w:val="both"/>
              <w:rPr>
                <w:rFonts w:ascii="Times New Roman" w:hAnsi="Times New Roman" w:cs="Times New Roman"/>
                <w:sz w:val="22"/>
                <w:szCs w:val="22"/>
              </w:rPr>
            </w:pPr>
          </w:p>
        </w:tc>
        <w:tc>
          <w:tcPr>
            <w:tcW w:w="2160" w:type="dxa"/>
            <w:tcBorders>
              <w:top w:val="single" w:sz="4" w:space="0" w:color="000000"/>
              <w:left w:val="single" w:sz="4" w:space="0" w:color="000000"/>
              <w:bottom w:val="single" w:sz="4" w:space="0" w:color="000000"/>
              <w:right w:val="single" w:sz="4" w:space="0" w:color="000000"/>
            </w:tcBorders>
            <w:shd w:val="clear" w:color="auto" w:fill="D0CECE"/>
          </w:tcPr>
          <w:p w14:paraId="17641220" w14:textId="77777777" w:rsidR="00E357CE" w:rsidRPr="00BF5B1B" w:rsidRDefault="00E357CE" w:rsidP="004C4EE2">
            <w:pPr>
              <w:spacing w:after="0"/>
              <w:ind w:hanging="2"/>
              <w:jc w:val="both"/>
              <w:rPr>
                <w:rFonts w:ascii="Times New Roman" w:hAnsi="Times New Roman" w:cs="Times New Roman"/>
                <w:sz w:val="22"/>
                <w:szCs w:val="22"/>
              </w:rPr>
            </w:pPr>
          </w:p>
        </w:tc>
      </w:tr>
      <w:tr w:rsidR="00E357CE" w:rsidRPr="00BF5B1B" w14:paraId="4E18294F" w14:textId="77777777" w:rsidTr="00E46F45">
        <w:trPr>
          <w:trHeight w:val="245"/>
          <w:jc w:val="center"/>
        </w:trPr>
        <w:tc>
          <w:tcPr>
            <w:tcW w:w="1648" w:type="dxa"/>
            <w:tcBorders>
              <w:top w:val="single" w:sz="4" w:space="0" w:color="000000"/>
              <w:left w:val="single" w:sz="4" w:space="0" w:color="000000"/>
              <w:bottom w:val="single" w:sz="4" w:space="0" w:color="000000"/>
              <w:right w:val="single" w:sz="4" w:space="0" w:color="000000"/>
            </w:tcBorders>
            <w:shd w:val="clear" w:color="auto" w:fill="auto"/>
          </w:tcPr>
          <w:p w14:paraId="39AB7361" w14:textId="77777777" w:rsidR="00E357CE" w:rsidRPr="00BF5B1B" w:rsidRDefault="00E357C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sz w:val="22"/>
                <w:szCs w:val="22"/>
                <w:lang w:bidi="en-US"/>
              </w:rPr>
              <w:t>6</w:t>
            </w:r>
          </w:p>
        </w:tc>
        <w:tc>
          <w:tcPr>
            <w:tcW w:w="3087" w:type="dxa"/>
            <w:tcBorders>
              <w:top w:val="single" w:sz="4" w:space="0" w:color="000000"/>
              <w:left w:val="single" w:sz="4" w:space="0" w:color="000000"/>
              <w:bottom w:val="single" w:sz="4" w:space="0" w:color="000000"/>
              <w:right w:val="single" w:sz="4" w:space="0" w:color="000000"/>
            </w:tcBorders>
            <w:shd w:val="clear" w:color="auto" w:fill="D0CECE"/>
          </w:tcPr>
          <w:p w14:paraId="01762FED" w14:textId="77777777" w:rsidR="00E357CE" w:rsidRPr="00BF5B1B" w:rsidRDefault="00E357CE" w:rsidP="004C4EE2">
            <w:pPr>
              <w:spacing w:after="0"/>
              <w:ind w:hanging="2"/>
              <w:jc w:val="both"/>
              <w:rPr>
                <w:rFonts w:ascii="Times New Roman" w:hAnsi="Times New Roman" w:cs="Times New Roman"/>
                <w:b/>
                <w:sz w:val="22"/>
                <w:szCs w:val="22"/>
              </w:rPr>
            </w:pPr>
            <w:r w:rsidRPr="00BF5B1B">
              <w:rPr>
                <w:rFonts w:ascii="Times New Roman" w:hAnsi="Times New Roman" w:cs="Times New Roman"/>
                <w:b/>
                <w:sz w:val="22"/>
                <w:szCs w:val="22"/>
                <w:lang w:bidi="en-US"/>
              </w:rPr>
              <w:t xml:space="preserve">Total </w:t>
            </w:r>
          </w:p>
        </w:tc>
        <w:tc>
          <w:tcPr>
            <w:tcW w:w="2607" w:type="dxa"/>
            <w:tcBorders>
              <w:top w:val="single" w:sz="4" w:space="0" w:color="000000"/>
              <w:left w:val="single" w:sz="4" w:space="0" w:color="000000"/>
              <w:bottom w:val="single" w:sz="4" w:space="0" w:color="000000"/>
              <w:right w:val="single" w:sz="4" w:space="0" w:color="000000"/>
            </w:tcBorders>
            <w:shd w:val="clear" w:color="auto" w:fill="D0CECE"/>
          </w:tcPr>
          <w:p w14:paraId="2E1948DA"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2160" w:type="dxa"/>
            <w:tcBorders>
              <w:top w:val="single" w:sz="4" w:space="0" w:color="000000"/>
              <w:left w:val="single" w:sz="4" w:space="0" w:color="000000"/>
              <w:bottom w:val="single" w:sz="4" w:space="0" w:color="000000"/>
              <w:right w:val="single" w:sz="4" w:space="0" w:color="000000"/>
            </w:tcBorders>
            <w:shd w:val="clear" w:color="auto" w:fill="D0CECE"/>
          </w:tcPr>
          <w:p w14:paraId="1B0C9E0D" w14:textId="77777777" w:rsidR="00E357CE" w:rsidRPr="00BF5B1B" w:rsidRDefault="00E357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r>
    </w:tbl>
    <w:p w14:paraId="5AA07A7A" w14:textId="6D9A90AF" w:rsidR="0025290D" w:rsidRPr="00975A41" w:rsidRDefault="0025290D" w:rsidP="004C4EE2">
      <w:pPr>
        <w:spacing w:after="0"/>
        <w:jc w:val="both"/>
        <w:rPr>
          <w:rFonts w:ascii="Times New Roman" w:hAnsi="Times New Roman" w:cs="Times New Roman"/>
          <w:b/>
          <w:bCs/>
          <w:sz w:val="24"/>
          <w:szCs w:val="24"/>
          <w:lang w:eastAsia="fr-FR"/>
        </w:rPr>
      </w:pPr>
      <w:r w:rsidRPr="00975A41">
        <w:rPr>
          <w:rFonts w:ascii="Times New Roman" w:hAnsi="Times New Roman" w:cs="Times New Roman"/>
          <w:sz w:val="24"/>
          <w:lang w:bidi="en-US"/>
        </w:rPr>
        <w:t>Specific Objective A2 comprises 2 indicators accomplished at 100%, in reference to Table 11 as well.</w:t>
      </w:r>
    </w:p>
    <w:p w14:paraId="3CF8D523" w14:textId="5DAD7698" w:rsidR="008115E0" w:rsidRPr="00975A41" w:rsidRDefault="00D17981" w:rsidP="004C4EE2">
      <w:pPr>
        <w:spacing w:after="0"/>
        <w:jc w:val="both"/>
        <w:rPr>
          <w:rFonts w:ascii="Times New Roman" w:hAnsi="Times New Roman" w:cs="Times New Roman"/>
          <w:color w:val="000000"/>
          <w:sz w:val="24"/>
          <w:szCs w:val="24"/>
          <w:lang w:eastAsia="fr-FR"/>
        </w:rPr>
      </w:pPr>
      <w:r w:rsidRPr="00975A41">
        <w:rPr>
          <w:rFonts w:ascii="Times New Roman" w:hAnsi="Times New Roman" w:cs="Times New Roman"/>
          <w:b/>
          <w:sz w:val="24"/>
          <w:lang w:bidi="en-US"/>
        </w:rPr>
        <w:t>A3 Enhancing the capacities of central, regional and local structures in the areas including the management, monitoring and evaluation of the EA scheme</w:t>
      </w:r>
    </w:p>
    <w:p w14:paraId="31156579" w14:textId="77777777" w:rsidR="003B5ECE" w:rsidRPr="00975A41" w:rsidRDefault="00AE5F53" w:rsidP="004C4EE2">
      <w:pPr>
        <w:spacing w:after="0"/>
        <w:jc w:val="both"/>
        <w:rPr>
          <w:rFonts w:ascii="Times New Roman" w:hAnsi="Times New Roman" w:cs="Times New Roman"/>
          <w:color w:val="000000"/>
          <w:sz w:val="24"/>
          <w:szCs w:val="24"/>
          <w:lang w:eastAsia="fr-FR"/>
        </w:rPr>
      </w:pPr>
      <w:r w:rsidRPr="00975A41">
        <w:rPr>
          <w:rFonts w:ascii="Times New Roman" w:hAnsi="Times New Roman" w:cs="Times New Roman"/>
          <w:sz w:val="24"/>
          <w:lang w:bidi="en-US"/>
        </w:rPr>
        <w:t>This specific objective is intended to be accomplished by: establishing monitoring, evaluation and reporting units and mechanisms at all levels; improving the evaluation/monitoring and reporting system at all levels, and improving audit and inspection to reduce abuse cases.</w:t>
      </w:r>
    </w:p>
    <w:p w14:paraId="1CE2B0EB" w14:textId="77777777" w:rsidR="00D17981" w:rsidRPr="00975A41" w:rsidRDefault="00AE5F53" w:rsidP="004C4EE2">
      <w:pPr>
        <w:spacing w:after="0"/>
        <w:jc w:val="both"/>
        <w:rPr>
          <w:rFonts w:ascii="Times New Roman" w:hAnsi="Times New Roman" w:cs="Times New Roman"/>
          <w:color w:val="000000"/>
          <w:sz w:val="24"/>
          <w:szCs w:val="24"/>
          <w:lang w:eastAsia="fr-FR"/>
        </w:rPr>
      </w:pPr>
      <w:r w:rsidRPr="00975A41">
        <w:rPr>
          <w:rFonts w:ascii="Times New Roman" w:hAnsi="Times New Roman" w:cs="Times New Roman"/>
          <w:sz w:val="24"/>
          <w:lang w:bidi="en-US"/>
        </w:rPr>
        <w:t>In 2022, the MoHSP and SSS worked toward the enhancement of capacities by training new employees 100% regarding economic assistance scheme monitoring and evaluation.</w:t>
      </w:r>
    </w:p>
    <w:p w14:paraId="3FA9F8AB" w14:textId="77777777" w:rsidR="003B5ECE" w:rsidRPr="00975A41" w:rsidRDefault="00AE5F53" w:rsidP="002405DA">
      <w:pPr>
        <w:jc w:val="both"/>
        <w:rPr>
          <w:rFonts w:ascii="Times New Roman" w:hAnsi="Times New Roman" w:cs="Times New Roman"/>
          <w:sz w:val="24"/>
          <w:szCs w:val="24"/>
          <w:lang w:eastAsia="fr-FR"/>
        </w:rPr>
      </w:pPr>
      <w:r w:rsidRPr="00975A41">
        <w:rPr>
          <w:rFonts w:ascii="Times New Roman" w:hAnsi="Times New Roman" w:cs="Times New Roman"/>
          <w:sz w:val="24"/>
          <w:lang w:bidi="en-US"/>
        </w:rPr>
        <w:t>All economic assistance scheme monitoring units were staffed. New employees were trained on the process of monitoring and inspecting the implementation of the economic assistance legislation in the 12 SSS Regional Directorates.</w:t>
      </w:r>
    </w:p>
    <w:p w14:paraId="76B59507" w14:textId="63530B24" w:rsidR="008115E0" w:rsidRPr="00975A41" w:rsidRDefault="00AE5F53" w:rsidP="002405DA">
      <w:pPr>
        <w:jc w:val="both"/>
        <w:rPr>
          <w:rFonts w:ascii="Times New Roman" w:hAnsi="Times New Roman" w:cs="Times New Roman"/>
          <w:sz w:val="24"/>
          <w:szCs w:val="24"/>
          <w:lang w:eastAsia="fr-FR"/>
        </w:rPr>
      </w:pPr>
      <w:r w:rsidRPr="00975A41">
        <w:rPr>
          <w:rFonts w:ascii="Times New Roman" w:hAnsi="Times New Roman" w:cs="Times New Roman"/>
          <w:sz w:val="24"/>
          <w:lang w:bidi="en-US"/>
        </w:rPr>
        <w:t>Based o</w:t>
      </w:r>
      <w:r w:rsidR="004E7A27">
        <w:rPr>
          <w:rFonts w:ascii="Times New Roman" w:hAnsi="Times New Roman" w:cs="Times New Roman"/>
          <w:sz w:val="24"/>
          <w:lang w:bidi="en-US"/>
        </w:rPr>
        <w:t>n the inspection reports in 2023</w:t>
      </w:r>
      <w:r w:rsidRPr="00975A41">
        <w:rPr>
          <w:rFonts w:ascii="Times New Roman" w:hAnsi="Times New Roman" w:cs="Times New Roman"/>
          <w:sz w:val="24"/>
          <w:lang w:bidi="en-US"/>
        </w:rPr>
        <w:t>, 1.</w:t>
      </w:r>
      <w:r w:rsidR="004E7A27">
        <w:rPr>
          <w:rFonts w:ascii="Times New Roman" w:hAnsi="Times New Roman" w:cs="Times New Roman"/>
          <w:sz w:val="24"/>
          <w:lang w:bidi="en-US"/>
        </w:rPr>
        <w:t>1</w:t>
      </w:r>
      <w:r w:rsidRPr="00975A41">
        <w:rPr>
          <w:rFonts w:ascii="Times New Roman" w:hAnsi="Times New Roman" w:cs="Times New Roman"/>
          <w:sz w:val="24"/>
          <w:lang w:bidi="en-US"/>
        </w:rPr>
        <w:t>% of households are beneficiaries, which violates</w:t>
      </w:r>
      <w:r w:rsidR="004E7A27">
        <w:rPr>
          <w:rFonts w:ascii="Times New Roman" w:hAnsi="Times New Roman" w:cs="Times New Roman"/>
          <w:sz w:val="24"/>
          <w:lang w:bidi="en-US"/>
        </w:rPr>
        <w:t xml:space="preserve"> the legislation. A total of 266</w:t>
      </w:r>
      <w:r w:rsidRPr="00975A41">
        <w:rPr>
          <w:rFonts w:ascii="Times New Roman" w:hAnsi="Times New Roman" w:cs="Times New Roman"/>
          <w:sz w:val="24"/>
          <w:lang w:bidi="en-US"/>
        </w:rPr>
        <w:t xml:space="preserve"> inspectio</w:t>
      </w:r>
      <w:r w:rsidR="004E7A27">
        <w:rPr>
          <w:rFonts w:ascii="Times New Roman" w:hAnsi="Times New Roman" w:cs="Times New Roman"/>
          <w:sz w:val="24"/>
          <w:lang w:bidi="en-US"/>
        </w:rPr>
        <w:t>ns were carried out, finding 8579</w:t>
      </w:r>
      <w:r w:rsidRPr="00975A41">
        <w:rPr>
          <w:rFonts w:ascii="Times New Roman" w:hAnsi="Times New Roman" w:cs="Times New Roman"/>
          <w:sz w:val="24"/>
          <w:lang w:bidi="en-US"/>
        </w:rPr>
        <w:t xml:space="preserve"> beneficiary households, which is</w:t>
      </w:r>
      <w:r w:rsidR="004E7A27">
        <w:rPr>
          <w:rFonts w:ascii="Times New Roman" w:hAnsi="Times New Roman" w:cs="Times New Roman"/>
          <w:sz w:val="24"/>
          <w:lang w:bidi="en-US"/>
        </w:rPr>
        <w:t xml:space="preserve"> in violation of the law, and 17</w:t>
      </w:r>
      <w:r w:rsidRPr="00975A41">
        <w:rPr>
          <w:rFonts w:ascii="Times New Roman" w:hAnsi="Times New Roman" w:cs="Times New Roman"/>
          <w:sz w:val="24"/>
          <w:lang w:bidi="en-US"/>
        </w:rPr>
        <w:t>1 administrative measures were proposed.</w:t>
      </w:r>
    </w:p>
    <w:p w14:paraId="2F2336BD" w14:textId="77777777" w:rsidR="00AE5F53" w:rsidRPr="00975A41" w:rsidRDefault="006C7968" w:rsidP="002405DA">
      <w:pPr>
        <w:jc w:val="both"/>
        <w:rPr>
          <w:rFonts w:ascii="Times New Roman" w:hAnsi="Times New Roman" w:cs="Times New Roman"/>
          <w:sz w:val="24"/>
          <w:szCs w:val="24"/>
          <w:lang w:eastAsia="fr-FR"/>
        </w:rPr>
      </w:pPr>
      <w:r w:rsidRPr="00975A41">
        <w:rPr>
          <w:rFonts w:ascii="Times New Roman" w:hAnsi="Times New Roman" w:cs="Times New Roman"/>
          <w:sz w:val="24"/>
          <w:lang w:bidi="en-US"/>
        </w:rPr>
        <w:lastRenderedPageBreak/>
        <w:t xml:space="preserve">Table 12 provides detailed information on the accomplishment status of passport indicators related to this specific objective, in reference to the methodology that was used for information gathering and processing. </w:t>
      </w:r>
    </w:p>
    <w:p w14:paraId="74F7BA9D" w14:textId="77777777" w:rsidR="005435CD" w:rsidRPr="00975A41" w:rsidRDefault="005435CD" w:rsidP="005435CD">
      <w:pPr>
        <w:pStyle w:val="Caption"/>
        <w:keepNext/>
        <w:rPr>
          <w:rFonts w:ascii="Times New Roman" w:hAnsi="Times New Roman" w:cs="Times New Roman"/>
        </w:rPr>
      </w:pPr>
      <w:r w:rsidRPr="00975A41">
        <w:rPr>
          <w:rFonts w:ascii="Times New Roman" w:hAnsi="Times New Roman" w:cs="Times New Roman"/>
          <w:sz w:val="24"/>
          <w:lang w:bidi="en-US"/>
        </w:rPr>
        <w:t>Table 12: Passport indicators for the Specific Objective A3.</w:t>
      </w:r>
    </w:p>
    <w:tbl>
      <w:tblPr>
        <w:tblStyle w:val="MediumGrid3-Accent2"/>
        <w:tblW w:w="0" w:type="auto"/>
        <w:tblLook w:val="04A0" w:firstRow="1" w:lastRow="0" w:firstColumn="1" w:lastColumn="0" w:noHBand="0" w:noVBand="1"/>
      </w:tblPr>
      <w:tblGrid>
        <w:gridCol w:w="2260"/>
        <w:gridCol w:w="1701"/>
        <w:gridCol w:w="2224"/>
        <w:gridCol w:w="1328"/>
        <w:gridCol w:w="1827"/>
      </w:tblGrid>
      <w:tr w:rsidR="00D46115" w:rsidRPr="00BF5B1B" w14:paraId="7BE5D98A" w14:textId="77777777" w:rsidTr="00AF1908">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5EBEFD96" w14:textId="77777777" w:rsidR="00215093" w:rsidRPr="00BF5B1B" w:rsidRDefault="00215093" w:rsidP="00AF1908">
            <w:pPr>
              <w:jc w:val="both"/>
              <w:rPr>
                <w:rFonts w:ascii="Times New Roman" w:hAnsi="Times New Roman" w:cs="Times New Roman"/>
                <w:color w:val="000000"/>
                <w:sz w:val="22"/>
                <w:szCs w:val="22"/>
              </w:rPr>
            </w:pPr>
            <w:bookmarkStart w:id="26" w:name="_Hlk133670027"/>
          </w:p>
          <w:p w14:paraId="60135AB4" w14:textId="77777777" w:rsidR="00215093" w:rsidRPr="00BF5B1B" w:rsidRDefault="00215093" w:rsidP="00AF1908">
            <w:pPr>
              <w:jc w:val="both"/>
              <w:rPr>
                <w:rFonts w:ascii="Times New Roman" w:hAnsi="Times New Roman" w:cs="Times New Roman"/>
                <w:color w:val="000000"/>
                <w:sz w:val="22"/>
                <w:szCs w:val="22"/>
              </w:rPr>
            </w:pPr>
          </w:p>
          <w:p w14:paraId="618B84DA" w14:textId="77777777" w:rsidR="00215093" w:rsidRPr="00BF5B1B" w:rsidRDefault="00215093" w:rsidP="00AF1908">
            <w:pPr>
              <w:jc w:val="both"/>
              <w:rPr>
                <w:rFonts w:ascii="Times New Roman" w:hAnsi="Times New Roman" w:cs="Times New Roman"/>
                <w:color w:val="000000"/>
                <w:sz w:val="22"/>
                <w:szCs w:val="22"/>
              </w:rPr>
            </w:pPr>
          </w:p>
          <w:p w14:paraId="40749AC1" w14:textId="77777777" w:rsidR="00215093" w:rsidRPr="00BF5B1B" w:rsidRDefault="00215093" w:rsidP="00AF1908">
            <w:pPr>
              <w:jc w:val="both"/>
              <w:rPr>
                <w:rFonts w:ascii="Times New Roman" w:hAnsi="Times New Roman" w:cs="Times New Roman"/>
                <w:color w:val="000000"/>
                <w:sz w:val="22"/>
                <w:szCs w:val="22"/>
              </w:rPr>
            </w:pPr>
          </w:p>
          <w:p w14:paraId="5461A5BE" w14:textId="77777777" w:rsidR="00215093" w:rsidRPr="00BF5B1B" w:rsidRDefault="00215093" w:rsidP="00AF1908">
            <w:pPr>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A 3. Enhancing the capacities of central, regional and local structures in the areas including the management, monitoring and evaluation of the EA scheme</w:t>
            </w:r>
          </w:p>
        </w:tc>
        <w:tc>
          <w:tcPr>
            <w:tcW w:w="0" w:type="auto"/>
            <w:hideMark/>
          </w:tcPr>
          <w:p w14:paraId="41205CBD"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color w:val="000000"/>
                <w:sz w:val="22"/>
                <w:szCs w:val="22"/>
              </w:rPr>
            </w:pPr>
            <w:r w:rsidRPr="00BF5B1B">
              <w:rPr>
                <w:rFonts w:ascii="Times New Roman" w:hAnsi="Times New Roman" w:cs="Times New Roman"/>
                <w:sz w:val="22"/>
                <w:szCs w:val="22"/>
                <w:lang w:bidi="en-US"/>
              </w:rPr>
              <w:t>Passport</w:t>
            </w:r>
          </w:p>
          <w:p w14:paraId="11929C06"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indicator</w:t>
            </w:r>
          </w:p>
        </w:tc>
        <w:tc>
          <w:tcPr>
            <w:tcW w:w="0" w:type="auto"/>
            <w:hideMark/>
          </w:tcPr>
          <w:p w14:paraId="40785218"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Methodology</w:t>
            </w:r>
          </w:p>
        </w:tc>
        <w:tc>
          <w:tcPr>
            <w:tcW w:w="0" w:type="auto"/>
            <w:hideMark/>
          </w:tcPr>
          <w:p w14:paraId="62F23A3C" w14:textId="77777777" w:rsidR="00215093" w:rsidRPr="00F775B0" w:rsidRDefault="00215093" w:rsidP="0052154B">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2022 target value according to the Strategy</w:t>
            </w:r>
          </w:p>
        </w:tc>
        <w:tc>
          <w:tcPr>
            <w:tcW w:w="0" w:type="auto"/>
          </w:tcPr>
          <w:p w14:paraId="01B0EFA2" w14:textId="0BD26630" w:rsidR="00215093" w:rsidRPr="00BF5B1B" w:rsidRDefault="00D46115"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2022 i</w:t>
            </w:r>
            <w:r w:rsidR="00215093" w:rsidRPr="00BF5B1B">
              <w:rPr>
                <w:rFonts w:ascii="Times New Roman" w:hAnsi="Times New Roman" w:cs="Times New Roman"/>
                <w:sz w:val="22"/>
                <w:szCs w:val="22"/>
                <w:lang w:bidi="en-US"/>
              </w:rPr>
              <w:t xml:space="preserve">ndicator </w:t>
            </w:r>
            <w:r w:rsidRPr="00BF5B1B">
              <w:rPr>
                <w:rFonts w:ascii="Times New Roman" w:hAnsi="Times New Roman" w:cs="Times New Roman"/>
                <w:sz w:val="22"/>
                <w:szCs w:val="22"/>
                <w:lang w:bidi="en-US"/>
              </w:rPr>
              <w:t xml:space="preserve">accomplishment </w:t>
            </w:r>
          </w:p>
        </w:tc>
      </w:tr>
      <w:tr w:rsidR="00D46115" w:rsidRPr="00BF5B1B" w14:paraId="69D4F4E8" w14:textId="77777777" w:rsidTr="00AF1908">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14:paraId="3BD76C1C" w14:textId="77777777" w:rsidR="00215093" w:rsidRPr="00BF5B1B" w:rsidRDefault="00215093" w:rsidP="00AF1908">
            <w:pPr>
              <w:jc w:val="both"/>
              <w:rPr>
                <w:rFonts w:ascii="Times New Roman" w:hAnsi="Times New Roman" w:cs="Times New Roman"/>
                <w:color w:val="000000"/>
                <w:sz w:val="22"/>
                <w:szCs w:val="22"/>
              </w:rPr>
            </w:pPr>
          </w:p>
        </w:tc>
        <w:tc>
          <w:tcPr>
            <w:tcW w:w="0" w:type="auto"/>
            <w:hideMark/>
          </w:tcPr>
          <w:p w14:paraId="525B4B02"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Percentage of new staff trained and qualified on EA scheme monitoring and evaluation.</w:t>
            </w:r>
          </w:p>
        </w:tc>
        <w:tc>
          <w:tcPr>
            <w:tcW w:w="0" w:type="auto"/>
            <w:hideMark/>
          </w:tcPr>
          <w:p w14:paraId="13596797" w14:textId="77777777" w:rsidR="00215093" w:rsidRPr="00F775B0"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Number</w:t>
            </w:r>
            <w:r w:rsidR="00933AE2" w:rsidRPr="00BF5B1B">
              <w:rPr>
                <w:rStyle w:val="FootnoteReference"/>
                <w:rFonts w:ascii="Times New Roman" w:hAnsi="Times New Roman" w:cs="Times New Roman"/>
                <w:sz w:val="22"/>
                <w:szCs w:val="22"/>
                <w:lang w:bidi="en-US"/>
              </w:rPr>
              <w:footnoteReference w:id="6"/>
            </w:r>
            <w:r w:rsidRPr="00BF5B1B">
              <w:rPr>
                <w:rFonts w:ascii="Times New Roman" w:hAnsi="Times New Roman" w:cs="Times New Roman"/>
                <w:sz w:val="22"/>
                <w:szCs w:val="22"/>
                <w:lang w:bidi="en-US"/>
              </w:rPr>
              <w:t xml:space="preserve"> of total training sessions delivered to the employees of newly-established bodies on the EA scheme monitoring and evaluation.</w:t>
            </w:r>
          </w:p>
        </w:tc>
        <w:tc>
          <w:tcPr>
            <w:tcW w:w="0" w:type="auto"/>
            <w:noWrap/>
            <w:hideMark/>
          </w:tcPr>
          <w:p w14:paraId="67E7D9DB"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50%</w:t>
            </w:r>
          </w:p>
        </w:tc>
        <w:tc>
          <w:tcPr>
            <w:tcW w:w="0" w:type="auto"/>
          </w:tcPr>
          <w:p w14:paraId="449D83C5"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100%</w:t>
            </w:r>
          </w:p>
        </w:tc>
      </w:tr>
      <w:tr w:rsidR="00D46115" w:rsidRPr="00BF5B1B" w14:paraId="795D21D6" w14:textId="77777777" w:rsidTr="00AF1908">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14:paraId="29C4480B" w14:textId="77777777" w:rsidR="00215093" w:rsidRPr="00BF5B1B" w:rsidRDefault="00215093" w:rsidP="00AF1908">
            <w:pPr>
              <w:jc w:val="both"/>
              <w:rPr>
                <w:rFonts w:ascii="Times New Roman" w:hAnsi="Times New Roman" w:cs="Times New Roman"/>
                <w:color w:val="000000"/>
                <w:sz w:val="22"/>
                <w:szCs w:val="22"/>
              </w:rPr>
            </w:pPr>
          </w:p>
        </w:tc>
        <w:tc>
          <w:tcPr>
            <w:tcW w:w="0" w:type="auto"/>
            <w:hideMark/>
          </w:tcPr>
          <w:p w14:paraId="6A0C86B7"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Percentage of abuse and fraud instances identified by the inspection carried out and generated by the system.</w:t>
            </w:r>
          </w:p>
        </w:tc>
        <w:tc>
          <w:tcPr>
            <w:tcW w:w="0" w:type="auto"/>
            <w:hideMark/>
          </w:tcPr>
          <w:p w14:paraId="7D990793"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Inspection reports on the implementation of the SSS EA scheme legislation and generated by the system.</w:t>
            </w:r>
          </w:p>
        </w:tc>
        <w:tc>
          <w:tcPr>
            <w:tcW w:w="0" w:type="auto"/>
            <w:hideMark/>
          </w:tcPr>
          <w:p w14:paraId="72C47E39"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0.2%</w:t>
            </w:r>
          </w:p>
          <w:p w14:paraId="772B393B"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0" w:type="auto"/>
          </w:tcPr>
          <w:p w14:paraId="503F7542"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1.3%</w:t>
            </w:r>
          </w:p>
          <w:p w14:paraId="2D824350"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r>
      <w:bookmarkEnd w:id="26"/>
    </w:tbl>
    <w:p w14:paraId="04E7FD6A" w14:textId="77777777" w:rsidR="004C4EE2" w:rsidRPr="00975A41" w:rsidRDefault="004C4EE2" w:rsidP="004C4EE2">
      <w:pPr>
        <w:spacing w:after="0"/>
        <w:jc w:val="both"/>
        <w:rPr>
          <w:rFonts w:ascii="Times New Roman" w:hAnsi="Times New Roman" w:cs="Times New Roman"/>
          <w:b/>
          <w:bCs/>
          <w:color w:val="000000"/>
          <w:sz w:val="24"/>
          <w:szCs w:val="24"/>
          <w:lang w:eastAsia="fr-FR"/>
        </w:rPr>
      </w:pPr>
    </w:p>
    <w:p w14:paraId="52F189EC" w14:textId="77777777" w:rsidR="005435CD" w:rsidRPr="00975A41" w:rsidRDefault="00AE782F" w:rsidP="005435CD">
      <w:pPr>
        <w:pStyle w:val="Caption"/>
        <w:keepNext/>
        <w:rPr>
          <w:rFonts w:ascii="Times New Roman" w:hAnsi="Times New Roman" w:cs="Times New Roman"/>
        </w:rPr>
      </w:pPr>
      <w:r w:rsidRPr="00975A41">
        <w:rPr>
          <w:rFonts w:ascii="Times New Roman" w:hAnsi="Times New Roman" w:cs="Times New Roman"/>
          <w:sz w:val="24"/>
          <w:lang w:bidi="en-US"/>
        </w:rPr>
        <w:t>Table 13: The Indicators Reporting Status (in No. and %) for Specific Objective A3.</w:t>
      </w:r>
    </w:p>
    <w:tbl>
      <w:tblPr>
        <w:tblW w:w="9360" w:type="dxa"/>
        <w:tblInd w:w="-1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30"/>
        <w:gridCol w:w="1509"/>
        <w:gridCol w:w="1509"/>
        <w:gridCol w:w="1509"/>
        <w:gridCol w:w="1703"/>
      </w:tblGrid>
      <w:tr w:rsidR="00E536B8" w:rsidRPr="00975A41" w14:paraId="15C9BCB8" w14:textId="77777777" w:rsidTr="007C644D">
        <w:tc>
          <w:tcPr>
            <w:tcW w:w="3130" w:type="dxa"/>
            <w:shd w:val="clear" w:color="auto" w:fill="F7CAAC"/>
          </w:tcPr>
          <w:p w14:paraId="17450857" w14:textId="77777777" w:rsidR="00E536B8" w:rsidRPr="00975A41" w:rsidRDefault="00E536B8" w:rsidP="004C4EE2">
            <w:pPr>
              <w:spacing w:after="0"/>
              <w:ind w:hanging="2"/>
              <w:jc w:val="both"/>
              <w:rPr>
                <w:rFonts w:ascii="Times New Roman" w:hAnsi="Times New Roman" w:cs="Times New Roman"/>
                <w:sz w:val="24"/>
                <w:szCs w:val="24"/>
              </w:rPr>
            </w:pPr>
            <w:r w:rsidRPr="00975A41">
              <w:rPr>
                <w:rFonts w:ascii="Times New Roman" w:hAnsi="Times New Roman" w:cs="Times New Roman"/>
                <w:b/>
                <w:sz w:val="24"/>
                <w:lang w:bidi="en-US"/>
              </w:rPr>
              <w:t>Total foreseen indicators</w:t>
            </w:r>
          </w:p>
        </w:tc>
        <w:tc>
          <w:tcPr>
            <w:tcW w:w="3018" w:type="dxa"/>
            <w:gridSpan w:val="2"/>
            <w:shd w:val="clear" w:color="auto" w:fill="C5E0B3"/>
          </w:tcPr>
          <w:p w14:paraId="4E5DB0C5" w14:textId="77777777" w:rsidR="00E536B8" w:rsidRPr="00975A41" w:rsidRDefault="00E536B8" w:rsidP="004C4EE2">
            <w:pPr>
              <w:spacing w:after="0"/>
              <w:ind w:hanging="2"/>
              <w:jc w:val="both"/>
              <w:rPr>
                <w:rFonts w:ascii="Times New Roman" w:hAnsi="Times New Roman" w:cs="Times New Roman"/>
                <w:sz w:val="24"/>
                <w:szCs w:val="24"/>
              </w:rPr>
            </w:pPr>
            <w:r w:rsidRPr="00975A41">
              <w:rPr>
                <w:rFonts w:ascii="Times New Roman" w:hAnsi="Times New Roman" w:cs="Times New Roman"/>
                <w:b/>
                <w:sz w:val="24"/>
                <w:lang w:bidi="en-US"/>
              </w:rPr>
              <w:t>Reported indicators</w:t>
            </w:r>
          </w:p>
          <w:p w14:paraId="7B53541F" w14:textId="77777777" w:rsidR="00E536B8" w:rsidRPr="00975A41" w:rsidRDefault="00E536B8" w:rsidP="004C4EE2">
            <w:pPr>
              <w:spacing w:after="0"/>
              <w:ind w:hanging="2"/>
              <w:jc w:val="both"/>
              <w:rPr>
                <w:rFonts w:ascii="Times New Roman" w:hAnsi="Times New Roman" w:cs="Times New Roman"/>
                <w:sz w:val="24"/>
                <w:szCs w:val="24"/>
              </w:rPr>
            </w:pPr>
          </w:p>
        </w:tc>
        <w:tc>
          <w:tcPr>
            <w:tcW w:w="3212" w:type="dxa"/>
            <w:gridSpan w:val="2"/>
            <w:shd w:val="clear" w:color="auto" w:fill="C5E0B3"/>
          </w:tcPr>
          <w:p w14:paraId="46CF324E" w14:textId="77777777" w:rsidR="00E536B8" w:rsidRPr="00975A41" w:rsidRDefault="00E536B8" w:rsidP="004C4EE2">
            <w:pPr>
              <w:spacing w:after="0"/>
              <w:ind w:hanging="2"/>
              <w:jc w:val="both"/>
              <w:rPr>
                <w:rFonts w:ascii="Times New Roman" w:hAnsi="Times New Roman" w:cs="Times New Roman"/>
                <w:sz w:val="24"/>
                <w:szCs w:val="24"/>
              </w:rPr>
            </w:pPr>
            <w:r w:rsidRPr="00975A41">
              <w:rPr>
                <w:rFonts w:ascii="Times New Roman" w:hAnsi="Times New Roman" w:cs="Times New Roman"/>
                <w:b/>
                <w:sz w:val="24"/>
                <w:lang w:bidi="en-US"/>
              </w:rPr>
              <w:t>Unreported indicators</w:t>
            </w:r>
          </w:p>
        </w:tc>
      </w:tr>
      <w:tr w:rsidR="00E536B8" w:rsidRPr="00975A41" w14:paraId="78DAD230" w14:textId="77777777" w:rsidTr="007C644D">
        <w:tc>
          <w:tcPr>
            <w:tcW w:w="3130" w:type="dxa"/>
            <w:shd w:val="clear" w:color="auto" w:fill="F7CAAC"/>
          </w:tcPr>
          <w:p w14:paraId="7759A546" w14:textId="77777777" w:rsidR="00E536B8" w:rsidRPr="00975A41" w:rsidRDefault="00E536B8" w:rsidP="004C4EE2">
            <w:pPr>
              <w:spacing w:after="0"/>
              <w:ind w:hanging="2"/>
              <w:jc w:val="both"/>
              <w:rPr>
                <w:rFonts w:ascii="Times New Roman" w:hAnsi="Times New Roman" w:cs="Times New Roman"/>
                <w:sz w:val="24"/>
                <w:szCs w:val="24"/>
              </w:rPr>
            </w:pPr>
            <w:r w:rsidRPr="00975A41">
              <w:rPr>
                <w:rFonts w:ascii="Times New Roman" w:hAnsi="Times New Roman" w:cs="Times New Roman"/>
                <w:sz w:val="24"/>
                <w:lang w:bidi="en-US"/>
              </w:rPr>
              <w:t>2</w:t>
            </w:r>
          </w:p>
        </w:tc>
        <w:tc>
          <w:tcPr>
            <w:tcW w:w="1509" w:type="dxa"/>
            <w:shd w:val="clear" w:color="auto" w:fill="C5E0B3"/>
          </w:tcPr>
          <w:p w14:paraId="452664BE" w14:textId="77777777" w:rsidR="00E536B8" w:rsidRPr="00975A41" w:rsidRDefault="00E536B8" w:rsidP="004C4EE2">
            <w:pPr>
              <w:spacing w:after="0"/>
              <w:ind w:hanging="2"/>
              <w:jc w:val="both"/>
              <w:rPr>
                <w:rFonts w:ascii="Times New Roman" w:hAnsi="Times New Roman" w:cs="Times New Roman"/>
                <w:sz w:val="24"/>
                <w:szCs w:val="24"/>
              </w:rPr>
            </w:pPr>
            <w:r w:rsidRPr="00975A41">
              <w:rPr>
                <w:rFonts w:ascii="Times New Roman" w:hAnsi="Times New Roman" w:cs="Times New Roman"/>
                <w:sz w:val="24"/>
                <w:lang w:bidi="en-US"/>
              </w:rPr>
              <w:t>2</w:t>
            </w:r>
          </w:p>
        </w:tc>
        <w:tc>
          <w:tcPr>
            <w:tcW w:w="1509" w:type="dxa"/>
            <w:shd w:val="clear" w:color="auto" w:fill="C5E0B3"/>
          </w:tcPr>
          <w:p w14:paraId="6CF39FAB" w14:textId="77777777" w:rsidR="00E536B8" w:rsidRPr="00975A41" w:rsidRDefault="00E536B8" w:rsidP="004C4EE2">
            <w:pPr>
              <w:spacing w:after="0"/>
              <w:ind w:hanging="2"/>
              <w:jc w:val="both"/>
              <w:rPr>
                <w:rFonts w:ascii="Times New Roman" w:hAnsi="Times New Roman" w:cs="Times New Roman"/>
                <w:sz w:val="24"/>
                <w:szCs w:val="24"/>
              </w:rPr>
            </w:pPr>
            <w:r w:rsidRPr="00975A41">
              <w:rPr>
                <w:rFonts w:ascii="Times New Roman" w:hAnsi="Times New Roman" w:cs="Times New Roman"/>
                <w:sz w:val="24"/>
                <w:lang w:bidi="en-US"/>
              </w:rPr>
              <w:t>100%</w:t>
            </w:r>
          </w:p>
        </w:tc>
        <w:tc>
          <w:tcPr>
            <w:tcW w:w="1509" w:type="dxa"/>
            <w:shd w:val="clear" w:color="auto" w:fill="C5E0B3"/>
          </w:tcPr>
          <w:p w14:paraId="59414A5F" w14:textId="77777777" w:rsidR="00E536B8" w:rsidRPr="00975A41" w:rsidRDefault="00BA21CD" w:rsidP="004C4EE2">
            <w:pPr>
              <w:spacing w:after="0"/>
              <w:ind w:hanging="2"/>
              <w:jc w:val="both"/>
              <w:rPr>
                <w:rFonts w:ascii="Times New Roman" w:hAnsi="Times New Roman" w:cs="Times New Roman"/>
                <w:sz w:val="24"/>
                <w:szCs w:val="24"/>
              </w:rPr>
            </w:pPr>
            <w:r w:rsidRPr="00975A41">
              <w:rPr>
                <w:rFonts w:ascii="Times New Roman" w:hAnsi="Times New Roman" w:cs="Times New Roman"/>
                <w:sz w:val="24"/>
                <w:lang w:bidi="en-US"/>
              </w:rPr>
              <w:t>0</w:t>
            </w:r>
          </w:p>
        </w:tc>
        <w:tc>
          <w:tcPr>
            <w:tcW w:w="1703" w:type="dxa"/>
            <w:shd w:val="clear" w:color="auto" w:fill="C5E0B3"/>
          </w:tcPr>
          <w:p w14:paraId="38CF040A" w14:textId="77777777" w:rsidR="00E536B8" w:rsidRPr="00975A41" w:rsidRDefault="00BA21CD" w:rsidP="004C4EE2">
            <w:pPr>
              <w:tabs>
                <w:tab w:val="left" w:pos="435"/>
                <w:tab w:val="center" w:pos="748"/>
              </w:tabs>
              <w:spacing w:after="0"/>
              <w:ind w:hanging="2"/>
              <w:jc w:val="both"/>
              <w:rPr>
                <w:rFonts w:ascii="Times New Roman" w:hAnsi="Times New Roman" w:cs="Times New Roman"/>
                <w:sz w:val="24"/>
                <w:szCs w:val="24"/>
              </w:rPr>
            </w:pPr>
            <w:r w:rsidRPr="00975A41">
              <w:rPr>
                <w:rFonts w:ascii="Times New Roman" w:hAnsi="Times New Roman" w:cs="Times New Roman"/>
                <w:sz w:val="24"/>
                <w:lang w:bidi="en-US"/>
              </w:rPr>
              <w:t>0%</w:t>
            </w:r>
          </w:p>
        </w:tc>
      </w:tr>
    </w:tbl>
    <w:p w14:paraId="7DBE847A" w14:textId="77777777" w:rsidR="003B5ECE" w:rsidRPr="00975A41" w:rsidRDefault="003B5ECE" w:rsidP="004C4EE2">
      <w:pPr>
        <w:spacing w:after="0"/>
        <w:jc w:val="both"/>
        <w:rPr>
          <w:rFonts w:ascii="Times New Roman" w:hAnsi="Times New Roman" w:cs="Times New Roman"/>
          <w:b/>
          <w:i/>
          <w:iCs/>
          <w:spacing w:val="6"/>
          <w:sz w:val="24"/>
          <w:szCs w:val="24"/>
        </w:rPr>
      </w:pPr>
    </w:p>
    <w:p w14:paraId="10ED4511" w14:textId="77777777" w:rsidR="005435CD" w:rsidRPr="00975A41" w:rsidRDefault="00AE782F" w:rsidP="005435CD">
      <w:pPr>
        <w:pStyle w:val="Caption"/>
        <w:keepNext/>
        <w:rPr>
          <w:rFonts w:ascii="Times New Roman" w:hAnsi="Times New Roman" w:cs="Times New Roman"/>
        </w:rPr>
      </w:pPr>
      <w:r w:rsidRPr="00975A41">
        <w:rPr>
          <w:rFonts w:ascii="Times New Roman" w:hAnsi="Times New Roman" w:cs="Times New Roman"/>
          <w:sz w:val="24"/>
          <w:lang w:bidi="en-US"/>
        </w:rPr>
        <w:t>Table 14:</w:t>
      </w:r>
      <w:r w:rsidR="00991E23" w:rsidRPr="00975A41">
        <w:rPr>
          <w:rFonts w:ascii="Times New Roman" w:hAnsi="Times New Roman" w:cs="Times New Roman"/>
          <w:sz w:val="24"/>
          <w:lang w:bidi="en-US"/>
        </w:rPr>
        <w:t xml:space="preserve"> </w:t>
      </w:r>
      <w:r w:rsidRPr="00975A41">
        <w:rPr>
          <w:rFonts w:ascii="Times New Roman" w:hAnsi="Times New Roman" w:cs="Times New Roman"/>
          <w:sz w:val="24"/>
          <w:lang w:bidi="en-US"/>
        </w:rPr>
        <w:t>The Indicators Accomplishment Status (in No. and %) for Specific Objective A 3.</w:t>
      </w:r>
    </w:p>
    <w:tbl>
      <w:tblPr>
        <w:tblW w:w="92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17"/>
        <w:gridCol w:w="2970"/>
        <w:gridCol w:w="2974"/>
        <w:gridCol w:w="2009"/>
      </w:tblGrid>
      <w:tr w:rsidR="003B5ECE" w:rsidRPr="00BF5B1B" w14:paraId="2EAE07C4" w14:textId="77777777" w:rsidTr="007C644D">
        <w:trPr>
          <w:trHeight w:val="668"/>
          <w:jc w:val="center"/>
        </w:trPr>
        <w:tc>
          <w:tcPr>
            <w:tcW w:w="1317" w:type="dxa"/>
            <w:tcBorders>
              <w:top w:val="single" w:sz="4" w:space="0" w:color="000000"/>
              <w:left w:val="single" w:sz="4" w:space="0" w:color="000000"/>
              <w:bottom w:val="single" w:sz="4" w:space="0" w:color="000000"/>
              <w:right w:val="single" w:sz="4" w:space="0" w:color="000000"/>
            </w:tcBorders>
          </w:tcPr>
          <w:p w14:paraId="797F63AE" w14:textId="775A41E4" w:rsidR="003B5ECE" w:rsidRPr="00B91723" w:rsidRDefault="00B91723" w:rsidP="004C4EE2">
            <w:pPr>
              <w:spacing w:after="0"/>
              <w:ind w:hanging="2"/>
              <w:jc w:val="both"/>
              <w:rPr>
                <w:rFonts w:ascii="Times New Roman" w:hAnsi="Times New Roman" w:cs="Times New Roman"/>
                <w:b/>
                <w:bCs/>
                <w:color w:val="FF0000"/>
                <w:sz w:val="22"/>
                <w:szCs w:val="22"/>
              </w:rPr>
            </w:pPr>
            <w:r w:rsidRPr="00B91723">
              <w:rPr>
                <w:rFonts w:ascii="Times New Roman" w:hAnsi="Times New Roman" w:cs="Times New Roman"/>
                <w:b/>
                <w:bCs/>
                <w:sz w:val="22"/>
                <w:szCs w:val="22"/>
              </w:rPr>
              <w:t>No</w:t>
            </w:r>
            <w:r w:rsidR="00B00538">
              <w:rPr>
                <w:rFonts w:ascii="Times New Roman" w:hAnsi="Times New Roman" w:cs="Times New Roman"/>
                <w:b/>
                <w:bCs/>
                <w:sz w:val="22"/>
                <w:szCs w:val="22"/>
              </w:rPr>
              <w:t>.</w:t>
            </w:r>
          </w:p>
        </w:tc>
        <w:tc>
          <w:tcPr>
            <w:tcW w:w="2970" w:type="dxa"/>
            <w:tcBorders>
              <w:top w:val="single" w:sz="4" w:space="0" w:color="000000"/>
              <w:left w:val="single" w:sz="4" w:space="0" w:color="000000"/>
              <w:bottom w:val="single" w:sz="4" w:space="0" w:color="000000"/>
              <w:right w:val="single" w:sz="4" w:space="0" w:color="000000"/>
            </w:tcBorders>
          </w:tcPr>
          <w:p w14:paraId="2720077E" w14:textId="77777777" w:rsidR="003B5ECE" w:rsidRPr="00BF5B1B" w:rsidRDefault="003B5EC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Status</w:t>
            </w:r>
          </w:p>
        </w:tc>
        <w:tc>
          <w:tcPr>
            <w:tcW w:w="2974" w:type="dxa"/>
            <w:tcBorders>
              <w:top w:val="single" w:sz="4" w:space="0" w:color="000000"/>
              <w:left w:val="single" w:sz="4" w:space="0" w:color="000000"/>
              <w:bottom w:val="single" w:sz="4" w:space="0" w:color="000000"/>
              <w:right w:val="single" w:sz="4" w:space="0" w:color="000000"/>
            </w:tcBorders>
          </w:tcPr>
          <w:p w14:paraId="12CC3B3A" w14:textId="77777777" w:rsidR="003B5ECE" w:rsidRPr="00BF5B1B" w:rsidRDefault="003B5EC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number/figure</w:t>
            </w:r>
          </w:p>
        </w:tc>
        <w:tc>
          <w:tcPr>
            <w:tcW w:w="2009" w:type="dxa"/>
            <w:tcBorders>
              <w:top w:val="single" w:sz="4" w:space="0" w:color="000000"/>
              <w:left w:val="single" w:sz="4" w:space="0" w:color="000000"/>
              <w:bottom w:val="single" w:sz="4" w:space="0" w:color="000000"/>
              <w:right w:val="single" w:sz="4" w:space="0" w:color="000000"/>
            </w:tcBorders>
          </w:tcPr>
          <w:p w14:paraId="4008DA5D" w14:textId="77777777" w:rsidR="003B5ECE" w:rsidRPr="00BF5B1B" w:rsidRDefault="003B5EC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3B5ECE" w:rsidRPr="00BF5B1B" w14:paraId="50ADBEF9" w14:textId="77777777" w:rsidTr="007C644D">
        <w:trPr>
          <w:trHeight w:val="218"/>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656CA5D8" w14:textId="77777777" w:rsidR="003B5ECE" w:rsidRPr="00BF5B1B" w:rsidRDefault="003B5EC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lastRenderedPageBreak/>
              <w:t>1</w:t>
            </w:r>
          </w:p>
        </w:tc>
        <w:tc>
          <w:tcPr>
            <w:tcW w:w="297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4233FCA" w14:textId="77777777" w:rsidR="003B5ECE" w:rsidRPr="00BF5B1B" w:rsidRDefault="003B5EC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Fully accomplished</w:t>
            </w:r>
          </w:p>
        </w:tc>
        <w:tc>
          <w:tcPr>
            <w:tcW w:w="2974" w:type="dxa"/>
            <w:tcBorders>
              <w:top w:val="single" w:sz="4" w:space="0" w:color="000000"/>
              <w:left w:val="single" w:sz="4" w:space="0" w:color="000000"/>
              <w:bottom w:val="single" w:sz="4" w:space="0" w:color="000000"/>
              <w:right w:val="single" w:sz="4" w:space="0" w:color="000000"/>
            </w:tcBorders>
          </w:tcPr>
          <w:p w14:paraId="2752E693" w14:textId="77777777" w:rsidR="003B5ECE" w:rsidRPr="00BF5B1B" w:rsidRDefault="003B5E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2009" w:type="dxa"/>
            <w:tcBorders>
              <w:top w:val="single" w:sz="4" w:space="0" w:color="000000"/>
              <w:left w:val="single" w:sz="4" w:space="0" w:color="000000"/>
              <w:bottom w:val="single" w:sz="4" w:space="0" w:color="000000"/>
              <w:right w:val="single" w:sz="4" w:space="0" w:color="000000"/>
            </w:tcBorders>
          </w:tcPr>
          <w:p w14:paraId="3264661A" w14:textId="77777777" w:rsidR="003B5ECE" w:rsidRPr="00BF5B1B" w:rsidRDefault="003B5E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100  %</w:t>
            </w:r>
          </w:p>
        </w:tc>
      </w:tr>
      <w:tr w:rsidR="003B5ECE" w:rsidRPr="00BF5B1B" w14:paraId="3D56B275" w14:textId="77777777" w:rsidTr="007C644D">
        <w:trPr>
          <w:trHeight w:val="414"/>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348433E5" w14:textId="77777777" w:rsidR="003B5ECE" w:rsidRPr="00BF5B1B" w:rsidRDefault="003B5EC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2</w:t>
            </w:r>
          </w:p>
        </w:tc>
        <w:tc>
          <w:tcPr>
            <w:tcW w:w="2970"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4EC79F13" w14:textId="77777777" w:rsidR="003B5ECE" w:rsidRPr="00BF5B1B" w:rsidRDefault="003B5EC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Accomplished</w:t>
            </w:r>
          </w:p>
        </w:tc>
        <w:tc>
          <w:tcPr>
            <w:tcW w:w="2974" w:type="dxa"/>
            <w:tcBorders>
              <w:top w:val="single" w:sz="4" w:space="0" w:color="000000"/>
              <w:left w:val="single" w:sz="4" w:space="0" w:color="000000"/>
              <w:bottom w:val="single" w:sz="4" w:space="0" w:color="000000"/>
              <w:right w:val="single" w:sz="4" w:space="0" w:color="000000"/>
            </w:tcBorders>
          </w:tcPr>
          <w:p w14:paraId="5B2E6F4C" w14:textId="77777777" w:rsidR="003B5ECE" w:rsidRPr="00BF5B1B" w:rsidRDefault="003B5ECE" w:rsidP="004C4EE2">
            <w:pPr>
              <w:spacing w:after="0"/>
              <w:ind w:hanging="2"/>
              <w:jc w:val="both"/>
              <w:rPr>
                <w:rFonts w:ascii="Times New Roman" w:hAnsi="Times New Roman" w:cs="Times New Roman"/>
                <w:sz w:val="22"/>
                <w:szCs w:val="22"/>
              </w:rPr>
            </w:pPr>
          </w:p>
        </w:tc>
        <w:tc>
          <w:tcPr>
            <w:tcW w:w="2009" w:type="dxa"/>
            <w:tcBorders>
              <w:top w:val="single" w:sz="4" w:space="0" w:color="000000"/>
              <w:left w:val="single" w:sz="4" w:space="0" w:color="000000"/>
              <w:bottom w:val="single" w:sz="4" w:space="0" w:color="000000"/>
              <w:right w:val="single" w:sz="4" w:space="0" w:color="000000"/>
            </w:tcBorders>
          </w:tcPr>
          <w:p w14:paraId="1F7096D2" w14:textId="77777777" w:rsidR="003B5ECE" w:rsidRPr="00BF5B1B" w:rsidRDefault="003B5ECE" w:rsidP="004C4EE2">
            <w:pPr>
              <w:spacing w:after="0"/>
              <w:ind w:hanging="2"/>
              <w:jc w:val="both"/>
              <w:rPr>
                <w:rFonts w:ascii="Times New Roman" w:hAnsi="Times New Roman" w:cs="Times New Roman"/>
                <w:sz w:val="22"/>
                <w:szCs w:val="22"/>
              </w:rPr>
            </w:pPr>
          </w:p>
        </w:tc>
      </w:tr>
      <w:tr w:rsidR="003B5ECE" w:rsidRPr="00BF5B1B" w14:paraId="40D1609B" w14:textId="77777777" w:rsidTr="007C644D">
        <w:trPr>
          <w:trHeight w:val="414"/>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420906E0" w14:textId="77777777" w:rsidR="003B5ECE" w:rsidRPr="00BF5B1B" w:rsidRDefault="003B5EC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3</w:t>
            </w:r>
          </w:p>
        </w:tc>
        <w:tc>
          <w:tcPr>
            <w:tcW w:w="297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F598714" w14:textId="77777777" w:rsidR="003B5ECE" w:rsidRPr="00BF5B1B" w:rsidRDefault="003B5EC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Partially accomplished</w:t>
            </w:r>
          </w:p>
        </w:tc>
        <w:tc>
          <w:tcPr>
            <w:tcW w:w="2974" w:type="dxa"/>
            <w:tcBorders>
              <w:top w:val="single" w:sz="4" w:space="0" w:color="000000"/>
              <w:left w:val="single" w:sz="4" w:space="0" w:color="000000"/>
              <w:bottom w:val="single" w:sz="4" w:space="0" w:color="000000"/>
              <w:right w:val="single" w:sz="4" w:space="0" w:color="000000"/>
            </w:tcBorders>
          </w:tcPr>
          <w:p w14:paraId="58A003F3" w14:textId="77777777" w:rsidR="003B5ECE" w:rsidRPr="00BF5B1B" w:rsidRDefault="003B5ECE" w:rsidP="004C4EE2">
            <w:pPr>
              <w:spacing w:after="0"/>
              <w:ind w:hanging="2"/>
              <w:jc w:val="both"/>
              <w:rPr>
                <w:rFonts w:ascii="Times New Roman" w:hAnsi="Times New Roman" w:cs="Times New Roman"/>
                <w:sz w:val="22"/>
                <w:szCs w:val="22"/>
              </w:rPr>
            </w:pPr>
          </w:p>
        </w:tc>
        <w:tc>
          <w:tcPr>
            <w:tcW w:w="2009" w:type="dxa"/>
            <w:tcBorders>
              <w:top w:val="single" w:sz="4" w:space="0" w:color="000000"/>
              <w:left w:val="single" w:sz="4" w:space="0" w:color="000000"/>
              <w:bottom w:val="single" w:sz="4" w:space="0" w:color="000000"/>
              <w:right w:val="single" w:sz="4" w:space="0" w:color="000000"/>
            </w:tcBorders>
          </w:tcPr>
          <w:p w14:paraId="0DC45A85" w14:textId="77777777" w:rsidR="003B5ECE" w:rsidRPr="00BF5B1B" w:rsidRDefault="003B5ECE" w:rsidP="004C4EE2">
            <w:pPr>
              <w:spacing w:after="0"/>
              <w:ind w:hanging="2"/>
              <w:jc w:val="both"/>
              <w:rPr>
                <w:rFonts w:ascii="Times New Roman" w:hAnsi="Times New Roman" w:cs="Times New Roman"/>
                <w:sz w:val="22"/>
                <w:szCs w:val="22"/>
              </w:rPr>
            </w:pPr>
          </w:p>
        </w:tc>
      </w:tr>
      <w:tr w:rsidR="003B5ECE" w:rsidRPr="00BF5B1B" w14:paraId="73F84D16" w14:textId="77777777" w:rsidTr="007C644D">
        <w:trPr>
          <w:trHeight w:val="404"/>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3B73EE4E" w14:textId="77777777" w:rsidR="003B5ECE" w:rsidRPr="00BF5B1B" w:rsidRDefault="003B5EC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4</w:t>
            </w:r>
          </w:p>
        </w:tc>
        <w:tc>
          <w:tcPr>
            <w:tcW w:w="2970"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6989F190" w14:textId="77777777" w:rsidR="003B5ECE" w:rsidRPr="00BF5B1B" w:rsidRDefault="003B5EC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Not accomplished</w:t>
            </w:r>
          </w:p>
        </w:tc>
        <w:tc>
          <w:tcPr>
            <w:tcW w:w="2974" w:type="dxa"/>
            <w:tcBorders>
              <w:top w:val="single" w:sz="4" w:space="0" w:color="000000"/>
              <w:left w:val="single" w:sz="4" w:space="0" w:color="000000"/>
              <w:bottom w:val="single" w:sz="4" w:space="0" w:color="000000"/>
              <w:right w:val="single" w:sz="4" w:space="0" w:color="000000"/>
            </w:tcBorders>
          </w:tcPr>
          <w:p w14:paraId="6C05093C" w14:textId="77777777" w:rsidR="003B5ECE" w:rsidRPr="00BF5B1B" w:rsidRDefault="003B5ECE" w:rsidP="004C4EE2">
            <w:pPr>
              <w:spacing w:after="0"/>
              <w:ind w:hanging="2"/>
              <w:jc w:val="both"/>
              <w:rPr>
                <w:rFonts w:ascii="Times New Roman" w:hAnsi="Times New Roman" w:cs="Times New Roman"/>
                <w:sz w:val="22"/>
                <w:szCs w:val="22"/>
              </w:rPr>
            </w:pPr>
          </w:p>
        </w:tc>
        <w:tc>
          <w:tcPr>
            <w:tcW w:w="2009" w:type="dxa"/>
            <w:tcBorders>
              <w:top w:val="single" w:sz="4" w:space="0" w:color="000000"/>
              <w:left w:val="single" w:sz="4" w:space="0" w:color="000000"/>
              <w:bottom w:val="single" w:sz="4" w:space="0" w:color="000000"/>
              <w:right w:val="single" w:sz="4" w:space="0" w:color="000000"/>
            </w:tcBorders>
          </w:tcPr>
          <w:p w14:paraId="18404088" w14:textId="77777777" w:rsidR="003B5ECE" w:rsidRPr="00BF5B1B" w:rsidRDefault="003B5ECE" w:rsidP="004C4EE2">
            <w:pPr>
              <w:spacing w:after="0"/>
              <w:ind w:hanging="2"/>
              <w:jc w:val="both"/>
              <w:rPr>
                <w:rFonts w:ascii="Times New Roman" w:hAnsi="Times New Roman" w:cs="Times New Roman"/>
                <w:sz w:val="22"/>
                <w:szCs w:val="22"/>
              </w:rPr>
            </w:pPr>
          </w:p>
        </w:tc>
      </w:tr>
      <w:tr w:rsidR="003B5ECE" w:rsidRPr="00BF5B1B" w14:paraId="4941F45E" w14:textId="77777777" w:rsidTr="007C644D">
        <w:trPr>
          <w:trHeight w:val="404"/>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17B2413A" w14:textId="77777777" w:rsidR="003B5ECE" w:rsidRPr="00BF5B1B" w:rsidRDefault="003B5EC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5</w:t>
            </w:r>
          </w:p>
        </w:tc>
        <w:tc>
          <w:tcPr>
            <w:tcW w:w="2970" w:type="dxa"/>
            <w:tcBorders>
              <w:top w:val="single" w:sz="4" w:space="0" w:color="000000"/>
              <w:left w:val="single" w:sz="4" w:space="0" w:color="000000"/>
              <w:bottom w:val="single" w:sz="4" w:space="0" w:color="000000"/>
              <w:right w:val="single" w:sz="4" w:space="0" w:color="000000"/>
            </w:tcBorders>
            <w:shd w:val="clear" w:color="auto" w:fill="D0CECE"/>
          </w:tcPr>
          <w:p w14:paraId="2C7D07D7" w14:textId="77777777" w:rsidR="003B5ECE" w:rsidRPr="00BF5B1B" w:rsidRDefault="003B5EC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Unmeasured/Unreported</w:t>
            </w:r>
          </w:p>
        </w:tc>
        <w:tc>
          <w:tcPr>
            <w:tcW w:w="2974" w:type="dxa"/>
            <w:tcBorders>
              <w:top w:val="single" w:sz="4" w:space="0" w:color="000000"/>
              <w:left w:val="single" w:sz="4" w:space="0" w:color="000000"/>
              <w:bottom w:val="single" w:sz="4" w:space="0" w:color="000000"/>
              <w:right w:val="single" w:sz="4" w:space="0" w:color="000000"/>
            </w:tcBorders>
            <w:shd w:val="clear" w:color="auto" w:fill="D0CECE"/>
          </w:tcPr>
          <w:p w14:paraId="53A29EAB" w14:textId="77777777" w:rsidR="003B5ECE" w:rsidRPr="00BF5B1B" w:rsidRDefault="003B5ECE" w:rsidP="004C4EE2">
            <w:pPr>
              <w:spacing w:after="0"/>
              <w:ind w:hanging="2"/>
              <w:jc w:val="both"/>
              <w:rPr>
                <w:rFonts w:ascii="Times New Roman" w:hAnsi="Times New Roman" w:cs="Times New Roman"/>
                <w:sz w:val="22"/>
                <w:szCs w:val="22"/>
              </w:rPr>
            </w:pPr>
          </w:p>
        </w:tc>
        <w:tc>
          <w:tcPr>
            <w:tcW w:w="2009" w:type="dxa"/>
            <w:tcBorders>
              <w:top w:val="single" w:sz="4" w:space="0" w:color="000000"/>
              <w:left w:val="single" w:sz="4" w:space="0" w:color="000000"/>
              <w:bottom w:val="single" w:sz="4" w:space="0" w:color="000000"/>
              <w:right w:val="single" w:sz="4" w:space="0" w:color="000000"/>
            </w:tcBorders>
            <w:shd w:val="clear" w:color="auto" w:fill="D0CECE"/>
          </w:tcPr>
          <w:p w14:paraId="20ADDE9D" w14:textId="77777777" w:rsidR="003B5ECE" w:rsidRPr="00BF5B1B" w:rsidRDefault="003B5ECE" w:rsidP="004C4EE2">
            <w:pPr>
              <w:spacing w:after="0"/>
              <w:ind w:hanging="2"/>
              <w:jc w:val="both"/>
              <w:rPr>
                <w:rFonts w:ascii="Times New Roman" w:hAnsi="Times New Roman" w:cs="Times New Roman"/>
                <w:sz w:val="22"/>
                <w:szCs w:val="22"/>
              </w:rPr>
            </w:pPr>
          </w:p>
        </w:tc>
      </w:tr>
      <w:tr w:rsidR="003B5ECE" w:rsidRPr="00BF5B1B" w14:paraId="6190BCC9" w14:textId="77777777" w:rsidTr="007C644D">
        <w:trPr>
          <w:trHeight w:val="423"/>
          <w:jc w:val="center"/>
        </w:trPr>
        <w:tc>
          <w:tcPr>
            <w:tcW w:w="1317" w:type="dxa"/>
            <w:tcBorders>
              <w:top w:val="single" w:sz="4" w:space="0" w:color="000000"/>
              <w:left w:val="single" w:sz="4" w:space="0" w:color="000000"/>
              <w:bottom w:val="single" w:sz="4" w:space="0" w:color="000000"/>
              <w:right w:val="single" w:sz="4" w:space="0" w:color="000000"/>
            </w:tcBorders>
            <w:shd w:val="clear" w:color="auto" w:fill="auto"/>
          </w:tcPr>
          <w:p w14:paraId="024890FF" w14:textId="77777777" w:rsidR="003B5ECE" w:rsidRPr="00BF5B1B" w:rsidRDefault="003B5EC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6</w:t>
            </w:r>
          </w:p>
        </w:tc>
        <w:tc>
          <w:tcPr>
            <w:tcW w:w="2970" w:type="dxa"/>
            <w:tcBorders>
              <w:top w:val="single" w:sz="4" w:space="0" w:color="000000"/>
              <w:left w:val="single" w:sz="4" w:space="0" w:color="000000"/>
              <w:bottom w:val="single" w:sz="4" w:space="0" w:color="000000"/>
              <w:right w:val="single" w:sz="4" w:space="0" w:color="000000"/>
            </w:tcBorders>
            <w:shd w:val="clear" w:color="auto" w:fill="D0CECE"/>
          </w:tcPr>
          <w:p w14:paraId="34EF27C2" w14:textId="77777777" w:rsidR="003B5ECE" w:rsidRPr="00BF5B1B" w:rsidRDefault="003B5ECE" w:rsidP="004C4EE2">
            <w:pPr>
              <w:spacing w:after="0"/>
              <w:ind w:hanging="2"/>
              <w:jc w:val="both"/>
              <w:rPr>
                <w:rFonts w:ascii="Times New Roman" w:hAnsi="Times New Roman" w:cs="Times New Roman"/>
                <w:b/>
                <w:sz w:val="22"/>
                <w:szCs w:val="22"/>
              </w:rPr>
            </w:pPr>
            <w:r w:rsidRPr="00BF5B1B">
              <w:rPr>
                <w:rFonts w:ascii="Times New Roman" w:hAnsi="Times New Roman" w:cs="Times New Roman"/>
                <w:b/>
                <w:sz w:val="22"/>
                <w:szCs w:val="22"/>
                <w:lang w:bidi="en-US"/>
              </w:rPr>
              <w:t>Total</w:t>
            </w:r>
          </w:p>
        </w:tc>
        <w:tc>
          <w:tcPr>
            <w:tcW w:w="2974" w:type="dxa"/>
            <w:tcBorders>
              <w:top w:val="single" w:sz="4" w:space="0" w:color="000000"/>
              <w:left w:val="single" w:sz="4" w:space="0" w:color="000000"/>
              <w:bottom w:val="single" w:sz="4" w:space="0" w:color="000000"/>
              <w:right w:val="single" w:sz="4" w:space="0" w:color="000000"/>
            </w:tcBorders>
            <w:shd w:val="clear" w:color="auto" w:fill="D0CECE"/>
          </w:tcPr>
          <w:p w14:paraId="55D4FBE5" w14:textId="77777777" w:rsidR="003B5ECE" w:rsidRPr="00BF5B1B" w:rsidRDefault="003B5E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2009" w:type="dxa"/>
            <w:tcBorders>
              <w:top w:val="single" w:sz="4" w:space="0" w:color="000000"/>
              <w:left w:val="single" w:sz="4" w:space="0" w:color="000000"/>
              <w:bottom w:val="single" w:sz="4" w:space="0" w:color="000000"/>
              <w:right w:val="single" w:sz="4" w:space="0" w:color="000000"/>
            </w:tcBorders>
            <w:shd w:val="clear" w:color="auto" w:fill="D0CECE"/>
          </w:tcPr>
          <w:p w14:paraId="66D0566F" w14:textId="77777777" w:rsidR="003B5ECE" w:rsidRPr="00BF5B1B" w:rsidRDefault="003B5EC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r>
    </w:tbl>
    <w:p w14:paraId="14DE3407" w14:textId="34F1FF88" w:rsidR="008115E0" w:rsidRPr="00975A41" w:rsidRDefault="0045070F" w:rsidP="004C4EE2">
      <w:pPr>
        <w:spacing w:after="0"/>
        <w:jc w:val="both"/>
        <w:rPr>
          <w:rFonts w:ascii="Times New Roman" w:hAnsi="Times New Roman" w:cs="Times New Roman"/>
          <w:b/>
          <w:bCs/>
          <w:color w:val="000000"/>
          <w:sz w:val="24"/>
          <w:szCs w:val="24"/>
          <w:lang w:val="fr-FR" w:eastAsia="fr-FR"/>
        </w:rPr>
      </w:pPr>
      <w:r w:rsidRPr="00975A41">
        <w:rPr>
          <w:rFonts w:ascii="Times New Roman" w:hAnsi="Times New Roman" w:cs="Times New Roman"/>
          <w:sz w:val="24"/>
          <w:lang w:bidi="en-US"/>
        </w:rPr>
        <w:t>Specific Objective A3 comprises 2 measures accomplished at 100% and 2 indicators also accomplished at 100%, as shown in tables 12, 13 and 14 above regarding the indicator accomplishment status.</w:t>
      </w:r>
    </w:p>
    <w:p w14:paraId="2B7EA585" w14:textId="77777777" w:rsidR="00D17981" w:rsidRPr="00975A41" w:rsidRDefault="00D17981" w:rsidP="004C4EE2">
      <w:pPr>
        <w:spacing w:after="0"/>
        <w:jc w:val="both"/>
        <w:rPr>
          <w:rFonts w:ascii="Times New Roman" w:hAnsi="Times New Roman" w:cs="Times New Roman"/>
          <w:b/>
          <w:bCs/>
          <w:color w:val="000000"/>
          <w:sz w:val="24"/>
          <w:szCs w:val="24"/>
          <w:lang w:val="fr-FR" w:eastAsia="fr-FR"/>
        </w:rPr>
      </w:pPr>
      <w:r w:rsidRPr="00975A41">
        <w:rPr>
          <w:rFonts w:ascii="Times New Roman" w:hAnsi="Times New Roman" w:cs="Times New Roman"/>
          <w:b/>
          <w:sz w:val="24"/>
          <w:lang w:bidi="en-US"/>
        </w:rPr>
        <w:t>A.4 Transformation of the EA program into an integration scheme through the creation of employment opportunities and implementation of the EA scheme exit program.</w:t>
      </w:r>
    </w:p>
    <w:p w14:paraId="24F69A1A" w14:textId="1959A05B" w:rsidR="003E2BF3" w:rsidRPr="003E2BF3" w:rsidRDefault="003E2BF3" w:rsidP="003E2BF3">
      <w:pPr>
        <w:spacing w:after="0"/>
        <w:jc w:val="both"/>
        <w:rPr>
          <w:rFonts w:ascii="Times New Roman" w:hAnsi="Times New Roman" w:cs="Times New Roman"/>
          <w:sz w:val="24"/>
          <w:lang w:val="fr-FR" w:bidi="en-US"/>
        </w:rPr>
      </w:pPr>
      <w:r w:rsidRPr="003E2BF3">
        <w:rPr>
          <w:rFonts w:ascii="Times New Roman" w:hAnsi="Times New Roman" w:cs="Times New Roman"/>
          <w:sz w:val="24"/>
          <w:lang w:val="fr-FR" w:bidi="en-US"/>
        </w:rPr>
        <w:t>To transform the Economic Aid (NE) program into an integration scheme through the creation of employment opportunities, under the implementation of Decision No. 882, dated 24.12.2019 "On the mechanism of inter-institutional coordination for employment referral of individuals and members of families in the working-age group benefiting from economic aid," the Ministry of Health and Social Protection, in collaboration with the Ministry of Finance and Economy, has issued Joint Order No. 85, dated 15.02.2023, amending Order No. 52, dated 26.01.2022, "On the approval of the referral mechanism for the employment and social integration of individuals in working age."</w:t>
      </w:r>
    </w:p>
    <w:p w14:paraId="2382950A" w14:textId="76C43B49" w:rsidR="003E2BF3" w:rsidRPr="003E2BF3" w:rsidRDefault="003E2BF3" w:rsidP="003E2BF3">
      <w:pPr>
        <w:spacing w:after="0"/>
        <w:jc w:val="both"/>
        <w:rPr>
          <w:rFonts w:ascii="Times New Roman" w:hAnsi="Times New Roman" w:cs="Times New Roman"/>
          <w:sz w:val="24"/>
          <w:lang w:val="fr-FR" w:bidi="en-US"/>
        </w:rPr>
      </w:pPr>
      <w:r w:rsidRPr="003E2BF3">
        <w:rPr>
          <w:rFonts w:ascii="Times New Roman" w:hAnsi="Times New Roman" w:cs="Times New Roman"/>
          <w:sz w:val="24"/>
          <w:lang w:val="fr-FR" w:bidi="en-US"/>
        </w:rPr>
        <w:t>Following Order No. 85, dated 15.02.20</w:t>
      </w:r>
      <w:r w:rsidR="00F97D44">
        <w:rPr>
          <w:rFonts w:ascii="Times New Roman" w:hAnsi="Times New Roman" w:cs="Times New Roman"/>
          <w:sz w:val="24"/>
          <w:lang w:val="fr-FR" w:bidi="en-US"/>
        </w:rPr>
        <w:t>23, the systems of the NAES</w:t>
      </w:r>
      <w:r w:rsidRPr="003E2BF3">
        <w:rPr>
          <w:rFonts w:ascii="Times New Roman" w:hAnsi="Times New Roman" w:cs="Times New Roman"/>
          <w:sz w:val="24"/>
          <w:lang w:val="fr-FR" w:bidi="en-US"/>
        </w:rPr>
        <w:t xml:space="preserve"> and </w:t>
      </w:r>
      <w:r w:rsidR="00F97D44">
        <w:rPr>
          <w:rFonts w:ascii="Times New Roman" w:hAnsi="Times New Roman" w:cs="Times New Roman"/>
          <w:sz w:val="24"/>
          <w:lang w:val="fr-FR" w:bidi="en-US"/>
        </w:rPr>
        <w:t>SSS</w:t>
      </w:r>
      <w:r w:rsidRPr="003E2BF3">
        <w:rPr>
          <w:rFonts w:ascii="Times New Roman" w:hAnsi="Times New Roman" w:cs="Times New Roman"/>
          <w:sz w:val="24"/>
          <w:lang w:val="fr-FR" w:bidi="en-US"/>
        </w:rPr>
        <w:t xml:space="preserve"> were integrated to refer working-age members directly from the social administrator to the employment offices. For the period January-December 2023, 17,000 working-age members were referred to employment offices, among whom 2,449 individuals from families benefiting from economic aid have been employed or are in the mediation process, while 1,061 were referred for vocational training. A total of 927 families were removed from the economic aid scheme after refusing employment offers.</w:t>
      </w:r>
    </w:p>
    <w:p w14:paraId="0119B36A" w14:textId="77777777" w:rsidR="003E2BF3" w:rsidRPr="003E2BF3" w:rsidRDefault="003E2BF3" w:rsidP="003E2BF3">
      <w:pPr>
        <w:spacing w:after="0"/>
        <w:jc w:val="both"/>
        <w:rPr>
          <w:rFonts w:ascii="Times New Roman" w:hAnsi="Times New Roman" w:cs="Times New Roman"/>
          <w:sz w:val="24"/>
          <w:lang w:val="fr-FR" w:bidi="en-US"/>
        </w:rPr>
      </w:pPr>
      <w:r w:rsidRPr="003E2BF3">
        <w:rPr>
          <w:rFonts w:ascii="Times New Roman" w:hAnsi="Times New Roman" w:cs="Times New Roman"/>
          <w:sz w:val="24"/>
          <w:lang w:val="fr-FR" w:bidi="en-US"/>
        </w:rPr>
        <w:t>During this period, tripartite committees met and made decisions on the progress of the process and on refusals of services offered by employment offices, addressing each refusal with specific reasons.</w:t>
      </w:r>
    </w:p>
    <w:p w14:paraId="35F6F61A" w14:textId="77777777" w:rsidR="00571090" w:rsidRDefault="003E2BF3" w:rsidP="003E2BF3">
      <w:pPr>
        <w:spacing w:after="0"/>
        <w:jc w:val="both"/>
        <w:rPr>
          <w:rFonts w:ascii="Times New Roman" w:hAnsi="Times New Roman" w:cs="Times New Roman"/>
          <w:sz w:val="24"/>
          <w:lang w:val="fr-FR" w:bidi="en-US"/>
        </w:rPr>
      </w:pPr>
      <w:r w:rsidRPr="003E2BF3">
        <w:rPr>
          <w:rFonts w:ascii="Times New Roman" w:hAnsi="Times New Roman" w:cs="Times New Roman"/>
          <w:sz w:val="24"/>
          <w:lang w:val="fr-FR" w:bidi="en-US"/>
        </w:rPr>
        <w:t>An impact analysis on NE families, who also benefit from other support schemes such as bonuses (for specific categories and children), social services (public and non-public), housing (rent, social housing), and donations (payments for orphaned children, support from religious institutions and NGOs), revealed that 65% of economic aid beneficiary families also receive support from other programs.</w:t>
      </w:r>
    </w:p>
    <w:p w14:paraId="5AB77A5B" w14:textId="6F7BA3FA" w:rsidR="003E2BF3" w:rsidRPr="003E2BF3" w:rsidRDefault="003E2BF3" w:rsidP="003E2BF3">
      <w:pPr>
        <w:spacing w:after="0"/>
        <w:jc w:val="both"/>
        <w:rPr>
          <w:rFonts w:ascii="Times New Roman" w:hAnsi="Times New Roman" w:cs="Times New Roman"/>
          <w:sz w:val="24"/>
          <w:lang w:val="fr-FR" w:bidi="en-US"/>
        </w:rPr>
      </w:pPr>
      <w:r w:rsidRPr="003E2BF3">
        <w:rPr>
          <w:rFonts w:ascii="Times New Roman" w:hAnsi="Times New Roman" w:cs="Times New Roman"/>
          <w:sz w:val="24"/>
          <w:lang w:val="fr-FR" w:bidi="en-US"/>
        </w:rPr>
        <w:t xml:space="preserve">In-kind benefits for economic aid scheme beneficiaries </w:t>
      </w:r>
      <w:r w:rsidR="00341AFE" w:rsidRPr="003E2BF3">
        <w:rPr>
          <w:rFonts w:ascii="Times New Roman" w:hAnsi="Times New Roman" w:cs="Times New Roman"/>
          <w:sz w:val="24"/>
          <w:lang w:val="fr-FR" w:bidi="en-US"/>
        </w:rPr>
        <w:t>include</w:t>
      </w:r>
      <w:r w:rsidR="00341AFE">
        <w:rPr>
          <w:rFonts w:ascii="Times New Roman" w:hAnsi="Times New Roman" w:cs="Times New Roman"/>
          <w:sz w:val="24"/>
          <w:lang w:val="fr-FR" w:bidi="en-US"/>
        </w:rPr>
        <w:t>s</w:t>
      </w:r>
      <w:r w:rsidR="00341AFE" w:rsidRPr="003E2BF3">
        <w:rPr>
          <w:rFonts w:ascii="Times New Roman" w:hAnsi="Times New Roman" w:cs="Times New Roman"/>
          <w:sz w:val="24"/>
          <w:lang w:val="fr-FR" w:bidi="en-US"/>
        </w:rPr>
        <w:t>:</w:t>
      </w:r>
    </w:p>
    <w:p w14:paraId="4BDDE0A8" w14:textId="1ACCDAC4" w:rsidR="003E2BF3" w:rsidRPr="00F775B0" w:rsidRDefault="003E2BF3" w:rsidP="00251C98">
      <w:pPr>
        <w:pStyle w:val="ListParagraph"/>
        <w:numPr>
          <w:ilvl w:val="0"/>
          <w:numId w:val="19"/>
        </w:numPr>
        <w:spacing w:after="0"/>
        <w:jc w:val="both"/>
        <w:rPr>
          <w:rFonts w:ascii="Times New Roman" w:hAnsi="Times New Roman" w:cs="Times New Roman"/>
          <w:sz w:val="24"/>
          <w:lang w:val="fr-FR" w:bidi="en-US"/>
        </w:rPr>
      </w:pPr>
      <w:r w:rsidRPr="00F775B0">
        <w:rPr>
          <w:rFonts w:ascii="Times New Roman" w:hAnsi="Times New Roman" w:cs="Times New Roman"/>
          <w:sz w:val="24"/>
          <w:lang w:val="fr-FR" w:bidi="en-US"/>
        </w:rPr>
        <w:lastRenderedPageBreak/>
        <w:t>Free healthcare services in primary and secondary care, including medication reimbursement;</w:t>
      </w:r>
    </w:p>
    <w:p w14:paraId="1A006094" w14:textId="6E8D3D5F" w:rsidR="003E2BF3" w:rsidRPr="00F775B0" w:rsidRDefault="003E2BF3" w:rsidP="00251C98">
      <w:pPr>
        <w:pStyle w:val="ListParagraph"/>
        <w:numPr>
          <w:ilvl w:val="0"/>
          <w:numId w:val="19"/>
        </w:numPr>
        <w:spacing w:after="0"/>
        <w:jc w:val="both"/>
        <w:rPr>
          <w:rFonts w:ascii="Times New Roman" w:hAnsi="Times New Roman" w:cs="Times New Roman"/>
          <w:sz w:val="24"/>
          <w:lang w:val="fr-FR" w:bidi="en-US"/>
        </w:rPr>
      </w:pPr>
      <w:r w:rsidRPr="00F775B0">
        <w:rPr>
          <w:rFonts w:ascii="Times New Roman" w:hAnsi="Times New Roman" w:cs="Times New Roman"/>
          <w:sz w:val="24"/>
          <w:lang w:val="fr-FR" w:bidi="en-US"/>
        </w:rPr>
        <w:t>Exemption from fees for children attending nurseries/kindergartens;</w:t>
      </w:r>
    </w:p>
    <w:p w14:paraId="1B85D58D" w14:textId="0BA6CF31" w:rsidR="003E2BF3" w:rsidRPr="00F775B0" w:rsidRDefault="003E2BF3" w:rsidP="00251C98">
      <w:pPr>
        <w:pStyle w:val="ListParagraph"/>
        <w:numPr>
          <w:ilvl w:val="0"/>
          <w:numId w:val="19"/>
        </w:numPr>
        <w:spacing w:after="0"/>
        <w:jc w:val="both"/>
        <w:rPr>
          <w:rFonts w:ascii="Times New Roman" w:hAnsi="Times New Roman" w:cs="Times New Roman"/>
          <w:sz w:val="24"/>
          <w:lang w:val="fr-FR" w:bidi="en-US"/>
        </w:rPr>
      </w:pPr>
      <w:r w:rsidRPr="00F775B0">
        <w:rPr>
          <w:rFonts w:ascii="Times New Roman" w:hAnsi="Times New Roman" w:cs="Times New Roman"/>
          <w:sz w:val="24"/>
          <w:lang w:val="fr-FR" w:bidi="en-US"/>
        </w:rPr>
        <w:t>Exemption from university fees for professional programs, the first cycle of studies, and PIND. In the second cycle, they benefit from a 50% fee reduction;</w:t>
      </w:r>
    </w:p>
    <w:p w14:paraId="785E3625" w14:textId="2A80DB82" w:rsidR="003E2BF3" w:rsidRPr="00F775B0" w:rsidRDefault="003E2BF3" w:rsidP="00251C98">
      <w:pPr>
        <w:pStyle w:val="ListParagraph"/>
        <w:numPr>
          <w:ilvl w:val="0"/>
          <w:numId w:val="19"/>
        </w:numPr>
        <w:spacing w:after="0"/>
        <w:jc w:val="both"/>
        <w:rPr>
          <w:rFonts w:ascii="Times New Roman" w:hAnsi="Times New Roman" w:cs="Times New Roman"/>
          <w:sz w:val="24"/>
          <w:lang w:val="fr-FR" w:bidi="en-US"/>
        </w:rPr>
      </w:pPr>
      <w:r w:rsidRPr="00F775B0">
        <w:rPr>
          <w:rFonts w:ascii="Times New Roman" w:hAnsi="Times New Roman" w:cs="Times New Roman"/>
          <w:sz w:val="24"/>
          <w:lang w:val="fr-FR" w:bidi="en-US"/>
        </w:rPr>
        <w:t>Scholarship benefits from the student support fund, according to the level determined by Decision No. 903/2016, amended, for students enrolled in various study programs and for students in need;</w:t>
      </w:r>
    </w:p>
    <w:p w14:paraId="515024EC" w14:textId="19F2566A" w:rsidR="003E2BF3" w:rsidRPr="00F775B0" w:rsidRDefault="003E2BF3" w:rsidP="00251C98">
      <w:pPr>
        <w:pStyle w:val="ListParagraph"/>
        <w:numPr>
          <w:ilvl w:val="0"/>
          <w:numId w:val="19"/>
        </w:numPr>
        <w:spacing w:after="0"/>
        <w:jc w:val="both"/>
        <w:rPr>
          <w:rFonts w:ascii="Times New Roman" w:hAnsi="Times New Roman" w:cs="Times New Roman"/>
          <w:sz w:val="24"/>
          <w:lang w:val="fr-FR" w:bidi="en-US"/>
        </w:rPr>
      </w:pPr>
      <w:r w:rsidRPr="00F775B0">
        <w:rPr>
          <w:rFonts w:ascii="Times New Roman" w:hAnsi="Times New Roman" w:cs="Times New Roman"/>
          <w:sz w:val="24"/>
          <w:lang w:val="fr-FR" w:bidi="en-US"/>
        </w:rPr>
        <w:t>Free school textbooks for compulsory education for students attending basic education from first to third grade in public educational institutions, detention facilities, correctional institutions, and social care institutions. Students in grades four to nine in these institutions also receive free textbooks for use;</w:t>
      </w:r>
    </w:p>
    <w:p w14:paraId="0AA558C4" w14:textId="4CA585E2" w:rsidR="003E2BF3" w:rsidRPr="00F775B0" w:rsidRDefault="003E2BF3" w:rsidP="00251C98">
      <w:pPr>
        <w:pStyle w:val="ListParagraph"/>
        <w:numPr>
          <w:ilvl w:val="0"/>
          <w:numId w:val="19"/>
        </w:numPr>
        <w:spacing w:after="0"/>
        <w:jc w:val="both"/>
        <w:rPr>
          <w:rFonts w:ascii="Times New Roman" w:hAnsi="Times New Roman" w:cs="Times New Roman"/>
          <w:sz w:val="24"/>
          <w:lang w:val="fr-FR" w:bidi="en-US"/>
        </w:rPr>
      </w:pPr>
      <w:r w:rsidRPr="00F775B0">
        <w:rPr>
          <w:rFonts w:ascii="Times New Roman" w:hAnsi="Times New Roman" w:cs="Times New Roman"/>
          <w:sz w:val="24"/>
          <w:lang w:val="fr-FR" w:bidi="en-US"/>
        </w:rPr>
        <w:t>Benefits from social housing programs;</w:t>
      </w:r>
    </w:p>
    <w:p w14:paraId="4C7E370C" w14:textId="2007CEA3" w:rsidR="003E2BF3" w:rsidRPr="00F775B0" w:rsidRDefault="003E2BF3" w:rsidP="00251C98">
      <w:pPr>
        <w:pStyle w:val="ListParagraph"/>
        <w:numPr>
          <w:ilvl w:val="0"/>
          <w:numId w:val="19"/>
        </w:numPr>
        <w:spacing w:after="0"/>
        <w:jc w:val="both"/>
        <w:rPr>
          <w:rFonts w:ascii="Times New Roman" w:hAnsi="Times New Roman" w:cs="Times New Roman"/>
          <w:sz w:val="24"/>
          <w:lang w:val="fr-FR" w:bidi="en-US"/>
        </w:rPr>
      </w:pPr>
      <w:r w:rsidRPr="00F775B0">
        <w:rPr>
          <w:rFonts w:ascii="Times New Roman" w:hAnsi="Times New Roman" w:cs="Times New Roman"/>
          <w:sz w:val="24"/>
          <w:lang w:val="fr-FR" w:bidi="en-US"/>
        </w:rPr>
        <w:t>Exemption from real estate legalization/registration fees.</w:t>
      </w:r>
    </w:p>
    <w:p w14:paraId="2112B129" w14:textId="77777777" w:rsidR="003E2BF3" w:rsidRPr="003E2BF3" w:rsidRDefault="003E2BF3" w:rsidP="003E2BF3">
      <w:pPr>
        <w:spacing w:after="0"/>
        <w:jc w:val="both"/>
        <w:rPr>
          <w:rFonts w:ascii="Times New Roman" w:hAnsi="Times New Roman" w:cs="Times New Roman"/>
          <w:sz w:val="24"/>
          <w:lang w:val="fr-FR" w:bidi="en-US"/>
        </w:rPr>
      </w:pPr>
      <w:r w:rsidRPr="003E2BF3">
        <w:rPr>
          <w:rFonts w:ascii="Times New Roman" w:hAnsi="Times New Roman" w:cs="Times New Roman"/>
          <w:sz w:val="24"/>
          <w:lang w:val="fr-FR" w:bidi="en-US"/>
        </w:rPr>
        <w:t>Regarding Social Enterprises, as of 2023, 11 NGOs have been granted Social Enterprise status. This year, Decision No. 174, dated 24.3.2023, was approved "On defining support forms through subsidies for social enterprises for the period 2023-2025," establishing a Social Enterprise Support Fund totaling 240,000,000 ALL for 2023-2025. No funding was provided in 2023 because applications for funding did not meet the criteria defined in this decision.</w:t>
      </w:r>
    </w:p>
    <w:p w14:paraId="01381BEB" w14:textId="365C87A9" w:rsidR="00961711" w:rsidRPr="00975A41" w:rsidRDefault="003E2BF3" w:rsidP="002405DA">
      <w:pPr>
        <w:jc w:val="both"/>
        <w:rPr>
          <w:rFonts w:ascii="Times New Roman" w:hAnsi="Times New Roman" w:cs="Times New Roman"/>
          <w:color w:val="000000"/>
          <w:sz w:val="24"/>
          <w:szCs w:val="24"/>
        </w:rPr>
      </w:pPr>
      <w:r w:rsidRPr="003E2BF3">
        <w:rPr>
          <w:rFonts w:ascii="Times New Roman" w:hAnsi="Times New Roman" w:cs="Times New Roman"/>
          <w:sz w:val="24"/>
          <w:lang w:val="fr-FR" w:bidi="en-US"/>
        </w:rPr>
        <w:t>Objective A4 has 3 measures and 4 indicators, of which one measure related to social enterprises remains unrealized. The other two measures are 100% realized. Regarding the indicators, of the 4 indicators, 1 has been fully achieved, another does not apply to 2022 and pertains to the exit program from the NE scheme (relating to 2019), 1 indicator is unmet and concerns the number of NE scheme individuals employed in Social Enterprises. The fourth indicator, "The percentage of NE families benefiting from all other support programs in relation to the total beneficiaries," is considered achieved, as 62% has been realized from the 75% target.</w:t>
      </w:r>
    </w:p>
    <w:p w14:paraId="6093C10A" w14:textId="77777777" w:rsidR="005435CD" w:rsidRPr="00975A41" w:rsidRDefault="00991E23" w:rsidP="008E1609">
      <w:pPr>
        <w:pStyle w:val="Caption"/>
        <w:keepNext/>
        <w:spacing w:before="0" w:after="0" w:line="240" w:lineRule="auto"/>
        <w:rPr>
          <w:rFonts w:ascii="Times New Roman" w:hAnsi="Times New Roman" w:cs="Times New Roman"/>
        </w:rPr>
      </w:pPr>
      <w:r w:rsidRPr="00975A41">
        <w:rPr>
          <w:rFonts w:ascii="Times New Roman" w:hAnsi="Times New Roman" w:cs="Times New Roman"/>
          <w:sz w:val="24"/>
          <w:lang w:bidi="en-US"/>
        </w:rPr>
        <w:t>Table 15</w:t>
      </w:r>
      <w:r w:rsidR="005435CD"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Passport indicators for the Specific Objective A4.</w:t>
      </w:r>
    </w:p>
    <w:tbl>
      <w:tblPr>
        <w:tblStyle w:val="MediumGrid3-Accent2"/>
        <w:tblpPr w:leftFromText="180" w:rightFromText="180" w:vertAnchor="text" w:tblpY="316"/>
        <w:tblW w:w="0" w:type="auto"/>
        <w:tblLook w:val="04A0" w:firstRow="1" w:lastRow="0" w:firstColumn="1" w:lastColumn="0" w:noHBand="0" w:noVBand="1"/>
      </w:tblPr>
      <w:tblGrid>
        <w:gridCol w:w="2326"/>
        <w:gridCol w:w="1747"/>
        <w:gridCol w:w="1899"/>
        <w:gridCol w:w="1501"/>
        <w:gridCol w:w="1867"/>
      </w:tblGrid>
      <w:tr w:rsidR="00215093" w:rsidRPr="00BF5B1B" w14:paraId="59B0E498" w14:textId="77777777" w:rsidTr="00E46F45">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14:paraId="1F617F18" w14:textId="77777777" w:rsidR="00215093" w:rsidRPr="00F775B0" w:rsidRDefault="00215093" w:rsidP="008E1609">
            <w:pPr>
              <w:spacing w:before="0"/>
              <w:jc w:val="both"/>
              <w:rPr>
                <w:rFonts w:ascii="Times New Roman" w:hAnsi="Times New Roman" w:cs="Times New Roman"/>
                <w:color w:val="000000"/>
                <w:sz w:val="22"/>
                <w:szCs w:val="22"/>
              </w:rPr>
            </w:pPr>
          </w:p>
          <w:p w14:paraId="7A556E38" w14:textId="77777777" w:rsidR="00215093" w:rsidRPr="00F775B0" w:rsidRDefault="00215093" w:rsidP="008E1609">
            <w:pPr>
              <w:spacing w:before="0"/>
              <w:jc w:val="both"/>
              <w:rPr>
                <w:rFonts w:ascii="Times New Roman" w:hAnsi="Times New Roman" w:cs="Times New Roman"/>
                <w:color w:val="000000"/>
                <w:sz w:val="22"/>
                <w:szCs w:val="22"/>
              </w:rPr>
            </w:pPr>
          </w:p>
          <w:p w14:paraId="3A724485" w14:textId="77777777" w:rsidR="00215093" w:rsidRPr="00F775B0" w:rsidRDefault="00215093" w:rsidP="008E1609">
            <w:pPr>
              <w:spacing w:before="0"/>
              <w:jc w:val="both"/>
              <w:rPr>
                <w:rFonts w:ascii="Times New Roman" w:hAnsi="Times New Roman" w:cs="Times New Roman"/>
                <w:color w:val="000000"/>
                <w:sz w:val="22"/>
                <w:szCs w:val="22"/>
              </w:rPr>
            </w:pPr>
          </w:p>
          <w:p w14:paraId="4CBB64A1" w14:textId="77777777" w:rsidR="00215093" w:rsidRPr="00F775B0" w:rsidRDefault="00215093" w:rsidP="008E1609">
            <w:pPr>
              <w:spacing w:before="0"/>
              <w:jc w:val="both"/>
              <w:rPr>
                <w:rFonts w:ascii="Times New Roman" w:hAnsi="Times New Roman" w:cs="Times New Roman"/>
                <w:color w:val="000000"/>
                <w:sz w:val="22"/>
                <w:szCs w:val="22"/>
              </w:rPr>
            </w:pPr>
          </w:p>
          <w:p w14:paraId="4C1044D0" w14:textId="77777777" w:rsidR="00215093" w:rsidRPr="00F775B0" w:rsidRDefault="00215093" w:rsidP="008E1609">
            <w:pPr>
              <w:spacing w:before="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 4. Transformation of the EA program into an integration scheme through the creation of employment opportunities and implementation of the </w:t>
            </w:r>
            <w:r w:rsidRPr="00BF5B1B">
              <w:rPr>
                <w:rFonts w:ascii="Times New Roman" w:hAnsi="Times New Roman" w:cs="Times New Roman"/>
                <w:sz w:val="22"/>
                <w:szCs w:val="22"/>
                <w:lang w:bidi="en-US"/>
              </w:rPr>
              <w:lastRenderedPageBreak/>
              <w:t>EA scheme exit program.</w:t>
            </w:r>
          </w:p>
        </w:tc>
        <w:tc>
          <w:tcPr>
            <w:tcW w:w="0" w:type="auto"/>
            <w:hideMark/>
          </w:tcPr>
          <w:p w14:paraId="272CAE9D" w14:textId="77777777" w:rsidR="00215093" w:rsidRPr="00BF5B1B" w:rsidRDefault="00215093" w:rsidP="008E1609">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color w:val="000000"/>
                <w:sz w:val="22"/>
                <w:szCs w:val="22"/>
              </w:rPr>
            </w:pPr>
            <w:r w:rsidRPr="00BF5B1B">
              <w:rPr>
                <w:rFonts w:ascii="Times New Roman" w:hAnsi="Times New Roman" w:cs="Times New Roman"/>
                <w:sz w:val="22"/>
                <w:szCs w:val="22"/>
                <w:lang w:bidi="en-US"/>
              </w:rPr>
              <w:lastRenderedPageBreak/>
              <w:t>Passport</w:t>
            </w:r>
          </w:p>
          <w:p w14:paraId="783388B6" w14:textId="77777777" w:rsidR="00215093" w:rsidRPr="00BF5B1B" w:rsidRDefault="00CE2EDB" w:rsidP="008E1609">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indicator</w:t>
            </w:r>
          </w:p>
        </w:tc>
        <w:tc>
          <w:tcPr>
            <w:tcW w:w="0" w:type="auto"/>
            <w:hideMark/>
          </w:tcPr>
          <w:p w14:paraId="6C10997D" w14:textId="77777777" w:rsidR="00215093" w:rsidRPr="00BF5B1B" w:rsidRDefault="00215093" w:rsidP="008E1609">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Methodology</w:t>
            </w:r>
          </w:p>
        </w:tc>
        <w:tc>
          <w:tcPr>
            <w:tcW w:w="1501" w:type="dxa"/>
            <w:hideMark/>
          </w:tcPr>
          <w:p w14:paraId="53DD357D" w14:textId="16CD2188" w:rsidR="00215093" w:rsidRPr="00F775B0" w:rsidRDefault="00215093" w:rsidP="008E1609">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571090">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target value according to the strategy</w:t>
            </w:r>
          </w:p>
        </w:tc>
        <w:tc>
          <w:tcPr>
            <w:tcW w:w="1867" w:type="dxa"/>
          </w:tcPr>
          <w:p w14:paraId="6859D799" w14:textId="568C2EA7" w:rsidR="00215093" w:rsidRPr="00BF5B1B" w:rsidRDefault="00215093" w:rsidP="008E1609">
            <w:pPr>
              <w:spacing w:before="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571090">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indicator accomplishment level</w:t>
            </w:r>
          </w:p>
        </w:tc>
      </w:tr>
      <w:tr w:rsidR="00215093" w:rsidRPr="00BF5B1B" w14:paraId="1DA0AD82" w14:textId="77777777" w:rsidTr="00E46F45">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14:paraId="723E7727" w14:textId="77777777" w:rsidR="00215093" w:rsidRPr="00BF5B1B" w:rsidRDefault="00215093" w:rsidP="00AF1908">
            <w:pPr>
              <w:jc w:val="both"/>
              <w:rPr>
                <w:rFonts w:ascii="Times New Roman" w:hAnsi="Times New Roman" w:cs="Times New Roman"/>
                <w:color w:val="000000"/>
                <w:sz w:val="22"/>
                <w:szCs w:val="22"/>
              </w:rPr>
            </w:pPr>
          </w:p>
        </w:tc>
        <w:tc>
          <w:tcPr>
            <w:tcW w:w="0" w:type="auto"/>
            <w:hideMark/>
          </w:tcPr>
          <w:p w14:paraId="616E0E80" w14:textId="77777777" w:rsidR="00215093" w:rsidRPr="00F775B0"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bookmarkStart w:id="27" w:name="_Hlk134015191"/>
            <w:r w:rsidRPr="00BF5B1B">
              <w:rPr>
                <w:rFonts w:ascii="Times New Roman" w:hAnsi="Times New Roman" w:cs="Times New Roman"/>
                <w:sz w:val="22"/>
                <w:szCs w:val="22"/>
                <w:lang w:bidi="en-US"/>
              </w:rPr>
              <w:t xml:space="preserve">Percentage of EA beneficiaries who exited the scheme and </w:t>
            </w:r>
            <w:bookmarkEnd w:id="27"/>
            <w:r w:rsidRPr="00BF5B1B">
              <w:rPr>
                <w:rFonts w:ascii="Times New Roman" w:hAnsi="Times New Roman" w:cs="Times New Roman"/>
                <w:sz w:val="22"/>
                <w:szCs w:val="22"/>
                <w:lang w:bidi="en-US"/>
              </w:rPr>
              <w:t>reintegrated.</w:t>
            </w:r>
          </w:p>
        </w:tc>
        <w:tc>
          <w:tcPr>
            <w:tcW w:w="0" w:type="auto"/>
            <w:hideMark/>
          </w:tcPr>
          <w:p w14:paraId="562F1DBD" w14:textId="77777777" w:rsidR="00215093" w:rsidRPr="00F775B0"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Collection and processing of data on the number of families having exited the EA scheme upon members’ employment or reintegration. </w:t>
            </w:r>
          </w:p>
          <w:p w14:paraId="6894C24F" w14:textId="77777777" w:rsidR="00215093" w:rsidRPr="00F775B0"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lastRenderedPageBreak/>
              <w:t>(Number of individuals having exited the scheme in ratio to the total number of beneficiary individuals).</w:t>
            </w:r>
          </w:p>
        </w:tc>
        <w:tc>
          <w:tcPr>
            <w:tcW w:w="1501" w:type="dxa"/>
            <w:noWrap/>
            <w:hideMark/>
          </w:tcPr>
          <w:p w14:paraId="2DEF4B0F"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lastRenderedPageBreak/>
              <w:t xml:space="preserve">    20%</w:t>
            </w:r>
          </w:p>
          <w:p w14:paraId="501F49AD"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867" w:type="dxa"/>
          </w:tcPr>
          <w:p w14:paraId="5B5A59C6" w14:textId="5AE6AB1C"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2</w:t>
            </w:r>
            <w:r w:rsidR="000A00AA">
              <w:rPr>
                <w:rFonts w:ascii="Times New Roman" w:hAnsi="Times New Roman" w:cs="Times New Roman"/>
                <w:sz w:val="22"/>
                <w:szCs w:val="22"/>
                <w:lang w:bidi="en-US"/>
              </w:rPr>
              <w:t>3</w:t>
            </w:r>
            <w:r w:rsidRPr="00BF5B1B">
              <w:rPr>
                <w:rFonts w:ascii="Times New Roman" w:hAnsi="Times New Roman" w:cs="Times New Roman"/>
                <w:sz w:val="22"/>
                <w:szCs w:val="22"/>
                <w:lang w:bidi="en-US"/>
              </w:rPr>
              <w:t>%</w:t>
            </w:r>
          </w:p>
          <w:p w14:paraId="3432D84C"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r>
      <w:tr w:rsidR="00215093" w:rsidRPr="00BF5B1B" w14:paraId="14B9C32F" w14:textId="77777777" w:rsidTr="00E46F45">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14:paraId="382D1C29" w14:textId="77777777" w:rsidR="00215093" w:rsidRPr="00BF5B1B" w:rsidRDefault="00215093" w:rsidP="00AF1908">
            <w:pPr>
              <w:jc w:val="both"/>
              <w:rPr>
                <w:rFonts w:ascii="Times New Roman" w:hAnsi="Times New Roman" w:cs="Times New Roman"/>
                <w:color w:val="000000"/>
                <w:sz w:val="22"/>
                <w:szCs w:val="22"/>
              </w:rPr>
            </w:pPr>
          </w:p>
        </w:tc>
        <w:tc>
          <w:tcPr>
            <w:tcW w:w="0" w:type="auto"/>
            <w:hideMark/>
          </w:tcPr>
          <w:p w14:paraId="359E12C2"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The EA scheme exit program.</w:t>
            </w:r>
          </w:p>
        </w:tc>
        <w:tc>
          <w:tcPr>
            <w:tcW w:w="0" w:type="auto"/>
            <w:hideMark/>
          </w:tcPr>
          <w:p w14:paraId="0C42695B"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Drafting and approval of the EA scheme exit program. </w:t>
            </w:r>
          </w:p>
          <w:p w14:paraId="6AD08978"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(Number of employed EA beneficiary individuals in ratio to the total number of employees in social enterprises).</w:t>
            </w:r>
          </w:p>
        </w:tc>
        <w:tc>
          <w:tcPr>
            <w:tcW w:w="1501" w:type="dxa"/>
            <w:hideMark/>
          </w:tcPr>
          <w:p w14:paraId="5D36B063"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2022/NA</w:t>
            </w:r>
          </w:p>
          <w:p w14:paraId="1619A01B"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867" w:type="dxa"/>
          </w:tcPr>
          <w:p w14:paraId="701FF2FD"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it-IT"/>
              </w:rPr>
            </w:pPr>
            <w:r w:rsidRPr="00BF5B1B">
              <w:rPr>
                <w:rFonts w:ascii="Times New Roman" w:hAnsi="Times New Roman" w:cs="Times New Roman"/>
                <w:sz w:val="22"/>
                <w:szCs w:val="22"/>
                <w:lang w:bidi="en-US"/>
              </w:rPr>
              <w:t xml:space="preserve">Accomplished in 2019. </w:t>
            </w:r>
          </w:p>
        </w:tc>
      </w:tr>
      <w:tr w:rsidR="00215093" w:rsidRPr="00BF5B1B" w14:paraId="4C037147" w14:textId="77777777" w:rsidTr="002405DA">
        <w:trPr>
          <w:cnfStyle w:val="000000100000" w:firstRow="0" w:lastRow="0" w:firstColumn="0" w:lastColumn="0" w:oddVBand="0" w:evenVBand="0" w:oddHBand="1" w:evenHBand="0" w:firstRowFirstColumn="0" w:firstRowLastColumn="0" w:lastRowFirstColumn="0" w:lastRowLastColumn="0"/>
          <w:trHeight w:val="790"/>
        </w:trPr>
        <w:tc>
          <w:tcPr>
            <w:cnfStyle w:val="001000000000" w:firstRow="0" w:lastRow="0" w:firstColumn="1" w:lastColumn="0" w:oddVBand="0" w:evenVBand="0" w:oddHBand="0" w:evenHBand="0" w:firstRowFirstColumn="0" w:firstRowLastColumn="0" w:lastRowFirstColumn="0" w:lastRowLastColumn="0"/>
            <w:tcW w:w="0" w:type="auto"/>
            <w:vMerge/>
            <w:hideMark/>
          </w:tcPr>
          <w:p w14:paraId="35818B83" w14:textId="77777777" w:rsidR="00215093" w:rsidRPr="00BF5B1B" w:rsidRDefault="00215093" w:rsidP="00AF1908">
            <w:pPr>
              <w:jc w:val="both"/>
              <w:rPr>
                <w:rFonts w:ascii="Times New Roman" w:hAnsi="Times New Roman" w:cs="Times New Roman"/>
                <w:color w:val="000000"/>
                <w:sz w:val="22"/>
                <w:szCs w:val="22"/>
                <w:lang w:val="it-IT"/>
              </w:rPr>
            </w:pPr>
          </w:p>
        </w:tc>
        <w:tc>
          <w:tcPr>
            <w:tcW w:w="0" w:type="auto"/>
            <w:hideMark/>
          </w:tcPr>
          <w:p w14:paraId="45D1E539" w14:textId="77777777" w:rsidR="00215093" w:rsidRPr="00F775B0"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bookmarkStart w:id="28" w:name="_Hlk134015477"/>
            <w:r w:rsidRPr="00BF5B1B">
              <w:rPr>
                <w:rFonts w:ascii="Times New Roman" w:hAnsi="Times New Roman" w:cs="Times New Roman"/>
                <w:sz w:val="22"/>
                <w:szCs w:val="22"/>
                <w:lang w:bidi="en-US"/>
              </w:rPr>
              <w:t>Number of EA scheme beneficiaries employed in social enterprises</w:t>
            </w:r>
            <w:bookmarkEnd w:id="28"/>
          </w:p>
        </w:tc>
        <w:tc>
          <w:tcPr>
            <w:tcW w:w="0" w:type="auto"/>
            <w:hideMark/>
          </w:tcPr>
          <w:p w14:paraId="2053A43C" w14:textId="77777777" w:rsidR="00215093" w:rsidRPr="00F775B0"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Collection and processing of data on the number of individuals employed in social enterprises </w:t>
            </w:r>
          </w:p>
        </w:tc>
        <w:tc>
          <w:tcPr>
            <w:tcW w:w="1501" w:type="dxa"/>
            <w:noWrap/>
            <w:hideMark/>
          </w:tcPr>
          <w:p w14:paraId="43D0542F"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2022/300</w:t>
            </w:r>
          </w:p>
          <w:p w14:paraId="2A3A665E"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867" w:type="dxa"/>
          </w:tcPr>
          <w:p w14:paraId="1D75EF14" w14:textId="3CA072E1" w:rsidR="00215093" w:rsidRPr="00BF5B1B" w:rsidRDefault="00821B54"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Pr>
                <w:rFonts w:ascii="Times New Roman" w:hAnsi="Times New Roman" w:cs="Times New Roman"/>
                <w:sz w:val="22"/>
                <w:szCs w:val="22"/>
                <w:lang w:bidi="en-US"/>
              </w:rPr>
              <w:t>11</w:t>
            </w:r>
            <w:r w:rsidR="00215093" w:rsidRPr="00BF5B1B">
              <w:rPr>
                <w:rFonts w:ascii="Times New Roman" w:hAnsi="Times New Roman" w:cs="Times New Roman"/>
                <w:sz w:val="22"/>
                <w:szCs w:val="22"/>
                <w:lang w:bidi="en-US"/>
              </w:rPr>
              <w:t xml:space="preserve"> organizations have been awarded the status “Social Enterprise” and the funding is yet to commence</w:t>
            </w:r>
            <w:r>
              <w:rPr>
                <w:rFonts w:ascii="Times New Roman" w:hAnsi="Times New Roman" w:cs="Times New Roman"/>
                <w:sz w:val="22"/>
                <w:szCs w:val="22"/>
                <w:lang w:bidi="en-US"/>
              </w:rPr>
              <w:t xml:space="preserve"> for 2023.</w:t>
            </w:r>
          </w:p>
          <w:p w14:paraId="50619E51"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p>
        </w:tc>
      </w:tr>
      <w:tr w:rsidR="00215093" w:rsidRPr="00BF5B1B" w14:paraId="2396CCC4" w14:textId="77777777" w:rsidTr="00E46F45">
        <w:trPr>
          <w:trHeight w:val="4787"/>
        </w:trPr>
        <w:tc>
          <w:tcPr>
            <w:cnfStyle w:val="001000000000" w:firstRow="0" w:lastRow="0" w:firstColumn="1" w:lastColumn="0" w:oddVBand="0" w:evenVBand="0" w:oddHBand="0" w:evenHBand="0" w:firstRowFirstColumn="0" w:firstRowLastColumn="0" w:lastRowFirstColumn="0" w:lastRowLastColumn="0"/>
            <w:tcW w:w="0" w:type="auto"/>
            <w:vMerge/>
            <w:hideMark/>
          </w:tcPr>
          <w:p w14:paraId="3B1D8131" w14:textId="77777777" w:rsidR="00215093" w:rsidRPr="00F775B0" w:rsidRDefault="00215093" w:rsidP="00AF1908">
            <w:pPr>
              <w:jc w:val="both"/>
              <w:rPr>
                <w:rFonts w:ascii="Times New Roman" w:hAnsi="Times New Roman" w:cs="Times New Roman"/>
                <w:color w:val="000000"/>
                <w:sz w:val="22"/>
                <w:szCs w:val="22"/>
              </w:rPr>
            </w:pPr>
            <w:bookmarkStart w:id="29" w:name="_Hlk134015580"/>
          </w:p>
        </w:tc>
        <w:tc>
          <w:tcPr>
            <w:tcW w:w="0" w:type="auto"/>
            <w:hideMark/>
          </w:tcPr>
          <w:p w14:paraId="75F20AD1"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Percentage of EA families benefiting from all the other support programs in ratio to the total of beneficiaries. </w:t>
            </w:r>
          </w:p>
        </w:tc>
        <w:tc>
          <w:tcPr>
            <w:tcW w:w="0" w:type="auto"/>
            <w:hideMark/>
          </w:tcPr>
          <w:p w14:paraId="6195E1D8"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Collection and processing of data by the SSS on the number of families meeting all criteria to benefit from other support programs. </w:t>
            </w:r>
          </w:p>
          <w:p w14:paraId="4E06074A"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(EA scheme families benefiting from other support programs in ratio to the total number of EA beneficiary families).</w:t>
            </w:r>
          </w:p>
        </w:tc>
        <w:tc>
          <w:tcPr>
            <w:tcW w:w="1501" w:type="dxa"/>
            <w:noWrap/>
            <w:hideMark/>
          </w:tcPr>
          <w:p w14:paraId="58528A55"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75%</w:t>
            </w:r>
          </w:p>
          <w:p w14:paraId="7191C0A8"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867" w:type="dxa"/>
          </w:tcPr>
          <w:p w14:paraId="7F98EECE" w14:textId="7263E3E6" w:rsidR="00215093" w:rsidRPr="00BF5B1B" w:rsidRDefault="00673CD0"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6</w:t>
            </w:r>
            <w:r w:rsidR="001F19AC">
              <w:rPr>
                <w:rFonts w:ascii="Times New Roman" w:hAnsi="Times New Roman" w:cs="Times New Roman"/>
                <w:sz w:val="22"/>
                <w:szCs w:val="22"/>
                <w:lang w:bidi="en-US"/>
              </w:rPr>
              <w:t>5</w:t>
            </w:r>
            <w:r w:rsidRPr="00BF5B1B">
              <w:rPr>
                <w:rFonts w:ascii="Times New Roman" w:hAnsi="Times New Roman" w:cs="Times New Roman"/>
                <w:sz w:val="22"/>
                <w:szCs w:val="22"/>
                <w:lang w:bidi="en-US"/>
              </w:rPr>
              <w:t>% of households benefiting EA are supported by other support programs as well</w:t>
            </w:r>
          </w:p>
          <w:p w14:paraId="290E45C1"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r>
      <w:bookmarkEnd w:id="29"/>
    </w:tbl>
    <w:p w14:paraId="55E7EB53" w14:textId="77777777" w:rsidR="0052154B" w:rsidRPr="00975A41" w:rsidRDefault="0052154B" w:rsidP="002405DA">
      <w:pPr>
        <w:rPr>
          <w:rFonts w:ascii="Times New Roman" w:hAnsi="Times New Roman" w:cs="Times New Roman"/>
          <w:color w:val="C77C0E" w:themeColor="accent1" w:themeShade="BF"/>
          <w:sz w:val="24"/>
          <w:szCs w:val="24"/>
        </w:rPr>
      </w:pPr>
    </w:p>
    <w:p w14:paraId="32993553"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lastRenderedPageBreak/>
        <w:t>Table 16:</w:t>
      </w:r>
      <w:r w:rsidR="00D2545B"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Reporting Status (in No. and %) for the Specific Objective A4.</w:t>
      </w:r>
    </w:p>
    <w:tbl>
      <w:tblPr>
        <w:tblW w:w="9478" w:type="dxa"/>
        <w:tblInd w:w="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040"/>
        <w:gridCol w:w="1509"/>
        <w:gridCol w:w="1509"/>
        <w:gridCol w:w="1509"/>
        <w:gridCol w:w="1911"/>
      </w:tblGrid>
      <w:tr w:rsidR="00E536B8" w:rsidRPr="00BF5B1B" w14:paraId="05F21541" w14:textId="77777777" w:rsidTr="00E46F45">
        <w:tc>
          <w:tcPr>
            <w:tcW w:w="3040" w:type="dxa"/>
            <w:shd w:val="clear" w:color="auto" w:fill="F7CAAC"/>
          </w:tcPr>
          <w:p w14:paraId="3A9F72DD" w14:textId="77777777" w:rsidR="00E536B8" w:rsidRPr="00BF5B1B" w:rsidRDefault="00E536B8" w:rsidP="002405DA">
            <w:pPr>
              <w:rPr>
                <w:rFonts w:ascii="Times New Roman" w:hAnsi="Times New Roman" w:cs="Times New Roman"/>
                <w:sz w:val="22"/>
                <w:szCs w:val="22"/>
              </w:rPr>
            </w:pPr>
            <w:r w:rsidRPr="00BF5B1B">
              <w:rPr>
                <w:rFonts w:ascii="Times New Roman" w:hAnsi="Times New Roman" w:cs="Times New Roman"/>
                <w:b/>
                <w:sz w:val="22"/>
                <w:szCs w:val="22"/>
                <w:lang w:bidi="en-US"/>
              </w:rPr>
              <w:t>Total foreseen indicators</w:t>
            </w:r>
          </w:p>
        </w:tc>
        <w:tc>
          <w:tcPr>
            <w:tcW w:w="3018" w:type="dxa"/>
            <w:gridSpan w:val="2"/>
            <w:shd w:val="clear" w:color="auto" w:fill="C5E0B3"/>
          </w:tcPr>
          <w:p w14:paraId="12066D97" w14:textId="77777777" w:rsidR="00E536B8" w:rsidRPr="00BF5B1B" w:rsidRDefault="00E536B8" w:rsidP="002405DA">
            <w:pPr>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1BA70383" w14:textId="77777777" w:rsidR="00E536B8" w:rsidRPr="00BF5B1B" w:rsidRDefault="00E536B8" w:rsidP="002405DA">
            <w:pPr>
              <w:rPr>
                <w:rFonts w:ascii="Times New Roman" w:hAnsi="Times New Roman" w:cs="Times New Roman"/>
                <w:sz w:val="22"/>
                <w:szCs w:val="22"/>
              </w:rPr>
            </w:pPr>
          </w:p>
        </w:tc>
        <w:tc>
          <w:tcPr>
            <w:tcW w:w="3420" w:type="dxa"/>
            <w:gridSpan w:val="2"/>
            <w:shd w:val="clear" w:color="auto" w:fill="C5E0B3"/>
          </w:tcPr>
          <w:p w14:paraId="713E8145" w14:textId="77777777" w:rsidR="00E536B8" w:rsidRPr="00BF5B1B" w:rsidRDefault="00E536B8" w:rsidP="002405DA">
            <w:pPr>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E536B8" w:rsidRPr="00BF5B1B" w14:paraId="6BA2B5F1" w14:textId="77777777" w:rsidTr="00E46F45">
        <w:tc>
          <w:tcPr>
            <w:tcW w:w="3040" w:type="dxa"/>
            <w:shd w:val="clear" w:color="auto" w:fill="F7CAAC"/>
          </w:tcPr>
          <w:p w14:paraId="3326025B" w14:textId="77777777" w:rsidR="00E536B8" w:rsidRPr="00BF5B1B" w:rsidRDefault="00E536B8" w:rsidP="002405DA">
            <w:pPr>
              <w:rPr>
                <w:rFonts w:ascii="Times New Roman" w:hAnsi="Times New Roman" w:cs="Times New Roman"/>
                <w:sz w:val="22"/>
                <w:szCs w:val="22"/>
              </w:rPr>
            </w:pPr>
            <w:r w:rsidRPr="00BF5B1B">
              <w:rPr>
                <w:rFonts w:ascii="Times New Roman" w:hAnsi="Times New Roman" w:cs="Times New Roman"/>
                <w:sz w:val="22"/>
                <w:szCs w:val="22"/>
                <w:lang w:bidi="en-US"/>
              </w:rPr>
              <w:t>4</w:t>
            </w:r>
          </w:p>
        </w:tc>
        <w:tc>
          <w:tcPr>
            <w:tcW w:w="1509" w:type="dxa"/>
            <w:shd w:val="clear" w:color="auto" w:fill="C5E0B3"/>
          </w:tcPr>
          <w:p w14:paraId="5435292F" w14:textId="77777777" w:rsidR="00E536B8" w:rsidRPr="00BF5B1B" w:rsidRDefault="00F44927" w:rsidP="002405DA">
            <w:pPr>
              <w:rPr>
                <w:rFonts w:ascii="Times New Roman" w:hAnsi="Times New Roman" w:cs="Times New Roman"/>
                <w:sz w:val="22"/>
                <w:szCs w:val="22"/>
              </w:rPr>
            </w:pPr>
            <w:r w:rsidRPr="00BF5B1B">
              <w:rPr>
                <w:rFonts w:ascii="Times New Roman" w:hAnsi="Times New Roman" w:cs="Times New Roman"/>
                <w:sz w:val="22"/>
                <w:szCs w:val="22"/>
                <w:lang w:bidi="en-US"/>
              </w:rPr>
              <w:t>4</w:t>
            </w:r>
          </w:p>
        </w:tc>
        <w:tc>
          <w:tcPr>
            <w:tcW w:w="1509" w:type="dxa"/>
            <w:shd w:val="clear" w:color="auto" w:fill="C5E0B3"/>
          </w:tcPr>
          <w:p w14:paraId="1679DEE5" w14:textId="77777777" w:rsidR="00E536B8" w:rsidRPr="00BF5B1B" w:rsidRDefault="0034705B" w:rsidP="002405DA">
            <w:pPr>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509" w:type="dxa"/>
            <w:shd w:val="clear" w:color="auto" w:fill="C5E0B3"/>
          </w:tcPr>
          <w:p w14:paraId="5C68C378" w14:textId="77777777" w:rsidR="00E536B8" w:rsidRPr="00BF5B1B" w:rsidRDefault="00E536B8" w:rsidP="002405DA">
            <w:pPr>
              <w:rPr>
                <w:rFonts w:ascii="Times New Roman" w:hAnsi="Times New Roman" w:cs="Times New Roman"/>
                <w:sz w:val="22"/>
                <w:szCs w:val="22"/>
              </w:rPr>
            </w:pPr>
          </w:p>
        </w:tc>
        <w:tc>
          <w:tcPr>
            <w:tcW w:w="1911" w:type="dxa"/>
            <w:shd w:val="clear" w:color="auto" w:fill="C5E0B3"/>
          </w:tcPr>
          <w:p w14:paraId="3A1FA8FD" w14:textId="77777777" w:rsidR="00E536B8" w:rsidRPr="00BF5B1B" w:rsidRDefault="00E536B8" w:rsidP="002405DA">
            <w:pPr>
              <w:rPr>
                <w:rFonts w:ascii="Times New Roman" w:hAnsi="Times New Roman" w:cs="Times New Roman"/>
                <w:sz w:val="22"/>
                <w:szCs w:val="22"/>
              </w:rPr>
            </w:pPr>
          </w:p>
        </w:tc>
      </w:tr>
    </w:tbl>
    <w:p w14:paraId="7348E883"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17:</w:t>
      </w:r>
      <w:r w:rsidR="00D2545B"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Accomplishment Status (in No. and %) for the Specific Objective A 4.</w:t>
      </w:r>
    </w:p>
    <w:tbl>
      <w:tblPr>
        <w:tblW w:w="92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11"/>
        <w:gridCol w:w="2929"/>
        <w:gridCol w:w="2070"/>
        <w:gridCol w:w="2955"/>
      </w:tblGrid>
      <w:tr w:rsidR="000642BE" w:rsidRPr="00BF5B1B" w14:paraId="075876D9" w14:textId="77777777" w:rsidTr="00D35A1B">
        <w:trPr>
          <w:jc w:val="center"/>
        </w:trPr>
        <w:tc>
          <w:tcPr>
            <w:tcW w:w="1311" w:type="dxa"/>
            <w:tcBorders>
              <w:top w:val="single" w:sz="4" w:space="0" w:color="000000"/>
              <w:left w:val="single" w:sz="4" w:space="0" w:color="000000"/>
              <w:bottom w:val="single" w:sz="4" w:space="0" w:color="000000"/>
              <w:right w:val="single" w:sz="4" w:space="0" w:color="000000"/>
            </w:tcBorders>
          </w:tcPr>
          <w:p w14:paraId="4F0CEB37" w14:textId="20B39B46" w:rsidR="000642BE" w:rsidRPr="00B91723" w:rsidRDefault="00B91723" w:rsidP="002405DA">
            <w:pPr>
              <w:rPr>
                <w:rFonts w:ascii="Times New Roman" w:hAnsi="Times New Roman" w:cs="Times New Roman"/>
                <w:b/>
                <w:bCs/>
                <w:color w:val="FF0000"/>
                <w:sz w:val="22"/>
                <w:szCs w:val="22"/>
              </w:rPr>
            </w:pPr>
            <w:r w:rsidRPr="00B91723">
              <w:rPr>
                <w:rFonts w:ascii="Times New Roman" w:hAnsi="Times New Roman" w:cs="Times New Roman"/>
                <w:b/>
                <w:bCs/>
                <w:sz w:val="22"/>
                <w:szCs w:val="22"/>
              </w:rPr>
              <w:t>No</w:t>
            </w:r>
          </w:p>
        </w:tc>
        <w:tc>
          <w:tcPr>
            <w:tcW w:w="2929" w:type="dxa"/>
            <w:tcBorders>
              <w:top w:val="single" w:sz="4" w:space="0" w:color="000000"/>
              <w:left w:val="single" w:sz="4" w:space="0" w:color="000000"/>
              <w:bottom w:val="single" w:sz="4" w:space="0" w:color="000000"/>
              <w:right w:val="single" w:sz="4" w:space="0" w:color="000000"/>
            </w:tcBorders>
          </w:tcPr>
          <w:p w14:paraId="3DA8801C" w14:textId="77777777" w:rsidR="000642BE" w:rsidRPr="00BF5B1B" w:rsidRDefault="000642BE" w:rsidP="002405DA">
            <w:pPr>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070" w:type="dxa"/>
            <w:tcBorders>
              <w:top w:val="single" w:sz="4" w:space="0" w:color="000000"/>
              <w:left w:val="single" w:sz="4" w:space="0" w:color="000000"/>
              <w:bottom w:val="single" w:sz="4" w:space="0" w:color="000000"/>
              <w:right w:val="single" w:sz="4" w:space="0" w:color="000000"/>
            </w:tcBorders>
          </w:tcPr>
          <w:p w14:paraId="044797EE" w14:textId="77777777" w:rsidR="000642BE" w:rsidRPr="00BF5B1B" w:rsidRDefault="000642BE" w:rsidP="002405DA">
            <w:pPr>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figure </w:t>
            </w:r>
          </w:p>
        </w:tc>
        <w:tc>
          <w:tcPr>
            <w:tcW w:w="2955" w:type="dxa"/>
            <w:tcBorders>
              <w:top w:val="single" w:sz="4" w:space="0" w:color="000000"/>
              <w:left w:val="single" w:sz="4" w:space="0" w:color="000000"/>
              <w:bottom w:val="single" w:sz="4" w:space="0" w:color="000000"/>
              <w:right w:val="single" w:sz="4" w:space="0" w:color="000000"/>
            </w:tcBorders>
          </w:tcPr>
          <w:p w14:paraId="499C2C33" w14:textId="77777777" w:rsidR="000642BE" w:rsidRPr="00BF5B1B" w:rsidRDefault="000642BE" w:rsidP="002405DA">
            <w:pPr>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0642BE" w:rsidRPr="00BF5B1B" w14:paraId="633FFD6C" w14:textId="77777777" w:rsidTr="00D35A1B">
        <w:trPr>
          <w:trHeight w:val="278"/>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67D41FE6" w14:textId="77777777" w:rsidR="000642BE" w:rsidRPr="00BF5B1B" w:rsidRDefault="000642B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FD895D1" w14:textId="77777777" w:rsidR="000642BE" w:rsidRPr="00BF5B1B" w:rsidRDefault="000642B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Fully accomplished </w:t>
            </w:r>
          </w:p>
        </w:tc>
        <w:tc>
          <w:tcPr>
            <w:tcW w:w="2070" w:type="dxa"/>
            <w:tcBorders>
              <w:top w:val="single" w:sz="4" w:space="0" w:color="000000"/>
              <w:left w:val="single" w:sz="4" w:space="0" w:color="000000"/>
              <w:bottom w:val="single" w:sz="4" w:space="0" w:color="000000"/>
              <w:right w:val="single" w:sz="4" w:space="0" w:color="000000"/>
            </w:tcBorders>
          </w:tcPr>
          <w:p w14:paraId="42F855E8" w14:textId="77777777" w:rsidR="000642BE" w:rsidRPr="00BF5B1B" w:rsidRDefault="009511F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2955" w:type="dxa"/>
            <w:tcBorders>
              <w:top w:val="single" w:sz="4" w:space="0" w:color="000000"/>
              <w:left w:val="single" w:sz="4" w:space="0" w:color="000000"/>
              <w:bottom w:val="single" w:sz="4" w:space="0" w:color="000000"/>
              <w:right w:val="single" w:sz="4" w:space="0" w:color="000000"/>
            </w:tcBorders>
          </w:tcPr>
          <w:p w14:paraId="4C047D19" w14:textId="77777777" w:rsidR="000642BE" w:rsidRPr="00BF5B1B" w:rsidRDefault="009511F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50 %</w:t>
            </w:r>
          </w:p>
        </w:tc>
      </w:tr>
      <w:tr w:rsidR="000642BE" w:rsidRPr="00BF5B1B" w14:paraId="03775E1B" w14:textId="77777777" w:rsidTr="00D35A1B">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28EA142B" w14:textId="77777777" w:rsidR="000642BE" w:rsidRPr="00BF5B1B" w:rsidRDefault="000642B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371479BB" w14:textId="77777777" w:rsidR="000642BE" w:rsidRPr="00BF5B1B" w:rsidRDefault="000642B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w:t>
            </w:r>
          </w:p>
        </w:tc>
        <w:tc>
          <w:tcPr>
            <w:tcW w:w="2070" w:type="dxa"/>
            <w:tcBorders>
              <w:top w:val="single" w:sz="4" w:space="0" w:color="000000"/>
              <w:left w:val="single" w:sz="4" w:space="0" w:color="000000"/>
              <w:bottom w:val="single" w:sz="4" w:space="0" w:color="000000"/>
              <w:right w:val="single" w:sz="4" w:space="0" w:color="000000"/>
            </w:tcBorders>
          </w:tcPr>
          <w:p w14:paraId="278ED90C" w14:textId="77777777" w:rsidR="000642BE" w:rsidRPr="00BF5B1B" w:rsidRDefault="000642B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2955" w:type="dxa"/>
            <w:tcBorders>
              <w:top w:val="single" w:sz="4" w:space="0" w:color="000000"/>
              <w:left w:val="single" w:sz="4" w:space="0" w:color="000000"/>
              <w:bottom w:val="single" w:sz="4" w:space="0" w:color="000000"/>
              <w:right w:val="single" w:sz="4" w:space="0" w:color="000000"/>
            </w:tcBorders>
          </w:tcPr>
          <w:p w14:paraId="2E295A3B" w14:textId="77777777" w:rsidR="000642BE" w:rsidRPr="00BF5B1B" w:rsidRDefault="009511F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25%</w:t>
            </w:r>
          </w:p>
        </w:tc>
      </w:tr>
      <w:tr w:rsidR="000642BE" w:rsidRPr="00BF5B1B" w14:paraId="7BCE3C43" w14:textId="77777777" w:rsidTr="00D35A1B">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1561EF07" w14:textId="77777777" w:rsidR="000642BE" w:rsidRPr="00BF5B1B" w:rsidRDefault="000642B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3</w:t>
            </w:r>
          </w:p>
        </w:tc>
        <w:tc>
          <w:tcPr>
            <w:tcW w:w="292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91BA260" w14:textId="77777777" w:rsidR="000642BE" w:rsidRPr="00BF5B1B" w:rsidRDefault="000642B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Partially accomplished </w:t>
            </w:r>
          </w:p>
        </w:tc>
        <w:tc>
          <w:tcPr>
            <w:tcW w:w="2070" w:type="dxa"/>
            <w:tcBorders>
              <w:top w:val="single" w:sz="4" w:space="0" w:color="000000"/>
              <w:left w:val="single" w:sz="4" w:space="0" w:color="000000"/>
              <w:bottom w:val="single" w:sz="4" w:space="0" w:color="000000"/>
              <w:right w:val="single" w:sz="4" w:space="0" w:color="000000"/>
            </w:tcBorders>
          </w:tcPr>
          <w:p w14:paraId="64313DF9" w14:textId="77777777" w:rsidR="000642BE" w:rsidRPr="00BF5B1B" w:rsidRDefault="000642BE" w:rsidP="004C4EE2">
            <w:pPr>
              <w:spacing w:after="0"/>
              <w:ind w:hanging="2"/>
              <w:jc w:val="both"/>
              <w:rPr>
                <w:rFonts w:ascii="Times New Roman" w:hAnsi="Times New Roman" w:cs="Times New Roman"/>
                <w:sz w:val="22"/>
                <w:szCs w:val="22"/>
              </w:rPr>
            </w:pPr>
          </w:p>
        </w:tc>
        <w:tc>
          <w:tcPr>
            <w:tcW w:w="2955" w:type="dxa"/>
            <w:tcBorders>
              <w:top w:val="single" w:sz="4" w:space="0" w:color="000000"/>
              <w:left w:val="single" w:sz="4" w:space="0" w:color="000000"/>
              <w:bottom w:val="single" w:sz="4" w:space="0" w:color="000000"/>
              <w:right w:val="single" w:sz="4" w:space="0" w:color="000000"/>
            </w:tcBorders>
          </w:tcPr>
          <w:p w14:paraId="50237863" w14:textId="77777777" w:rsidR="000642BE" w:rsidRPr="00BF5B1B" w:rsidRDefault="000642BE" w:rsidP="004C4EE2">
            <w:pPr>
              <w:spacing w:after="0"/>
              <w:ind w:hanging="2"/>
              <w:jc w:val="both"/>
              <w:rPr>
                <w:rFonts w:ascii="Times New Roman" w:hAnsi="Times New Roman" w:cs="Times New Roman"/>
                <w:sz w:val="22"/>
                <w:szCs w:val="22"/>
              </w:rPr>
            </w:pPr>
          </w:p>
        </w:tc>
      </w:tr>
      <w:tr w:rsidR="000642BE" w:rsidRPr="00BF5B1B" w14:paraId="068F7721" w14:textId="77777777" w:rsidTr="00D35A1B">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31EACF6D" w14:textId="77777777" w:rsidR="000642BE" w:rsidRPr="00BF5B1B" w:rsidRDefault="000642B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4</w:t>
            </w:r>
          </w:p>
        </w:tc>
        <w:tc>
          <w:tcPr>
            <w:tcW w:w="2929"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18245075" w14:textId="77777777" w:rsidR="000642BE" w:rsidRPr="00BF5B1B" w:rsidRDefault="000642B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Unaccomplished </w:t>
            </w:r>
          </w:p>
        </w:tc>
        <w:tc>
          <w:tcPr>
            <w:tcW w:w="2070" w:type="dxa"/>
            <w:tcBorders>
              <w:top w:val="single" w:sz="4" w:space="0" w:color="000000"/>
              <w:left w:val="single" w:sz="4" w:space="0" w:color="000000"/>
              <w:bottom w:val="single" w:sz="4" w:space="0" w:color="000000"/>
              <w:right w:val="single" w:sz="4" w:space="0" w:color="000000"/>
            </w:tcBorders>
          </w:tcPr>
          <w:p w14:paraId="442F5366" w14:textId="77777777" w:rsidR="000642BE" w:rsidRPr="00BF5B1B" w:rsidRDefault="000642B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2955" w:type="dxa"/>
            <w:tcBorders>
              <w:top w:val="single" w:sz="4" w:space="0" w:color="000000"/>
              <w:left w:val="single" w:sz="4" w:space="0" w:color="000000"/>
              <w:bottom w:val="single" w:sz="4" w:space="0" w:color="000000"/>
              <w:right w:val="single" w:sz="4" w:space="0" w:color="000000"/>
            </w:tcBorders>
          </w:tcPr>
          <w:p w14:paraId="669F410D" w14:textId="7EBEEF62" w:rsidR="000642BE" w:rsidRPr="00BF5B1B" w:rsidRDefault="009511FE" w:rsidP="00341AFE">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25%</w:t>
            </w:r>
          </w:p>
        </w:tc>
      </w:tr>
      <w:tr w:rsidR="000642BE" w:rsidRPr="00BF5B1B" w14:paraId="41D3BD62" w14:textId="77777777" w:rsidTr="00D35A1B">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48D9D393" w14:textId="77777777" w:rsidR="000642BE" w:rsidRPr="00BF5B1B" w:rsidRDefault="000642B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5</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67969D25" w14:textId="77777777" w:rsidR="000642BE" w:rsidRPr="00BF5B1B" w:rsidRDefault="000642B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Unmeasured/Unreported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1817801E" w14:textId="77777777" w:rsidR="000642BE" w:rsidRPr="00BF5B1B" w:rsidRDefault="000642BE" w:rsidP="004C4EE2">
            <w:pPr>
              <w:spacing w:after="0"/>
              <w:ind w:hanging="2"/>
              <w:jc w:val="both"/>
              <w:rPr>
                <w:rFonts w:ascii="Times New Roman" w:hAnsi="Times New Roman" w:cs="Times New Roman"/>
                <w:sz w:val="22"/>
                <w:szCs w:val="22"/>
              </w:rPr>
            </w:pPr>
          </w:p>
        </w:tc>
        <w:tc>
          <w:tcPr>
            <w:tcW w:w="2955" w:type="dxa"/>
            <w:tcBorders>
              <w:top w:val="single" w:sz="4" w:space="0" w:color="000000"/>
              <w:left w:val="single" w:sz="4" w:space="0" w:color="000000"/>
              <w:bottom w:val="single" w:sz="4" w:space="0" w:color="000000"/>
              <w:right w:val="single" w:sz="4" w:space="0" w:color="000000"/>
            </w:tcBorders>
            <w:shd w:val="clear" w:color="auto" w:fill="D0CECE"/>
          </w:tcPr>
          <w:p w14:paraId="589AB30C" w14:textId="77777777" w:rsidR="000642BE" w:rsidRPr="00BF5B1B" w:rsidRDefault="000642BE" w:rsidP="004C4EE2">
            <w:pPr>
              <w:spacing w:after="0"/>
              <w:ind w:hanging="2"/>
              <w:jc w:val="both"/>
              <w:rPr>
                <w:rFonts w:ascii="Times New Roman" w:hAnsi="Times New Roman" w:cs="Times New Roman"/>
                <w:sz w:val="22"/>
                <w:szCs w:val="22"/>
              </w:rPr>
            </w:pPr>
          </w:p>
        </w:tc>
      </w:tr>
      <w:tr w:rsidR="000642BE" w:rsidRPr="00BF5B1B" w14:paraId="71BD9EE6" w14:textId="77777777" w:rsidTr="00D35A1B">
        <w:trPr>
          <w:jc w:val="center"/>
        </w:trPr>
        <w:tc>
          <w:tcPr>
            <w:tcW w:w="1311" w:type="dxa"/>
            <w:tcBorders>
              <w:top w:val="single" w:sz="4" w:space="0" w:color="000000"/>
              <w:left w:val="single" w:sz="4" w:space="0" w:color="000000"/>
              <w:bottom w:val="single" w:sz="4" w:space="0" w:color="000000"/>
              <w:right w:val="single" w:sz="4" w:space="0" w:color="000000"/>
            </w:tcBorders>
            <w:shd w:val="clear" w:color="auto" w:fill="auto"/>
          </w:tcPr>
          <w:p w14:paraId="73153343" w14:textId="77777777" w:rsidR="000642BE" w:rsidRPr="00BF5B1B" w:rsidRDefault="000642BE"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6</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0F5C894E" w14:textId="77777777" w:rsidR="000642BE" w:rsidRPr="00BF5B1B" w:rsidRDefault="000642BE" w:rsidP="004C4EE2">
            <w:pPr>
              <w:spacing w:after="0"/>
              <w:ind w:hanging="2"/>
              <w:jc w:val="both"/>
              <w:rPr>
                <w:rFonts w:ascii="Times New Roman" w:hAnsi="Times New Roman" w:cs="Times New Roman"/>
                <w:b/>
                <w:sz w:val="22"/>
                <w:szCs w:val="22"/>
              </w:rPr>
            </w:pPr>
            <w:r w:rsidRPr="00BF5B1B">
              <w:rPr>
                <w:rFonts w:ascii="Times New Roman" w:hAnsi="Times New Roman" w:cs="Times New Roman"/>
                <w:b/>
                <w:sz w:val="22"/>
                <w:szCs w:val="22"/>
                <w:lang w:bidi="en-US"/>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6C0C2177" w14:textId="77777777" w:rsidR="000642BE" w:rsidRPr="00BF5B1B" w:rsidRDefault="009511F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4</w:t>
            </w:r>
          </w:p>
        </w:tc>
        <w:tc>
          <w:tcPr>
            <w:tcW w:w="2955" w:type="dxa"/>
            <w:tcBorders>
              <w:top w:val="single" w:sz="4" w:space="0" w:color="000000"/>
              <w:left w:val="single" w:sz="4" w:space="0" w:color="000000"/>
              <w:bottom w:val="single" w:sz="4" w:space="0" w:color="000000"/>
              <w:right w:val="single" w:sz="4" w:space="0" w:color="000000"/>
            </w:tcBorders>
            <w:shd w:val="clear" w:color="auto" w:fill="D0CECE"/>
          </w:tcPr>
          <w:p w14:paraId="286CD1E9" w14:textId="3A575121" w:rsidR="000642BE" w:rsidRPr="00BF5B1B" w:rsidRDefault="000642BE" w:rsidP="00341AFE">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100 %</w:t>
            </w:r>
          </w:p>
        </w:tc>
      </w:tr>
    </w:tbl>
    <w:p w14:paraId="331ADE80" w14:textId="5E69C1E6" w:rsidR="001A2D1B" w:rsidRPr="00E56970" w:rsidRDefault="001A2D1B" w:rsidP="000533AD">
      <w:pPr>
        <w:pStyle w:val="Heading1"/>
        <w:rPr>
          <w:rFonts w:ascii="Times New Roman" w:hAnsi="Times New Roman" w:cs="Times New Roman"/>
          <w:b/>
          <w:bCs/>
          <w:color w:val="000000"/>
          <w:sz w:val="24"/>
          <w:szCs w:val="24"/>
          <w:bdr w:val="none" w:sz="0" w:space="0" w:color="auto" w:frame="1"/>
        </w:rPr>
      </w:pPr>
      <w:bookmarkStart w:id="30" w:name="_Toc139644287"/>
      <w:bookmarkStart w:id="31" w:name="_Toc181091064"/>
      <w:r w:rsidRPr="00E56970">
        <w:rPr>
          <w:rFonts w:ascii="Times New Roman" w:hAnsi="Times New Roman" w:cs="Times New Roman"/>
          <w:b/>
          <w:bCs/>
          <w:sz w:val="24"/>
          <w:szCs w:val="24"/>
          <w:bdr w:val="none" w:sz="0" w:space="0" w:color="auto" w:frame="1"/>
          <w:lang w:bidi="en-US"/>
        </w:rPr>
        <w:t>Policy Goal B</w:t>
      </w:r>
      <w:bookmarkEnd w:id="30"/>
      <w:bookmarkEnd w:id="31"/>
    </w:p>
    <w:p w14:paraId="588320D1" w14:textId="77777777" w:rsidR="0052154B" w:rsidRPr="00975A41" w:rsidRDefault="0052154B" w:rsidP="004C4EE2">
      <w:pPr>
        <w:pStyle w:val="xxxgmail-msolistparagraph"/>
        <w:shd w:val="clear" w:color="auto" w:fill="FFFFFF"/>
        <w:spacing w:before="0" w:beforeAutospacing="0" w:after="0" w:afterAutospacing="0" w:line="276" w:lineRule="auto"/>
        <w:jc w:val="both"/>
        <w:rPr>
          <w:rFonts w:cs="Times New Roman"/>
          <w:b/>
          <w:i/>
          <w:color w:val="242424"/>
          <w:bdr w:val="none" w:sz="0" w:space="0" w:color="auto" w:frame="1"/>
          <w:lang w:bidi="en-US"/>
        </w:rPr>
      </w:pPr>
    </w:p>
    <w:p w14:paraId="28D6A07B" w14:textId="22ABFE81" w:rsidR="001A2D1B" w:rsidRPr="00975A41" w:rsidRDefault="005C5913" w:rsidP="004C4EE2">
      <w:pPr>
        <w:pStyle w:val="xxxgmail-msolistparagraph"/>
        <w:shd w:val="clear" w:color="auto" w:fill="FFFFFF"/>
        <w:spacing w:before="0" w:beforeAutospacing="0" w:after="0" w:afterAutospacing="0" w:line="276" w:lineRule="auto"/>
        <w:jc w:val="both"/>
        <w:rPr>
          <w:rFonts w:cs="Times New Roman"/>
          <w:b/>
          <w:bCs/>
          <w:i/>
          <w:color w:val="242424"/>
          <w:bdr w:val="none" w:sz="0" w:space="0" w:color="auto" w:frame="1"/>
          <w:lang w:val="pt-BR"/>
        </w:rPr>
      </w:pPr>
      <w:r w:rsidRPr="00975A41">
        <w:rPr>
          <w:rFonts w:cs="Times New Roman"/>
          <w:b/>
          <w:i/>
          <w:color w:val="242424"/>
          <w:bdr w:val="none" w:sz="0" w:space="0" w:color="auto" w:frame="1"/>
          <w:lang w:bidi="en-US"/>
        </w:rPr>
        <w:t>B</w:t>
      </w:r>
      <w:r w:rsidR="00975A41" w:rsidRPr="00975A41">
        <w:rPr>
          <w:rFonts w:cs="Times New Roman"/>
          <w:b/>
          <w:i/>
          <w:color w:val="242424"/>
          <w:bdr w:val="none" w:sz="0" w:space="0" w:color="auto" w:frame="1"/>
          <w:lang w:bidi="en-US"/>
        </w:rPr>
        <w:t xml:space="preserve">- </w:t>
      </w:r>
      <w:r w:rsidRPr="00975A41">
        <w:rPr>
          <w:rFonts w:cs="Times New Roman"/>
          <w:b/>
          <w:i/>
          <w:color w:val="242424"/>
          <w:bdr w:val="none" w:sz="0" w:space="0" w:color="auto" w:frame="1"/>
          <w:lang w:bidi="en-US"/>
        </w:rPr>
        <w:t xml:space="preserve">Improvement of persons with disabilities’ quality of life through </w:t>
      </w:r>
      <w:r w:rsidR="0052154B" w:rsidRPr="00975A41">
        <w:rPr>
          <w:rFonts w:cs="Times New Roman"/>
          <w:b/>
          <w:i/>
          <w:color w:val="242424"/>
          <w:bdr w:val="none" w:sz="0" w:space="0" w:color="auto" w:frame="1"/>
          <w:lang w:bidi="en-US"/>
        </w:rPr>
        <w:t>the</w:t>
      </w:r>
      <w:r w:rsidRPr="00975A41">
        <w:rPr>
          <w:rFonts w:cs="Times New Roman"/>
          <w:b/>
          <w:i/>
          <w:color w:val="242424"/>
          <w:bdr w:val="none" w:sz="0" w:space="0" w:color="auto" w:frame="1"/>
          <w:lang w:bidi="en-US"/>
        </w:rPr>
        <w:t xml:space="preserve"> biopsychosocial assessment according to international disability classification standards, and the combination of the cash payment scheme with integrated services for the purpose of ensuring social and economic integration.</w:t>
      </w:r>
    </w:p>
    <w:p w14:paraId="4CD74934" w14:textId="77777777" w:rsidR="00722065" w:rsidRPr="00975A41" w:rsidRDefault="00722065" w:rsidP="004C4EE2">
      <w:pPr>
        <w:pStyle w:val="xxxgmail-msolistparagraph"/>
        <w:shd w:val="clear" w:color="auto" w:fill="FFFFFF"/>
        <w:spacing w:before="0" w:beforeAutospacing="0" w:after="0" w:afterAutospacing="0" w:line="276" w:lineRule="auto"/>
        <w:ind w:left="756"/>
        <w:jc w:val="both"/>
        <w:rPr>
          <w:rFonts w:cs="Times New Roman"/>
          <w:b/>
          <w:bCs/>
          <w:color w:val="242424"/>
          <w:lang w:val="pt-BR"/>
        </w:rPr>
      </w:pPr>
    </w:p>
    <w:p w14:paraId="7A202468" w14:textId="77777777" w:rsidR="001A2D1B" w:rsidRPr="00975A41" w:rsidRDefault="001A2D1B" w:rsidP="004C4EE2">
      <w:pPr>
        <w:pStyle w:val="xxxmsonormal"/>
        <w:shd w:val="clear" w:color="auto" w:fill="FFFFFF"/>
        <w:spacing w:before="0" w:beforeAutospacing="0" w:after="0" w:afterAutospacing="0" w:line="276" w:lineRule="auto"/>
        <w:jc w:val="both"/>
        <w:rPr>
          <w:rFonts w:cs="Times New Roman"/>
          <w:color w:val="242424"/>
          <w:lang w:val="sq-AL"/>
        </w:rPr>
      </w:pPr>
      <w:r w:rsidRPr="00975A41">
        <w:rPr>
          <w:rFonts w:cs="Times New Roman"/>
          <w:color w:val="242424"/>
          <w:bdr w:val="none" w:sz="0" w:space="0" w:color="auto" w:frame="1"/>
          <w:lang w:bidi="en-US"/>
        </w:rPr>
        <w:t>The purpose is to improve the quality of life of persons with disabilities through bio-psycho-social assessment, based on international standards of disability classification, and through the combination of the benefits payment scheme with integrated services to achieve their social and economic integration. The needs of persons with disabilities shall be assessed aiming at the best international standards and on the basis of the biopsychosocial model, which shall be used to increase the number of beneficiaries by 4.5% and reducing by 10% the number of abusive beneficiary cases that are not persons with disabilities.</w:t>
      </w:r>
    </w:p>
    <w:p w14:paraId="3E21A5CA" w14:textId="3B4F692A" w:rsidR="001A2D1B" w:rsidRPr="00975A41" w:rsidRDefault="001A2D1B" w:rsidP="004C4EE2">
      <w:pPr>
        <w:pStyle w:val="xxxmsonormal"/>
        <w:shd w:val="clear" w:color="auto" w:fill="FFFFFF"/>
        <w:spacing w:before="0" w:beforeAutospacing="0" w:after="0" w:afterAutospacing="0" w:line="276" w:lineRule="auto"/>
        <w:jc w:val="both"/>
        <w:rPr>
          <w:rFonts w:cs="Times New Roman"/>
          <w:b/>
          <w:bdr w:val="none" w:sz="0" w:space="0" w:color="auto" w:frame="1"/>
          <w:lang w:bidi="en-US"/>
        </w:rPr>
      </w:pPr>
      <w:r w:rsidRPr="00975A41">
        <w:rPr>
          <w:rFonts w:cs="Times New Roman"/>
          <w:b/>
          <w:bdr w:val="none" w:sz="0" w:space="0" w:color="auto" w:frame="1"/>
          <w:lang w:bidi="en-US"/>
        </w:rPr>
        <w:t> </w:t>
      </w:r>
    </w:p>
    <w:p w14:paraId="71FE951A" w14:textId="72B770E8" w:rsidR="00E56970" w:rsidRPr="00975A41" w:rsidRDefault="001A2D1B" w:rsidP="004C4EE2">
      <w:pPr>
        <w:pStyle w:val="xxxmsonormal"/>
        <w:shd w:val="clear" w:color="auto" w:fill="FFFFFF"/>
        <w:spacing w:before="0" w:beforeAutospacing="0" w:after="0" w:afterAutospacing="0" w:line="276" w:lineRule="auto"/>
        <w:jc w:val="both"/>
        <w:rPr>
          <w:rFonts w:cs="Times New Roman"/>
          <w:b/>
          <w:bCs/>
          <w:color w:val="242424"/>
          <w:bdr w:val="none" w:sz="0" w:space="0" w:color="auto" w:frame="1"/>
          <w:lang w:val="sq-AL"/>
        </w:rPr>
      </w:pPr>
      <w:r w:rsidRPr="00975A41">
        <w:rPr>
          <w:rFonts w:cs="Times New Roman"/>
          <w:b/>
          <w:color w:val="242424"/>
          <w:bdr w:val="none" w:sz="0" w:space="0" w:color="auto" w:frame="1"/>
          <w:lang w:bidi="en-US"/>
        </w:rPr>
        <w:t>Specific objectives</w:t>
      </w:r>
    </w:p>
    <w:p w14:paraId="1861C5BB" w14:textId="4DCFDEF9" w:rsidR="001A2D1B" w:rsidRPr="00975A41" w:rsidRDefault="001A2D1B" w:rsidP="00251C98">
      <w:pPr>
        <w:pStyle w:val="xxxmsonormal"/>
        <w:numPr>
          <w:ilvl w:val="0"/>
          <w:numId w:val="8"/>
        </w:numPr>
        <w:shd w:val="clear" w:color="auto" w:fill="FFFFFF"/>
        <w:spacing w:before="0" w:beforeAutospacing="0" w:after="0" w:afterAutospacing="0" w:line="276" w:lineRule="auto"/>
        <w:jc w:val="both"/>
        <w:rPr>
          <w:rFonts w:cs="Times New Roman"/>
          <w:bCs/>
          <w:i/>
          <w:iCs/>
          <w:color w:val="242424"/>
          <w:bdr w:val="none" w:sz="0" w:space="0" w:color="auto" w:frame="1"/>
          <w:lang w:val="sq-AL"/>
        </w:rPr>
      </w:pPr>
      <w:r w:rsidRPr="00975A41">
        <w:rPr>
          <w:rFonts w:cs="Times New Roman"/>
          <w:i/>
          <w:color w:val="242424"/>
          <w:bdr w:val="none" w:sz="0" w:space="0" w:color="auto" w:frame="1"/>
          <w:lang w:bidi="en-US"/>
        </w:rPr>
        <w:t xml:space="preserve">B1. Disability assessment reformation in order to conduct the biopsychosocial assessment by lowering by 10% abuse instances of </w:t>
      </w:r>
      <w:r w:rsidR="009B5EC8" w:rsidRPr="00975A41">
        <w:rPr>
          <w:rFonts w:cs="Times New Roman"/>
          <w:i/>
          <w:color w:val="242424"/>
          <w:bdr w:val="none" w:sz="0" w:space="0" w:color="auto" w:frame="1"/>
          <w:lang w:bidi="en-US"/>
        </w:rPr>
        <w:t>fully abled</w:t>
      </w:r>
      <w:r w:rsidRPr="00975A41">
        <w:rPr>
          <w:rFonts w:cs="Times New Roman"/>
          <w:i/>
          <w:color w:val="242424"/>
          <w:bdr w:val="none" w:sz="0" w:space="0" w:color="auto" w:frame="1"/>
          <w:lang w:bidi="en-US"/>
        </w:rPr>
        <w:t xml:space="preserve"> individuals benefiting disability allowance within 2020 and efficiently managing the fund earmarked for cash payments at the amount of 17% until 2023.</w:t>
      </w:r>
    </w:p>
    <w:p w14:paraId="79EB4C0E" w14:textId="77777777" w:rsidR="001A2D1B" w:rsidRPr="00975A41" w:rsidRDefault="001A2D1B" w:rsidP="00251C98">
      <w:pPr>
        <w:pStyle w:val="xxxmsonormal"/>
        <w:numPr>
          <w:ilvl w:val="0"/>
          <w:numId w:val="8"/>
        </w:numPr>
        <w:shd w:val="clear" w:color="auto" w:fill="FFFFFF"/>
        <w:spacing w:before="0" w:beforeAutospacing="0" w:after="0" w:afterAutospacing="0" w:line="276" w:lineRule="auto"/>
        <w:jc w:val="both"/>
        <w:rPr>
          <w:rFonts w:cs="Times New Roman"/>
          <w:bCs/>
          <w:i/>
          <w:iCs/>
          <w:color w:val="242424"/>
          <w:bdr w:val="none" w:sz="0" w:space="0" w:color="auto" w:frame="1"/>
          <w:lang w:val="sq-AL"/>
        </w:rPr>
      </w:pPr>
      <w:r w:rsidRPr="00975A41">
        <w:rPr>
          <w:rFonts w:cs="Times New Roman"/>
          <w:i/>
          <w:color w:val="242424"/>
          <w:bdr w:val="none" w:sz="0" w:space="0" w:color="auto" w:frame="1"/>
          <w:lang w:bidi="en-US"/>
        </w:rPr>
        <w:lastRenderedPageBreak/>
        <w:t>B2. Establishment and strengthening of referral, evaluation and monitoring capacities and inter-institutional coordination of disability assessment system reform.</w:t>
      </w:r>
    </w:p>
    <w:p w14:paraId="52D1ACF8" w14:textId="77777777" w:rsidR="00CD24F5" w:rsidRPr="00975A41" w:rsidRDefault="001A2D1B" w:rsidP="00251C98">
      <w:pPr>
        <w:pStyle w:val="xxxmsonormal"/>
        <w:numPr>
          <w:ilvl w:val="0"/>
          <w:numId w:val="8"/>
        </w:numPr>
        <w:shd w:val="clear" w:color="auto" w:fill="FFFFFF"/>
        <w:spacing w:before="0" w:beforeAutospacing="0" w:after="0" w:afterAutospacing="0" w:line="276" w:lineRule="auto"/>
        <w:jc w:val="both"/>
        <w:rPr>
          <w:rFonts w:cs="Times New Roman"/>
          <w:i/>
          <w:iCs/>
          <w:color w:val="242424"/>
          <w:bdr w:val="none" w:sz="0" w:space="0" w:color="auto" w:frame="1"/>
          <w:lang w:val="sq-AL"/>
        </w:rPr>
      </w:pPr>
      <w:r w:rsidRPr="00975A41">
        <w:rPr>
          <w:rFonts w:cs="Times New Roman"/>
          <w:i/>
          <w:color w:val="242424"/>
          <w:bdr w:val="none" w:sz="0" w:space="0" w:color="auto" w:frame="1"/>
          <w:lang w:bidi="en-US"/>
        </w:rPr>
        <w:t>B3. Reformed disability scheme assessment</w:t>
      </w:r>
    </w:p>
    <w:p w14:paraId="50E597E9" w14:textId="77777777" w:rsidR="001A2D1B" w:rsidRPr="00975A41" w:rsidRDefault="001A2D1B" w:rsidP="00251C98">
      <w:pPr>
        <w:pStyle w:val="xxxmsonormal"/>
        <w:numPr>
          <w:ilvl w:val="0"/>
          <w:numId w:val="8"/>
        </w:numPr>
        <w:shd w:val="clear" w:color="auto" w:fill="FFFFFF"/>
        <w:spacing w:before="0" w:beforeAutospacing="0" w:after="0" w:afterAutospacing="0" w:line="276" w:lineRule="auto"/>
        <w:jc w:val="both"/>
        <w:rPr>
          <w:rFonts w:cs="Times New Roman"/>
          <w:bCs/>
          <w:i/>
          <w:iCs/>
          <w:color w:val="242424"/>
          <w:bdr w:val="none" w:sz="0" w:space="0" w:color="auto" w:frame="1"/>
          <w:lang w:val="sq-AL"/>
        </w:rPr>
      </w:pPr>
      <w:r w:rsidRPr="00975A41">
        <w:rPr>
          <w:rFonts w:cs="Times New Roman"/>
          <w:i/>
          <w:color w:val="242424"/>
          <w:bdr w:val="none" w:sz="0" w:space="0" w:color="auto" w:frame="1"/>
          <w:lang w:bidi="en-US"/>
        </w:rPr>
        <w:t>B4. Awareness-raising of the public, stakeholders and actors involved in the implementation of the reform by way of information and communication campaigns.</w:t>
      </w:r>
    </w:p>
    <w:p w14:paraId="13019C1D" w14:textId="77777777" w:rsidR="00CD24F5" w:rsidRPr="00975A41" w:rsidRDefault="001A2D1B" w:rsidP="00251C98">
      <w:pPr>
        <w:pStyle w:val="xxxmsonormal"/>
        <w:numPr>
          <w:ilvl w:val="0"/>
          <w:numId w:val="8"/>
        </w:numPr>
        <w:shd w:val="clear" w:color="auto" w:fill="FFFFFF"/>
        <w:spacing w:before="0" w:beforeAutospacing="0" w:after="0" w:afterAutospacing="0" w:line="276" w:lineRule="auto"/>
        <w:jc w:val="both"/>
        <w:rPr>
          <w:rFonts w:cs="Times New Roman"/>
          <w:i/>
          <w:iCs/>
          <w:color w:val="000000"/>
          <w:bdr w:val="none" w:sz="0" w:space="0" w:color="auto" w:frame="1"/>
          <w:lang w:val="sq-AL"/>
        </w:rPr>
      </w:pPr>
      <w:r w:rsidRPr="00975A41">
        <w:rPr>
          <w:rFonts w:cs="Times New Roman"/>
          <w:i/>
          <w:color w:val="242424"/>
          <w:bdr w:val="none" w:sz="0" w:space="0" w:color="auto" w:frame="1"/>
          <w:lang w:bidi="en-US"/>
        </w:rPr>
        <w:t>B5 Improving legal framework on biopsychosocial disability assessment and reviewing benefits through the combination of cash payments and integrated services</w:t>
      </w:r>
    </w:p>
    <w:p w14:paraId="3FCECF8A" w14:textId="77777777" w:rsidR="00211A00" w:rsidRPr="00975A41" w:rsidRDefault="00211A00" w:rsidP="00211A00">
      <w:pPr>
        <w:pStyle w:val="xxxmsonormal"/>
        <w:shd w:val="clear" w:color="auto" w:fill="FFFFFF"/>
        <w:spacing w:before="0" w:beforeAutospacing="0" w:after="0" w:afterAutospacing="0" w:line="276" w:lineRule="auto"/>
        <w:jc w:val="both"/>
        <w:rPr>
          <w:rFonts w:cs="Times New Roman"/>
          <w:i/>
          <w:iCs/>
          <w:color w:val="000000"/>
          <w:bdr w:val="none" w:sz="0" w:space="0" w:color="auto" w:frame="1"/>
          <w:lang w:val="sq-AL"/>
        </w:rPr>
      </w:pPr>
    </w:p>
    <w:p w14:paraId="7BFCB426" w14:textId="77777777" w:rsidR="004008B3" w:rsidRPr="00975A41" w:rsidRDefault="00211A00" w:rsidP="00211A00">
      <w:pPr>
        <w:pStyle w:val="xxxmsonormal"/>
        <w:shd w:val="clear" w:color="auto" w:fill="FFFFFF"/>
        <w:spacing w:before="0" w:beforeAutospacing="0" w:after="0" w:afterAutospacing="0" w:line="276" w:lineRule="auto"/>
        <w:jc w:val="both"/>
        <w:rPr>
          <w:rFonts w:cs="Times New Roman"/>
          <w:color w:val="242424"/>
          <w:bdr w:val="none" w:sz="0" w:space="0" w:color="auto" w:frame="1"/>
          <w:lang w:val="sq-AL"/>
        </w:rPr>
      </w:pPr>
      <w:r w:rsidRPr="00975A41">
        <w:rPr>
          <w:rFonts w:cs="Times New Roman"/>
          <w:color w:val="242424"/>
          <w:bdr w:val="none" w:sz="0" w:space="0" w:color="auto" w:frame="1"/>
          <w:lang w:bidi="en-US"/>
        </w:rPr>
        <w:t>The following tables 18 and 19 provide an overview on the status of 15 indicators of the strategic objective B.</w:t>
      </w:r>
    </w:p>
    <w:p w14:paraId="28981FE6" w14:textId="77777777" w:rsidR="004008B3" w:rsidRPr="00975A41" w:rsidRDefault="00A50908" w:rsidP="005B6E6A">
      <w:pPr>
        <w:pStyle w:val="Caption"/>
        <w:keepNext/>
        <w:rPr>
          <w:rFonts w:ascii="Times New Roman" w:hAnsi="Times New Roman" w:cs="Times New Roman"/>
          <w:sz w:val="24"/>
          <w:szCs w:val="24"/>
        </w:rPr>
      </w:pPr>
      <w:bookmarkStart w:id="32" w:name="_Hlk106716376"/>
      <w:bookmarkStart w:id="33" w:name="_Hlk106720445"/>
      <w:r w:rsidRPr="00975A41">
        <w:rPr>
          <w:rFonts w:ascii="Times New Roman" w:hAnsi="Times New Roman" w:cs="Times New Roman"/>
          <w:sz w:val="24"/>
          <w:szCs w:val="24"/>
          <w:lang w:bidi="en-US"/>
        </w:rPr>
        <w:t>Table 18</w:t>
      </w:r>
      <w:r w:rsidR="00D2545B" w:rsidRPr="00975A41">
        <w:rPr>
          <w:rFonts w:ascii="Times New Roman" w:hAnsi="Times New Roman" w:cs="Times New Roman"/>
          <w:sz w:val="24"/>
          <w:szCs w:val="24"/>
          <w:lang w:bidi="en-US"/>
        </w:rPr>
        <w:t xml:space="preserve">: </w:t>
      </w:r>
      <w:r w:rsidR="005B6E6A" w:rsidRPr="00975A41">
        <w:rPr>
          <w:rFonts w:ascii="Times New Roman" w:hAnsi="Times New Roman" w:cs="Times New Roman"/>
          <w:sz w:val="24"/>
          <w:szCs w:val="24"/>
          <w:lang w:bidi="en-US"/>
        </w:rPr>
        <w:t>The Indicators Reporting Status (in No. and %) for the Specific Objective B.</w:t>
      </w:r>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4008B3" w:rsidRPr="00BF5B1B" w14:paraId="5195F7A8" w14:textId="77777777" w:rsidTr="00304D52">
        <w:tc>
          <w:tcPr>
            <w:tcW w:w="2943" w:type="dxa"/>
            <w:shd w:val="clear" w:color="auto" w:fill="F7CAAC"/>
          </w:tcPr>
          <w:p w14:paraId="6F0C8B66"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Total foreseen indicators </w:t>
            </w:r>
          </w:p>
        </w:tc>
        <w:tc>
          <w:tcPr>
            <w:tcW w:w="3018" w:type="dxa"/>
            <w:gridSpan w:val="2"/>
            <w:shd w:val="clear" w:color="auto" w:fill="C5E0B3"/>
          </w:tcPr>
          <w:p w14:paraId="4F4CC7E2" w14:textId="77777777" w:rsidR="004008B3" w:rsidRPr="00BF5B1B" w:rsidRDefault="004008B3" w:rsidP="00304D52">
            <w:pPr>
              <w:ind w:hanging="2"/>
              <w:jc w:val="center"/>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4F9CFE72" w14:textId="77777777" w:rsidR="004008B3" w:rsidRPr="00BF5B1B" w:rsidRDefault="004008B3" w:rsidP="00304D52">
            <w:pPr>
              <w:ind w:hanging="2"/>
              <w:jc w:val="center"/>
              <w:rPr>
                <w:rFonts w:ascii="Times New Roman" w:hAnsi="Times New Roman" w:cs="Times New Roman"/>
                <w:sz w:val="22"/>
                <w:szCs w:val="22"/>
              </w:rPr>
            </w:pPr>
          </w:p>
        </w:tc>
        <w:tc>
          <w:tcPr>
            <w:tcW w:w="3019" w:type="dxa"/>
            <w:gridSpan w:val="2"/>
            <w:shd w:val="clear" w:color="auto" w:fill="C5E0B3"/>
          </w:tcPr>
          <w:p w14:paraId="54DA30FB" w14:textId="77777777" w:rsidR="004008B3" w:rsidRPr="00BF5B1B" w:rsidRDefault="004008B3" w:rsidP="00304D52">
            <w:pPr>
              <w:ind w:hanging="2"/>
              <w:jc w:val="center"/>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4008B3" w:rsidRPr="00BF5B1B" w14:paraId="1880984E" w14:textId="77777777" w:rsidTr="00304D52">
        <w:tc>
          <w:tcPr>
            <w:tcW w:w="2943" w:type="dxa"/>
            <w:shd w:val="clear" w:color="auto" w:fill="F7CAAC"/>
          </w:tcPr>
          <w:p w14:paraId="014AC625"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15</w:t>
            </w:r>
          </w:p>
        </w:tc>
        <w:tc>
          <w:tcPr>
            <w:tcW w:w="1509" w:type="dxa"/>
            <w:shd w:val="clear" w:color="auto" w:fill="C5E0B3"/>
          </w:tcPr>
          <w:p w14:paraId="2CA03250" w14:textId="77777777" w:rsidR="004008B3" w:rsidRPr="00BF5B1B" w:rsidRDefault="004008B3"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15</w:t>
            </w:r>
          </w:p>
        </w:tc>
        <w:tc>
          <w:tcPr>
            <w:tcW w:w="1509" w:type="dxa"/>
            <w:shd w:val="clear" w:color="auto" w:fill="C5E0B3"/>
          </w:tcPr>
          <w:p w14:paraId="18B6FBBC" w14:textId="77777777" w:rsidR="004008B3" w:rsidRPr="00BF5B1B" w:rsidRDefault="004008B3"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509" w:type="dxa"/>
            <w:shd w:val="clear" w:color="auto" w:fill="C5E0B3"/>
          </w:tcPr>
          <w:p w14:paraId="3EE42404" w14:textId="77777777" w:rsidR="004008B3" w:rsidRPr="00BF5B1B" w:rsidRDefault="004008B3" w:rsidP="00304D52">
            <w:pPr>
              <w:ind w:hanging="2"/>
              <w:jc w:val="center"/>
              <w:rPr>
                <w:rFonts w:ascii="Times New Roman" w:hAnsi="Times New Roman" w:cs="Times New Roman"/>
                <w:sz w:val="22"/>
                <w:szCs w:val="22"/>
              </w:rPr>
            </w:pPr>
          </w:p>
        </w:tc>
        <w:tc>
          <w:tcPr>
            <w:tcW w:w="1510" w:type="dxa"/>
            <w:shd w:val="clear" w:color="auto" w:fill="C5E0B3"/>
          </w:tcPr>
          <w:p w14:paraId="51467EF0" w14:textId="77777777" w:rsidR="004008B3" w:rsidRPr="00BF5B1B" w:rsidRDefault="004008B3" w:rsidP="00304D52">
            <w:pPr>
              <w:tabs>
                <w:tab w:val="left" w:pos="435"/>
                <w:tab w:val="center" w:pos="748"/>
              </w:tabs>
              <w:ind w:hanging="2"/>
              <w:jc w:val="center"/>
              <w:rPr>
                <w:rFonts w:ascii="Times New Roman" w:hAnsi="Times New Roman" w:cs="Times New Roman"/>
                <w:sz w:val="22"/>
                <w:szCs w:val="22"/>
              </w:rPr>
            </w:pPr>
          </w:p>
        </w:tc>
      </w:tr>
    </w:tbl>
    <w:p w14:paraId="185F9705" w14:textId="77777777" w:rsidR="00211A00" w:rsidRPr="00975A41" w:rsidRDefault="00211A00" w:rsidP="00211A00">
      <w:pPr>
        <w:rPr>
          <w:rFonts w:ascii="Times New Roman" w:hAnsi="Times New Roman" w:cs="Times New Roman"/>
          <w:color w:val="C77C0E" w:themeColor="accent1" w:themeShade="BF"/>
          <w:sz w:val="24"/>
          <w:szCs w:val="24"/>
        </w:rPr>
      </w:pPr>
    </w:p>
    <w:p w14:paraId="26315483" w14:textId="77777777" w:rsidR="004008B3" w:rsidRPr="00975A41" w:rsidRDefault="00A50908" w:rsidP="00211A00">
      <w:pPr>
        <w:pStyle w:val="Caption"/>
        <w:keepNext/>
        <w:rPr>
          <w:rFonts w:ascii="Times New Roman" w:hAnsi="Times New Roman" w:cs="Times New Roman"/>
        </w:rPr>
      </w:pPr>
      <w:r w:rsidRPr="00975A41">
        <w:rPr>
          <w:rFonts w:ascii="Times New Roman" w:hAnsi="Times New Roman" w:cs="Times New Roman"/>
          <w:sz w:val="24"/>
          <w:lang w:bidi="en-US"/>
        </w:rPr>
        <w:t>Table 19</w:t>
      </w:r>
      <w:r w:rsidR="00D2545B" w:rsidRPr="00975A41">
        <w:rPr>
          <w:rFonts w:ascii="Times New Roman" w:hAnsi="Times New Roman" w:cs="Times New Roman"/>
          <w:lang w:bidi="en-US"/>
        </w:rPr>
        <w:t xml:space="preserve">: </w:t>
      </w:r>
      <w:r w:rsidR="00211A00" w:rsidRPr="00975A41">
        <w:rPr>
          <w:rFonts w:ascii="Times New Roman" w:hAnsi="Times New Roman" w:cs="Times New Roman"/>
          <w:sz w:val="24"/>
          <w:lang w:bidi="en-US"/>
        </w:rPr>
        <w:t>The Indicators Accomplishment Status (in No. and %) for the Specific Objective B.</w:t>
      </w:r>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4008B3" w:rsidRPr="00BF5B1B" w14:paraId="29A235AD" w14:textId="77777777" w:rsidTr="00304D52">
        <w:trPr>
          <w:jc w:val="center"/>
        </w:trPr>
        <w:tc>
          <w:tcPr>
            <w:tcW w:w="846" w:type="dxa"/>
            <w:tcBorders>
              <w:top w:val="single" w:sz="4" w:space="0" w:color="000000"/>
              <w:left w:val="single" w:sz="4" w:space="0" w:color="000000"/>
              <w:bottom w:val="single" w:sz="4" w:space="0" w:color="000000"/>
              <w:right w:val="single" w:sz="4" w:space="0" w:color="000000"/>
            </w:tcBorders>
          </w:tcPr>
          <w:p w14:paraId="4D83FA2F" w14:textId="5F393EB4" w:rsidR="004008B3" w:rsidRPr="00BF5B1B" w:rsidRDefault="00787769" w:rsidP="00304D52">
            <w:pPr>
              <w:ind w:hanging="2"/>
              <w:jc w:val="both"/>
              <w:rPr>
                <w:rFonts w:ascii="Times New Roman" w:hAnsi="Times New Roman" w:cs="Times New Roman"/>
                <w:color w:val="FF0000"/>
                <w:sz w:val="22"/>
                <w:szCs w:val="22"/>
              </w:rPr>
            </w:pPr>
            <w:r w:rsidRPr="00B91723">
              <w:rPr>
                <w:rFonts w:ascii="Times New Roman" w:hAnsi="Times New Roman" w:cs="Times New Roman"/>
                <w:b/>
                <w:bCs/>
                <w:sz w:val="22"/>
                <w:szCs w:val="22"/>
              </w:rPr>
              <w:t>No</w:t>
            </w:r>
            <w:r w:rsidR="002A198D">
              <w:rPr>
                <w:rFonts w:ascii="Times New Roman" w:hAnsi="Times New Roman" w:cs="Times New Roman"/>
                <w:b/>
                <w:bCs/>
                <w:sz w:val="22"/>
                <w:szCs w:val="22"/>
              </w:rPr>
              <w:t>.</w:t>
            </w:r>
          </w:p>
        </w:tc>
        <w:tc>
          <w:tcPr>
            <w:tcW w:w="3662" w:type="dxa"/>
            <w:tcBorders>
              <w:top w:val="single" w:sz="4" w:space="0" w:color="000000"/>
              <w:left w:val="single" w:sz="4" w:space="0" w:color="000000"/>
              <w:bottom w:val="single" w:sz="4" w:space="0" w:color="000000"/>
              <w:right w:val="single" w:sz="4" w:space="0" w:color="000000"/>
            </w:tcBorders>
          </w:tcPr>
          <w:p w14:paraId="5B21B9AF"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254" w:type="dxa"/>
            <w:tcBorders>
              <w:top w:val="single" w:sz="4" w:space="0" w:color="000000"/>
              <w:left w:val="single" w:sz="4" w:space="0" w:color="000000"/>
              <w:bottom w:val="single" w:sz="4" w:space="0" w:color="000000"/>
              <w:right w:val="single" w:sz="4" w:space="0" w:color="000000"/>
            </w:tcBorders>
          </w:tcPr>
          <w:p w14:paraId="37DD5BE5"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figure </w:t>
            </w:r>
          </w:p>
        </w:tc>
        <w:tc>
          <w:tcPr>
            <w:tcW w:w="2254" w:type="dxa"/>
            <w:tcBorders>
              <w:top w:val="single" w:sz="4" w:space="0" w:color="000000"/>
              <w:left w:val="single" w:sz="4" w:space="0" w:color="000000"/>
              <w:bottom w:val="single" w:sz="4" w:space="0" w:color="000000"/>
              <w:right w:val="single" w:sz="4" w:space="0" w:color="000000"/>
            </w:tcBorders>
          </w:tcPr>
          <w:p w14:paraId="421B3A8E"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4008B3" w:rsidRPr="00BF5B1B" w14:paraId="235B741C" w14:textId="77777777" w:rsidTr="00304D52">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EF1EA64" w14:textId="77777777" w:rsidR="004008B3" w:rsidRPr="00BF5B1B" w:rsidRDefault="004008B3" w:rsidP="00304D52">
            <w:pPr>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B9CF2D" w14:textId="309FDCB7" w:rsidR="004008B3" w:rsidRPr="00BF5B1B" w:rsidRDefault="004008B3" w:rsidP="00304D52">
            <w:pPr>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w:t>
            </w:r>
            <w:r w:rsidR="00B15E5E">
              <w:rPr>
                <w:rFonts w:ascii="Times New Roman" w:hAnsi="Times New Roman" w:cs="Times New Roman"/>
                <w:sz w:val="22"/>
                <w:szCs w:val="22"/>
                <w:lang w:bidi="en-US"/>
              </w:rPr>
              <w:t>fully</w:t>
            </w:r>
          </w:p>
        </w:tc>
        <w:tc>
          <w:tcPr>
            <w:tcW w:w="2254" w:type="dxa"/>
            <w:tcBorders>
              <w:top w:val="single" w:sz="4" w:space="0" w:color="000000"/>
              <w:left w:val="single" w:sz="4" w:space="0" w:color="000000"/>
              <w:bottom w:val="single" w:sz="4" w:space="0" w:color="000000"/>
              <w:right w:val="single" w:sz="4" w:space="0" w:color="000000"/>
            </w:tcBorders>
          </w:tcPr>
          <w:p w14:paraId="404DCAD0" w14:textId="77777777" w:rsidR="004008B3" w:rsidRPr="00BF5B1B" w:rsidRDefault="004008B3"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11</w:t>
            </w:r>
          </w:p>
        </w:tc>
        <w:tc>
          <w:tcPr>
            <w:tcW w:w="2254" w:type="dxa"/>
            <w:tcBorders>
              <w:top w:val="single" w:sz="4" w:space="0" w:color="000000"/>
              <w:left w:val="single" w:sz="4" w:space="0" w:color="000000"/>
              <w:bottom w:val="single" w:sz="4" w:space="0" w:color="000000"/>
              <w:right w:val="single" w:sz="4" w:space="0" w:color="000000"/>
            </w:tcBorders>
          </w:tcPr>
          <w:p w14:paraId="036A62C3" w14:textId="77777777" w:rsidR="004008B3" w:rsidRPr="00BF5B1B" w:rsidRDefault="004008B3"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73.3%</w:t>
            </w:r>
          </w:p>
        </w:tc>
      </w:tr>
      <w:tr w:rsidR="004008B3" w:rsidRPr="00BF5B1B" w14:paraId="72B747BA" w14:textId="77777777" w:rsidTr="00304D52">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06822287" w14:textId="77777777" w:rsidR="004008B3" w:rsidRPr="00BF5B1B" w:rsidRDefault="004008B3" w:rsidP="00304D52">
            <w:pPr>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49734C0A" w14:textId="5C48FFA1" w:rsidR="004008B3" w:rsidRPr="00BF5B1B" w:rsidRDefault="00B15E5E" w:rsidP="00304D52">
            <w:pPr>
              <w:ind w:hanging="2"/>
              <w:jc w:val="both"/>
              <w:rPr>
                <w:rFonts w:ascii="Times New Roman" w:hAnsi="Times New Roman" w:cs="Times New Roman"/>
                <w:color w:val="000000"/>
                <w:sz w:val="22"/>
                <w:szCs w:val="22"/>
              </w:rPr>
            </w:pPr>
            <w:r>
              <w:rPr>
                <w:rFonts w:ascii="Times New Roman" w:hAnsi="Times New Roman" w:cs="Times New Roman"/>
                <w:sz w:val="22"/>
                <w:szCs w:val="22"/>
                <w:lang w:bidi="en-US"/>
              </w:rPr>
              <w:t>Accomplished</w:t>
            </w:r>
            <w:r w:rsidR="004008B3" w:rsidRPr="00BF5B1B">
              <w:rPr>
                <w:rFonts w:ascii="Times New Roman" w:hAnsi="Times New Roman" w:cs="Times New Roman"/>
                <w:sz w:val="22"/>
                <w:szCs w:val="22"/>
                <w:lang w:bidi="en-US"/>
              </w:rPr>
              <w:t xml:space="preserve"> </w:t>
            </w:r>
          </w:p>
        </w:tc>
        <w:tc>
          <w:tcPr>
            <w:tcW w:w="2254" w:type="dxa"/>
            <w:tcBorders>
              <w:top w:val="single" w:sz="4" w:space="0" w:color="000000"/>
              <w:left w:val="single" w:sz="4" w:space="0" w:color="000000"/>
              <w:bottom w:val="single" w:sz="4" w:space="0" w:color="000000"/>
              <w:right w:val="single" w:sz="4" w:space="0" w:color="000000"/>
            </w:tcBorders>
          </w:tcPr>
          <w:p w14:paraId="673901E8" w14:textId="77777777" w:rsidR="004008B3" w:rsidRPr="00BF5B1B" w:rsidRDefault="0097303D"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3</w:t>
            </w:r>
          </w:p>
        </w:tc>
        <w:tc>
          <w:tcPr>
            <w:tcW w:w="2254" w:type="dxa"/>
            <w:tcBorders>
              <w:top w:val="single" w:sz="4" w:space="0" w:color="000000"/>
              <w:left w:val="single" w:sz="4" w:space="0" w:color="000000"/>
              <w:bottom w:val="single" w:sz="4" w:space="0" w:color="000000"/>
              <w:right w:val="single" w:sz="4" w:space="0" w:color="000000"/>
            </w:tcBorders>
          </w:tcPr>
          <w:p w14:paraId="110B1F2A" w14:textId="77777777" w:rsidR="004008B3" w:rsidRPr="00BF5B1B" w:rsidRDefault="0097303D"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20 %</w:t>
            </w:r>
          </w:p>
        </w:tc>
      </w:tr>
      <w:tr w:rsidR="004008B3" w:rsidRPr="00BF5B1B" w14:paraId="23E5D2DD" w14:textId="77777777" w:rsidTr="00304D52">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7C47909F" w14:textId="77777777" w:rsidR="004008B3" w:rsidRPr="00BF5B1B" w:rsidRDefault="004008B3" w:rsidP="00304D52">
            <w:pPr>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0840CE2" w14:textId="21D0573E" w:rsidR="004008B3" w:rsidRPr="00BF5B1B" w:rsidRDefault="00B15E5E" w:rsidP="00304D52">
            <w:pPr>
              <w:ind w:hanging="2"/>
              <w:jc w:val="both"/>
              <w:rPr>
                <w:rFonts w:ascii="Times New Roman" w:hAnsi="Times New Roman" w:cs="Times New Roman"/>
                <w:color w:val="000000"/>
                <w:sz w:val="22"/>
                <w:szCs w:val="22"/>
              </w:rPr>
            </w:pPr>
            <w:r>
              <w:rPr>
                <w:rFonts w:ascii="Times New Roman" w:hAnsi="Times New Roman" w:cs="Times New Roman"/>
                <w:sz w:val="22"/>
                <w:szCs w:val="22"/>
                <w:lang w:bidi="en-US"/>
              </w:rPr>
              <w:t>Partly accomplished</w:t>
            </w:r>
          </w:p>
        </w:tc>
        <w:tc>
          <w:tcPr>
            <w:tcW w:w="2254" w:type="dxa"/>
            <w:tcBorders>
              <w:top w:val="single" w:sz="4" w:space="0" w:color="000000"/>
              <w:left w:val="single" w:sz="4" w:space="0" w:color="000000"/>
              <w:bottom w:val="single" w:sz="4" w:space="0" w:color="000000"/>
              <w:right w:val="single" w:sz="4" w:space="0" w:color="000000"/>
            </w:tcBorders>
          </w:tcPr>
          <w:p w14:paraId="44EF344F" w14:textId="77777777" w:rsidR="004008B3" w:rsidRPr="00BF5B1B" w:rsidRDefault="0097303D"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2254" w:type="dxa"/>
            <w:tcBorders>
              <w:top w:val="single" w:sz="4" w:space="0" w:color="000000"/>
              <w:left w:val="single" w:sz="4" w:space="0" w:color="000000"/>
              <w:bottom w:val="single" w:sz="4" w:space="0" w:color="000000"/>
              <w:right w:val="single" w:sz="4" w:space="0" w:color="000000"/>
            </w:tcBorders>
          </w:tcPr>
          <w:p w14:paraId="27B69E5B" w14:textId="77777777" w:rsidR="004008B3" w:rsidRPr="00BF5B1B" w:rsidRDefault="0097303D"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6.7%</w:t>
            </w:r>
          </w:p>
        </w:tc>
      </w:tr>
      <w:tr w:rsidR="004008B3" w:rsidRPr="00BF5B1B" w14:paraId="04A7FDF6" w14:textId="77777777" w:rsidTr="00B91723">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2D73EE7" w14:textId="77777777" w:rsidR="004008B3" w:rsidRPr="00BF5B1B" w:rsidRDefault="004008B3" w:rsidP="00304D52">
            <w:pPr>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A6A6A6" w:themeFill="background1" w:themeFillShade="A6"/>
            <w:vAlign w:val="center"/>
          </w:tcPr>
          <w:p w14:paraId="5694FCDB" w14:textId="3D6C38D1" w:rsidR="004008B3" w:rsidRPr="00BF5B1B" w:rsidRDefault="00B15E5E" w:rsidP="00304D52">
            <w:pPr>
              <w:ind w:hanging="2"/>
              <w:jc w:val="both"/>
              <w:rPr>
                <w:rFonts w:ascii="Times New Roman" w:hAnsi="Times New Roman" w:cs="Times New Roman"/>
                <w:color w:val="000000"/>
                <w:sz w:val="22"/>
                <w:szCs w:val="22"/>
              </w:rPr>
            </w:pPr>
            <w:r>
              <w:rPr>
                <w:rFonts w:ascii="Times New Roman" w:hAnsi="Times New Roman" w:cs="Times New Roman"/>
                <w:sz w:val="22"/>
                <w:szCs w:val="22"/>
                <w:lang w:bidi="en-US"/>
              </w:rPr>
              <w:t xml:space="preserve">Not accomplished </w:t>
            </w:r>
          </w:p>
        </w:tc>
        <w:tc>
          <w:tcPr>
            <w:tcW w:w="2254" w:type="dxa"/>
            <w:tcBorders>
              <w:top w:val="single" w:sz="4" w:space="0" w:color="000000"/>
              <w:left w:val="single" w:sz="4" w:space="0" w:color="000000"/>
              <w:bottom w:val="single" w:sz="4" w:space="0" w:color="000000"/>
              <w:right w:val="single" w:sz="4" w:space="0" w:color="000000"/>
            </w:tcBorders>
          </w:tcPr>
          <w:p w14:paraId="2CB54EB4" w14:textId="77777777" w:rsidR="004008B3" w:rsidRPr="00BF5B1B" w:rsidRDefault="004008B3" w:rsidP="00304D52">
            <w:pPr>
              <w:ind w:hanging="2"/>
              <w:jc w:val="center"/>
              <w:rPr>
                <w:rFonts w:ascii="Times New Roman" w:hAnsi="Times New Roman" w:cs="Times New Roman"/>
                <w:sz w:val="22"/>
                <w:szCs w:val="22"/>
              </w:rPr>
            </w:pPr>
          </w:p>
        </w:tc>
        <w:tc>
          <w:tcPr>
            <w:tcW w:w="2254" w:type="dxa"/>
            <w:tcBorders>
              <w:top w:val="single" w:sz="4" w:space="0" w:color="000000"/>
              <w:left w:val="single" w:sz="4" w:space="0" w:color="000000"/>
              <w:bottom w:val="single" w:sz="4" w:space="0" w:color="000000"/>
              <w:right w:val="single" w:sz="4" w:space="0" w:color="000000"/>
            </w:tcBorders>
          </w:tcPr>
          <w:p w14:paraId="42990D82" w14:textId="77777777" w:rsidR="004008B3" w:rsidRPr="00BF5B1B" w:rsidRDefault="004008B3" w:rsidP="00304D52">
            <w:pPr>
              <w:ind w:hanging="2"/>
              <w:jc w:val="center"/>
              <w:rPr>
                <w:rFonts w:ascii="Times New Roman" w:hAnsi="Times New Roman" w:cs="Times New Roman"/>
                <w:sz w:val="22"/>
                <w:szCs w:val="22"/>
              </w:rPr>
            </w:pPr>
          </w:p>
        </w:tc>
      </w:tr>
      <w:tr w:rsidR="004008B3" w:rsidRPr="00BF5B1B" w14:paraId="29F145DC" w14:textId="77777777" w:rsidTr="00304D52">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3BC66FA7" w14:textId="77777777" w:rsidR="004008B3" w:rsidRPr="00BF5B1B" w:rsidRDefault="004008B3" w:rsidP="00304D52">
            <w:pPr>
              <w:ind w:hanging="2"/>
              <w:jc w:val="both"/>
              <w:rPr>
                <w:rFonts w:ascii="Times New Roman" w:hAnsi="Times New Roman" w:cs="Times New Roman"/>
                <w:color w:val="FF0000"/>
                <w:sz w:val="22"/>
                <w:szCs w:val="22"/>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14:paraId="46B636BB"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Total</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575E6E56" w14:textId="77777777" w:rsidR="004008B3" w:rsidRPr="00BF5B1B" w:rsidRDefault="004008B3"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15</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14:paraId="5CBBC13E" w14:textId="77777777" w:rsidR="004008B3" w:rsidRPr="00BF5B1B" w:rsidRDefault="004008B3" w:rsidP="00304D52">
            <w:pPr>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100%</w:t>
            </w:r>
          </w:p>
        </w:tc>
      </w:tr>
      <w:bookmarkEnd w:id="32"/>
      <w:bookmarkEnd w:id="33"/>
    </w:tbl>
    <w:p w14:paraId="2811D6B3" w14:textId="77777777" w:rsidR="00722065" w:rsidRPr="00975A41" w:rsidRDefault="00722065" w:rsidP="004C4EE2">
      <w:pPr>
        <w:pStyle w:val="xxxmsonormal"/>
        <w:shd w:val="clear" w:color="auto" w:fill="FFFFFF"/>
        <w:spacing w:before="0" w:beforeAutospacing="0" w:after="0" w:afterAutospacing="0" w:line="276" w:lineRule="auto"/>
        <w:jc w:val="both"/>
        <w:rPr>
          <w:rFonts w:cs="Times New Roman"/>
          <w:b/>
          <w:color w:val="242424"/>
          <w:lang w:val="sq-AL"/>
        </w:rPr>
      </w:pPr>
    </w:p>
    <w:p w14:paraId="6802BEE9" w14:textId="050C0394" w:rsidR="00C440CF" w:rsidRPr="00C440CF" w:rsidRDefault="001A2D1B" w:rsidP="00C440CF">
      <w:pPr>
        <w:pStyle w:val="xxxmsonormal"/>
        <w:shd w:val="clear" w:color="auto" w:fill="FFFFFF"/>
        <w:spacing w:before="0" w:after="0"/>
        <w:jc w:val="both"/>
        <w:rPr>
          <w:rFonts w:cs="Times New Roman"/>
          <w:color w:val="242424"/>
          <w:bdr w:val="none" w:sz="0" w:space="0" w:color="auto" w:frame="1"/>
          <w:lang w:val="sq-AL"/>
        </w:rPr>
      </w:pPr>
      <w:r w:rsidRPr="00975A41">
        <w:rPr>
          <w:rFonts w:cs="Times New Roman"/>
          <w:b/>
          <w:color w:val="242424"/>
          <w:bdr w:val="none" w:sz="0" w:space="0" w:color="auto" w:frame="1"/>
          <w:lang w:bidi="en-US"/>
        </w:rPr>
        <w:t>B.1 Reforming the disability assessment system to perform the bio-psycho-social assessment by reducing, by 10%, abusive cases of non-disabled beneficiaries by 2020, and adequately managing the fund allocated to cash benefits to reach a level of 17% by 2022.</w:t>
      </w:r>
      <w:r w:rsidR="00DF2003">
        <w:rPr>
          <w:rFonts w:cs="Times New Roman"/>
          <w:b/>
          <w:color w:val="242424"/>
          <w:bdr w:val="none" w:sz="0" w:space="0" w:color="auto" w:frame="1"/>
          <w:lang w:bidi="en-US"/>
        </w:rPr>
        <w:br/>
      </w:r>
      <w:r w:rsidR="00DF2003">
        <w:rPr>
          <w:rFonts w:cs="Times New Roman"/>
          <w:b/>
          <w:color w:val="242424"/>
          <w:bdr w:val="none" w:sz="0" w:space="0" w:color="auto" w:frame="1"/>
          <w:lang w:bidi="en-US"/>
        </w:rPr>
        <w:br/>
      </w:r>
      <w:r w:rsidR="00C440CF" w:rsidRPr="00C440CF">
        <w:rPr>
          <w:rFonts w:cs="Times New Roman"/>
          <w:color w:val="242424"/>
          <w:bdr w:val="none" w:sz="0" w:space="0" w:color="auto" w:frame="1"/>
          <w:lang w:val="sq-AL"/>
        </w:rPr>
        <w:t xml:space="preserve">This objective is linked to implementing the disability reform. The disability reform was designed and implemented with the support of the Social Assistance Modernization project, funded by a </w:t>
      </w:r>
      <w:r w:rsidR="00C440CF" w:rsidRPr="00C440CF">
        <w:rPr>
          <w:rFonts w:cs="Times New Roman"/>
          <w:color w:val="242424"/>
          <w:bdr w:val="none" w:sz="0" w:space="0" w:color="auto" w:frame="1"/>
          <w:lang w:val="sq-AL"/>
        </w:rPr>
        <w:lastRenderedPageBreak/>
        <w:t>World Bank loan, and focuses on transitioning from a medical assessment model to a bio-psycho-social model. This model is based on international standards set by WHO, ICF, and the UN Convention on the Rights of Persons with Disabilities (PWD). In the social protection program, persons with disabilities represent the largest group of beneficiaries, with funding for this category accounting for 63% of the total budget in the social care program.</w:t>
      </w:r>
    </w:p>
    <w:p w14:paraId="0A629908" w14:textId="618D5361" w:rsidR="00C440CF" w:rsidRPr="00C440CF" w:rsidRDefault="00C440CF" w:rsidP="00C440CF">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The reform of the disability assessment system includes the following components: a) reviewing assessment criteria for the ability to perform basic life tasks in accordance with age; b) establishing a new multidisciplinary assessment process with multiple levels of information and verification points; c) implementing the national electronic disability registry; d) reviewing the appeals process; e) improving administrative procedures to prevent and avoid abuse.</w:t>
      </w:r>
    </w:p>
    <w:p w14:paraId="1A65DC5C" w14:textId="0B79715C" w:rsidR="00C440CF" w:rsidRPr="00C440CF" w:rsidRDefault="00C440CF" w:rsidP="00C440CF">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One measure is related to the number of beneficiaries selected based on the revised disability assessment criteria, which includes two manuals (one for adults and one for children, developed in 2020). Although the number of beneficiaries selected based on the revised disability assessment criteria is not a reporting indicator for 2023, it is reported that 35,028 persons with disabilities were selected based on these criteria.</w:t>
      </w:r>
    </w:p>
    <w:p w14:paraId="762B73BD" w14:textId="4049842F" w:rsidR="00C440CF" w:rsidRPr="00C440CF" w:rsidRDefault="00C440CF" w:rsidP="00C440CF">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To meet the indicator of the number of multidisciplinary committees established in districts: (i) 5 multidisciplinary disability assessment committees were established in Tirana district; (ii) 6 other committees for Durrës and Elbasan districts by June 2020; and by December 2022, three more committees. Although this indicator had an implementation deadline of 2019, one committee was reported as established in 2023, in Kukës district, specifically in Tropoja. In total, there are 37 multidisciplinary disability assessment committees nationwide.</w:t>
      </w:r>
    </w:p>
    <w:p w14:paraId="417B6666" w14:textId="5C48D5E9" w:rsidR="00C440CF" w:rsidRPr="00C440CF" w:rsidRDefault="00C440CF" w:rsidP="00C440CF">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Each committee consists of three members: a doctor, a social worker, and the head of the assessment offices (who oversees all district committees). Each committee is assisted by an operator who inputs data into the Information Management System (IMS), or in other words, into the National Electronic Disability Registry.</w:t>
      </w:r>
    </w:p>
    <w:p w14:paraId="36142C8C" w14:textId="77777777" w:rsidR="00C440CF" w:rsidRPr="00C440CF" w:rsidRDefault="00C440CF" w:rsidP="00C440CF">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The number of people with disabilities measured based on the number of disability beneficiaries is as follows:</w:t>
      </w:r>
    </w:p>
    <w:p w14:paraId="3EFDDA5D" w14:textId="38C26F16" w:rsidR="00C440CF" w:rsidRPr="00C440CF" w:rsidRDefault="00C440CF" w:rsidP="00251C98">
      <w:pPr>
        <w:pStyle w:val="xxxmsonormal"/>
        <w:numPr>
          <w:ilvl w:val="0"/>
          <w:numId w:val="21"/>
        </w:numPr>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Year 2020 - 4,423 PWD</w:t>
      </w:r>
    </w:p>
    <w:p w14:paraId="2BAF0405" w14:textId="30B5B28F" w:rsidR="00C440CF" w:rsidRPr="00C440CF" w:rsidRDefault="00C440CF" w:rsidP="00251C98">
      <w:pPr>
        <w:pStyle w:val="xxxmsonormal"/>
        <w:numPr>
          <w:ilvl w:val="0"/>
          <w:numId w:val="21"/>
        </w:numPr>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Year 2021 - 8,026 PWD</w:t>
      </w:r>
    </w:p>
    <w:p w14:paraId="7439EC4F" w14:textId="771DF682" w:rsidR="00C440CF" w:rsidRPr="00C440CF" w:rsidRDefault="00C440CF" w:rsidP="00251C98">
      <w:pPr>
        <w:pStyle w:val="xxxmsonormal"/>
        <w:numPr>
          <w:ilvl w:val="0"/>
          <w:numId w:val="21"/>
        </w:numPr>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Year 2022 - 22,667 PWD</w:t>
      </w:r>
    </w:p>
    <w:p w14:paraId="3B703C83" w14:textId="66B3605E" w:rsidR="00C440CF" w:rsidRPr="00C440CF" w:rsidRDefault="00C440CF" w:rsidP="00251C98">
      <w:pPr>
        <w:pStyle w:val="xxxmsonormal"/>
        <w:numPr>
          <w:ilvl w:val="0"/>
          <w:numId w:val="21"/>
        </w:numPr>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Year 2023 - 35,028 PWD</w:t>
      </w:r>
    </w:p>
    <w:p w14:paraId="10EAF76A" w14:textId="42F7DD50" w:rsidR="00C440CF" w:rsidRPr="00C440CF" w:rsidRDefault="00C440CF" w:rsidP="00C440CF">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The implementation of the disability reform began in Tirana district in 2020, expanded to Durrës and Elbasan in 2021, and then to Shkodër, Lezhë, Vlorë, and Korçë in 2022, covering the entire territory by the end of 2022. The number of beneficiaries has increased by over 150% from 2020. In 2023 alone, 35,028 persons with disabilities were beneficiaries of the disability scheme, assessed and reassessed according to the bio-psycho-social assessment scheme.</w:t>
      </w:r>
    </w:p>
    <w:p w14:paraId="7DCCF7C4" w14:textId="77777777" w:rsidR="00C440CF" w:rsidRDefault="00C440CF" w:rsidP="00C440CF">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lastRenderedPageBreak/>
        <w:t>It should be clarified that the 35,028 PWD beneficiaries from January 2020 to December 2023 do not correspond to the sum of the three years, as some beneficiaries have been reassessed annually or biannually, based on the benefit term set in their decision.</w:t>
      </w:r>
    </w:p>
    <w:p w14:paraId="037AAA1D" w14:textId="4A181769" w:rsidR="00C440CF" w:rsidRPr="00C440CF" w:rsidRDefault="00C440CF" w:rsidP="00C440CF">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The Electronic Disability Registry has been enhanced by expanding monitoring and evaluation functions by the economic operator.</w:t>
      </w:r>
    </w:p>
    <w:p w14:paraId="51DF083E" w14:textId="50CB96D6" w:rsidR="00625EDE" w:rsidRPr="00625EDE" w:rsidRDefault="00C440CF" w:rsidP="00625EDE">
      <w:pPr>
        <w:pStyle w:val="xxxmsonormal"/>
        <w:shd w:val="clear" w:color="auto" w:fill="FFFFFF"/>
        <w:spacing w:before="0" w:after="0"/>
        <w:jc w:val="both"/>
        <w:rPr>
          <w:rFonts w:cs="Times New Roman"/>
          <w:color w:val="242424"/>
          <w:bdr w:val="none" w:sz="0" w:space="0" w:color="auto" w:frame="1"/>
          <w:lang w:val="sq-AL"/>
        </w:rPr>
      </w:pPr>
      <w:r w:rsidRPr="00C440CF">
        <w:rPr>
          <w:rFonts w:cs="Times New Roman"/>
          <w:color w:val="242424"/>
          <w:bdr w:val="none" w:sz="0" w:space="0" w:color="auto" w:frame="1"/>
          <w:lang w:val="sq-AL"/>
        </w:rPr>
        <w:t>The procurement procedure with the objective "Establishment of the additional module for case control and management within the PWD project funded by the World Bank" was completed in 2023, and the additional module was implemented.</w:t>
      </w:r>
      <w:r w:rsidR="00625EDE">
        <w:rPr>
          <w:rFonts w:cs="Times New Roman"/>
          <w:color w:val="242424"/>
          <w:bdr w:val="none" w:sz="0" w:space="0" w:color="auto" w:frame="1"/>
          <w:lang w:val="sq-AL"/>
        </w:rPr>
        <w:br/>
      </w:r>
      <w:r w:rsidR="00625EDE">
        <w:rPr>
          <w:rFonts w:cs="Times New Roman"/>
          <w:color w:val="242424"/>
          <w:bdr w:val="none" w:sz="0" w:space="0" w:color="auto" w:frame="1"/>
          <w:lang w:val="sq-AL"/>
        </w:rPr>
        <w:br/>
      </w:r>
      <w:r w:rsidR="00625EDE" w:rsidRPr="00625EDE">
        <w:rPr>
          <w:rFonts w:cs="Times New Roman"/>
          <w:color w:val="242424"/>
          <w:bdr w:val="none" w:sz="0" w:space="0" w:color="auto" w:frame="1"/>
          <w:lang w:val="sq-AL"/>
        </w:rPr>
        <w:t>To fulfill the indicator related to the establishment of appeal review commissions, where the requirement was to establish one commission by December 2019 and another by June 2022, monitoring shows that one appeal review commission was established in December 2019, one in 2020, and one in 2023.</w:t>
      </w:r>
    </w:p>
    <w:p w14:paraId="24F8F828" w14:textId="4C3DD14D" w:rsidR="00625EDE" w:rsidRPr="00625EDE" w:rsidRDefault="00625EDE" w:rsidP="00625EDE">
      <w:pPr>
        <w:pStyle w:val="xxxmsonormal"/>
        <w:shd w:val="clear" w:color="auto" w:fill="FFFFFF"/>
        <w:spacing w:before="0" w:after="0"/>
        <w:jc w:val="both"/>
        <w:rPr>
          <w:rFonts w:cs="Times New Roman"/>
          <w:color w:val="242424"/>
          <w:bdr w:val="none" w:sz="0" w:space="0" w:color="auto" w:frame="1"/>
          <w:lang w:val="sq-AL"/>
        </w:rPr>
      </w:pPr>
      <w:r w:rsidRPr="00625EDE">
        <w:rPr>
          <w:rFonts w:cs="Times New Roman"/>
          <w:color w:val="242424"/>
          <w:bdr w:val="none" w:sz="0" w:space="0" w:color="auto" w:frame="1"/>
          <w:lang w:val="sq-AL"/>
        </w:rPr>
        <w:t>The preparation and approval of the Guideline and control methodology, an indicator from 2019, is considered fulfilled. According to D</w:t>
      </w:r>
      <w:r w:rsidR="001E767A">
        <w:rPr>
          <w:rFonts w:cs="Times New Roman"/>
          <w:color w:val="242424"/>
          <w:bdr w:val="none" w:sz="0" w:space="0" w:color="auto" w:frame="1"/>
          <w:lang w:val="sq-AL"/>
        </w:rPr>
        <w:t>CM</w:t>
      </w:r>
      <w:r w:rsidRPr="00625EDE">
        <w:rPr>
          <w:rFonts w:cs="Times New Roman"/>
          <w:color w:val="242424"/>
          <w:bdr w:val="none" w:sz="0" w:space="0" w:color="auto" w:frame="1"/>
          <w:lang w:val="sq-AL"/>
        </w:rPr>
        <w:t xml:space="preserve"> No. 257, dated 05.05.2021, "On procedures for monitoring the implementation of social assistance legislation," the issuance of a guideline is not anticipated, as the Control Methodology is included as an annex to this decision.</w:t>
      </w:r>
    </w:p>
    <w:p w14:paraId="1934D99A" w14:textId="109F1E55" w:rsidR="00625EDE" w:rsidRPr="00625EDE" w:rsidRDefault="00625EDE" w:rsidP="00625EDE">
      <w:pPr>
        <w:pStyle w:val="xxxmsonormal"/>
        <w:shd w:val="clear" w:color="auto" w:fill="FFFFFF"/>
        <w:spacing w:before="0" w:after="0"/>
        <w:jc w:val="both"/>
        <w:rPr>
          <w:rFonts w:cs="Times New Roman"/>
          <w:color w:val="242424"/>
          <w:bdr w:val="none" w:sz="0" w:space="0" w:color="auto" w:frame="1"/>
          <w:lang w:val="sq-AL"/>
        </w:rPr>
      </w:pPr>
      <w:r w:rsidRPr="00625EDE">
        <w:rPr>
          <w:rFonts w:cs="Times New Roman"/>
          <w:color w:val="242424"/>
          <w:bdr w:val="none" w:sz="0" w:space="0" w:color="auto" w:frame="1"/>
          <w:lang w:val="sq-AL"/>
        </w:rPr>
        <w:t>The disability assessment forms have been revised according to the bio-psycho-social model and were approved with D</w:t>
      </w:r>
      <w:r w:rsidR="005C532B">
        <w:rPr>
          <w:rFonts w:cs="Times New Roman"/>
          <w:color w:val="242424"/>
          <w:bdr w:val="none" w:sz="0" w:space="0" w:color="auto" w:frame="1"/>
          <w:lang w:val="sq-AL"/>
        </w:rPr>
        <w:t>CM</w:t>
      </w:r>
      <w:r w:rsidRPr="00625EDE">
        <w:rPr>
          <w:rFonts w:cs="Times New Roman"/>
          <w:color w:val="242424"/>
          <w:bdr w:val="none" w:sz="0" w:space="0" w:color="auto" w:frame="1"/>
          <w:lang w:val="sq-AL"/>
        </w:rPr>
        <w:t xml:space="preserve"> No. 77, dated 02.02.2022, "For some additions and changes to D</w:t>
      </w:r>
      <w:r w:rsidR="005C532B">
        <w:rPr>
          <w:rFonts w:cs="Times New Roman"/>
          <w:color w:val="242424"/>
          <w:bdr w:val="none" w:sz="0" w:space="0" w:color="auto" w:frame="1"/>
          <w:lang w:val="sq-AL"/>
        </w:rPr>
        <w:t>CM</w:t>
      </w:r>
      <w:r w:rsidRPr="00625EDE">
        <w:rPr>
          <w:rFonts w:cs="Times New Roman"/>
          <w:color w:val="242424"/>
          <w:bdr w:val="none" w:sz="0" w:space="0" w:color="auto" w:frame="1"/>
          <w:lang w:val="sq-AL"/>
        </w:rPr>
        <w:t xml:space="preserve"> No. 722, dated 11.11.2019, on setting the amount, criteria, procedures, and documentation for the assessment and benefits of disability and personal assistant benefits, as well as responsible structures and their duties." A new feature is the inclusion of a form applied for the first time for assessing children aged 0-2 years, as well as improvements in forms completed by doctors.</w:t>
      </w:r>
    </w:p>
    <w:p w14:paraId="00C07A37" w14:textId="15DD7826" w:rsidR="00625EDE" w:rsidRPr="00625EDE" w:rsidRDefault="00625EDE" w:rsidP="00625EDE">
      <w:pPr>
        <w:pStyle w:val="xxxmsonormal"/>
        <w:shd w:val="clear" w:color="auto" w:fill="FFFFFF"/>
        <w:spacing w:before="0" w:after="0"/>
        <w:jc w:val="both"/>
        <w:rPr>
          <w:rFonts w:cs="Times New Roman"/>
          <w:color w:val="242424"/>
          <w:bdr w:val="none" w:sz="0" w:space="0" w:color="auto" w:frame="1"/>
          <w:lang w:val="sq-AL"/>
        </w:rPr>
      </w:pPr>
      <w:r w:rsidRPr="00625EDE">
        <w:rPr>
          <w:rFonts w:cs="Times New Roman"/>
          <w:color w:val="242424"/>
          <w:bdr w:val="none" w:sz="0" w:space="0" w:color="auto" w:frame="1"/>
          <w:lang w:val="sq-AL"/>
        </w:rPr>
        <w:t>Another indicator is the number of cooperation agreements in the fields of education, vocational training, and employment signed by the State Social Service with the National Employment Service and Regional Directorates of Education and Vocational Training, aiming to establish a referral mechanism for employing persons with disabilities. The Ministry of Health and Social Protection reports that 73 cooperation agreements have been signed.</w:t>
      </w:r>
    </w:p>
    <w:p w14:paraId="43FF7932" w14:textId="5153FC96" w:rsidR="00625EDE" w:rsidRPr="00625EDE" w:rsidRDefault="00625EDE" w:rsidP="00625EDE">
      <w:pPr>
        <w:pStyle w:val="xxxmsonormal"/>
        <w:shd w:val="clear" w:color="auto" w:fill="FFFFFF"/>
        <w:spacing w:before="0" w:after="0"/>
        <w:jc w:val="both"/>
        <w:rPr>
          <w:rFonts w:cs="Times New Roman"/>
          <w:color w:val="242424"/>
          <w:bdr w:val="none" w:sz="0" w:space="0" w:color="auto" w:frame="1"/>
          <w:lang w:val="sq-AL"/>
        </w:rPr>
      </w:pPr>
      <w:r w:rsidRPr="00625EDE">
        <w:rPr>
          <w:rFonts w:cs="Times New Roman"/>
          <w:color w:val="242424"/>
          <w:bdr w:val="none" w:sz="0" w:space="0" w:color="auto" w:frame="1"/>
          <w:lang w:val="sq-AL"/>
        </w:rPr>
        <w:t>The percentage of beneficiaries from educational, vocational training, and employment services should reach 25% of the individuals referred by the commission in the first year, 50% in the second year, and 75% in the third year.</w:t>
      </w:r>
    </w:p>
    <w:p w14:paraId="3D213466" w14:textId="78ED6C76" w:rsidR="00625EDE" w:rsidRPr="00625EDE" w:rsidRDefault="00625EDE" w:rsidP="00625EDE">
      <w:pPr>
        <w:pStyle w:val="xxxmsonormal"/>
        <w:shd w:val="clear" w:color="auto" w:fill="FFFFFF"/>
        <w:spacing w:before="0" w:after="0"/>
        <w:jc w:val="both"/>
        <w:rPr>
          <w:rFonts w:cs="Times New Roman"/>
          <w:color w:val="242424"/>
          <w:bdr w:val="none" w:sz="0" w:space="0" w:color="auto" w:frame="1"/>
          <w:lang w:val="sq-AL"/>
        </w:rPr>
      </w:pPr>
      <w:r w:rsidRPr="00625EDE">
        <w:rPr>
          <w:rFonts w:cs="Times New Roman"/>
          <w:color w:val="242424"/>
          <w:bdr w:val="none" w:sz="0" w:space="0" w:color="auto" w:frame="1"/>
          <w:lang w:val="sq-AL"/>
        </w:rPr>
        <w:t>In 2023, 2,357 persons with disabilities (PWD) were referred for various types of services, receiving counseling, psychotherapy, day services, education, special education, and physical therapy services.</w:t>
      </w:r>
    </w:p>
    <w:p w14:paraId="3DE3FE81" w14:textId="77777777" w:rsidR="00625EDE" w:rsidRPr="00625EDE" w:rsidRDefault="00625EDE" w:rsidP="00625EDE">
      <w:pPr>
        <w:pStyle w:val="xxxmsonormal"/>
        <w:shd w:val="clear" w:color="auto" w:fill="FFFFFF"/>
        <w:spacing w:before="0" w:after="0"/>
        <w:jc w:val="both"/>
        <w:rPr>
          <w:rFonts w:cs="Times New Roman"/>
          <w:color w:val="242424"/>
          <w:bdr w:val="none" w:sz="0" w:space="0" w:color="auto" w:frame="1"/>
          <w:lang w:val="sq-AL"/>
        </w:rPr>
      </w:pPr>
      <w:r w:rsidRPr="00625EDE">
        <w:rPr>
          <w:rFonts w:cs="Times New Roman"/>
          <w:color w:val="242424"/>
          <w:bdr w:val="none" w:sz="0" w:space="0" w:color="auto" w:frame="1"/>
          <w:lang w:val="sq-AL"/>
        </w:rPr>
        <w:t>In 2023, of 971 PWDs referred for employment and vocational training, 44% (425 individuals) benefited from employment promotion and vocational training programs, with 119 receiving vocational training, 40 benefiting from employment promotion, and 266 finding employment.</w:t>
      </w:r>
    </w:p>
    <w:p w14:paraId="6F991500" w14:textId="77777777" w:rsidR="00341AFE" w:rsidRDefault="00625EDE" w:rsidP="00341AFE">
      <w:pPr>
        <w:pStyle w:val="xxxmsonormal"/>
        <w:shd w:val="clear" w:color="auto" w:fill="FFFFFF"/>
        <w:spacing w:before="0" w:beforeAutospacing="0" w:after="0" w:afterAutospacing="0" w:line="276" w:lineRule="auto"/>
        <w:rPr>
          <w:rFonts w:cs="Times New Roman"/>
          <w:color w:val="242424"/>
          <w:bdr w:val="none" w:sz="0" w:space="0" w:color="auto" w:frame="1"/>
          <w:lang w:val="sq-AL"/>
        </w:rPr>
      </w:pPr>
      <w:r w:rsidRPr="00625EDE">
        <w:rPr>
          <w:rFonts w:cs="Times New Roman"/>
          <w:color w:val="242424"/>
          <w:bdr w:val="none" w:sz="0" w:space="0" w:color="auto" w:frame="1"/>
          <w:lang w:val="sq-AL"/>
        </w:rPr>
        <w:lastRenderedPageBreak/>
        <w:t>Regarding the indicator of integration into the workforce through supportive services in education, vocational training, and employment promotion programs, as measured in percentage terms (%), by 2022, 75% of the individuals referred by the assessment commissions received services from Employment Offices, A</w:t>
      </w:r>
      <w:r w:rsidR="00341AFE">
        <w:rPr>
          <w:rFonts w:cs="Times New Roman"/>
          <w:color w:val="242424"/>
          <w:bdr w:val="none" w:sz="0" w:space="0" w:color="auto" w:frame="1"/>
          <w:lang w:val="sq-AL"/>
        </w:rPr>
        <w:t>NAES, and VTC</w:t>
      </w:r>
      <w:r w:rsidRPr="00625EDE">
        <w:rPr>
          <w:rFonts w:cs="Times New Roman"/>
          <w:color w:val="242424"/>
          <w:bdr w:val="none" w:sz="0" w:space="0" w:color="auto" w:frame="1"/>
          <w:lang w:val="sq-AL"/>
        </w:rPr>
        <w:t>.</w:t>
      </w:r>
      <w:r w:rsidR="00610D0D">
        <w:rPr>
          <w:rFonts w:cs="Times New Roman"/>
          <w:color w:val="242424"/>
          <w:bdr w:val="none" w:sz="0" w:space="0" w:color="auto" w:frame="1"/>
          <w:lang w:val="sq-AL"/>
        </w:rPr>
        <w:br/>
      </w:r>
    </w:p>
    <w:p w14:paraId="53D4B043" w14:textId="7151F10B" w:rsidR="00610D0D" w:rsidRDefault="00610D0D" w:rsidP="00510488">
      <w:pPr>
        <w:pStyle w:val="xxxmsonormal"/>
        <w:shd w:val="clear" w:color="auto" w:fill="FFFFFF"/>
        <w:spacing w:before="0" w:beforeAutospacing="0" w:after="0" w:afterAutospacing="0" w:line="276" w:lineRule="auto"/>
        <w:jc w:val="both"/>
        <w:rPr>
          <w:rFonts w:cs="Times New Roman"/>
          <w:color w:val="242424"/>
          <w:bdr w:val="none" w:sz="0" w:space="0" w:color="auto" w:frame="1"/>
          <w:lang w:val="sq-AL"/>
        </w:rPr>
      </w:pPr>
      <w:r w:rsidRPr="00610D0D">
        <w:rPr>
          <w:rFonts w:cs="Times New Roman"/>
          <w:color w:val="242424"/>
          <w:bdr w:val="none" w:sz="0" w:space="0" w:color="auto" w:frame="1"/>
          <w:lang w:val="sq-AL"/>
        </w:rPr>
        <w:t>The 2023 monitoring process identified that only 27% of unemployed job seekers with disabilities who applied at Employment Offices benefited from employment, mediation, and vocational training services.</w:t>
      </w:r>
    </w:p>
    <w:p w14:paraId="7F95411B" w14:textId="6112C316" w:rsidR="00610D0D" w:rsidRPr="00610D0D" w:rsidRDefault="00610D0D" w:rsidP="00610D0D">
      <w:pPr>
        <w:pStyle w:val="xxxmsonormal"/>
        <w:shd w:val="clear" w:color="auto" w:fill="FFFFFF"/>
        <w:spacing w:before="0" w:after="0"/>
        <w:jc w:val="both"/>
        <w:rPr>
          <w:rFonts w:cs="Times New Roman"/>
          <w:color w:val="242424"/>
          <w:bdr w:val="none" w:sz="0" w:space="0" w:color="auto" w:frame="1"/>
          <w:lang w:val="sq-AL"/>
        </w:rPr>
      </w:pPr>
      <w:r w:rsidRPr="00610D0D">
        <w:rPr>
          <w:rFonts w:cs="Times New Roman"/>
          <w:color w:val="242424"/>
          <w:bdr w:val="none" w:sz="0" w:space="0" w:color="auto" w:frame="1"/>
          <w:lang w:val="sq-AL"/>
        </w:rPr>
        <w:t>The percentage of beneficiaries from home assistance services by the local self-government unit — 10% of beneficiaries recommended by the commission in the first year, 30% in the second year, and 50% in the third year — has been partially met. In 2022, only 25% of beneficiaries received personal assistance services, and 2,824 persons with disabilities benefited from home assistance services funded by the Social Fund in the municipalities of Rrogozhinë, Librazhd, Lezhë, Elbasan, Devoll, Patos, Tepelenë, Selenicë, Maliq, and Malësi e Madhe.</w:t>
      </w:r>
    </w:p>
    <w:p w14:paraId="51C10607" w14:textId="564AA221" w:rsidR="00610D0D" w:rsidRPr="00610D0D" w:rsidRDefault="00610D0D" w:rsidP="00610D0D">
      <w:pPr>
        <w:pStyle w:val="xxxmsonormal"/>
        <w:shd w:val="clear" w:color="auto" w:fill="FFFFFF"/>
        <w:spacing w:before="0" w:after="0"/>
        <w:jc w:val="both"/>
        <w:rPr>
          <w:rFonts w:cs="Times New Roman"/>
          <w:color w:val="242424"/>
          <w:bdr w:val="none" w:sz="0" w:space="0" w:color="auto" w:frame="1"/>
          <w:lang w:val="sq-AL"/>
        </w:rPr>
      </w:pPr>
      <w:r w:rsidRPr="00610D0D">
        <w:rPr>
          <w:rFonts w:cs="Times New Roman"/>
          <w:color w:val="242424"/>
          <w:bdr w:val="none" w:sz="0" w:space="0" w:color="auto" w:frame="1"/>
          <w:lang w:val="sq-AL"/>
        </w:rPr>
        <w:t>Regarding the respective structure within the Ministry of Health and Social Protection (MHSP), it is noted that the Sector for Policy Development for Persons with Disabilities, as part of the Directorate of Social Care Policies and Integrated Social Services, comprises 2 specialists and 1 sector head. This structure was approved by Prime Minister's Order No. 27, dated 09.02.2021, “On some changes and additions to Order No. 169, dated 05.10.2017 of the Prime Minister, ‘On the approval of the structure and organization of the MHSP.’”</w:t>
      </w:r>
    </w:p>
    <w:p w14:paraId="247DF696" w14:textId="75112AEF" w:rsidR="00D466E8" w:rsidRPr="00975A41" w:rsidRDefault="00610D0D" w:rsidP="00610D0D">
      <w:pPr>
        <w:pStyle w:val="xxxmsonormal"/>
        <w:shd w:val="clear" w:color="auto" w:fill="FFFFFF"/>
        <w:spacing w:before="0" w:beforeAutospacing="0" w:after="0" w:afterAutospacing="0" w:line="276" w:lineRule="auto"/>
        <w:jc w:val="both"/>
        <w:rPr>
          <w:rFonts w:cs="Times New Roman"/>
          <w:color w:val="242424"/>
          <w:bdr w:val="none" w:sz="0" w:space="0" w:color="auto" w:frame="1"/>
          <w:lang w:val="sq-AL"/>
        </w:rPr>
      </w:pPr>
      <w:r w:rsidRPr="00610D0D">
        <w:rPr>
          <w:rFonts w:cs="Times New Roman"/>
          <w:color w:val="242424"/>
          <w:bdr w:val="none" w:sz="0" w:space="0" w:color="auto" w:frame="1"/>
          <w:lang w:val="sq-AL"/>
        </w:rPr>
        <w:t>Below are tables detailing the status of achieving indicators 20, 21, and 22, providing detailed information on the status of these indicators, the methodology used, and the target value.</w:t>
      </w:r>
    </w:p>
    <w:p w14:paraId="460CF6E3" w14:textId="77777777" w:rsidR="0091283E" w:rsidRPr="00975A41" w:rsidRDefault="00A50908" w:rsidP="004C4EE2">
      <w:pPr>
        <w:pStyle w:val="Caption"/>
        <w:keepNext/>
        <w:spacing w:after="0"/>
        <w:jc w:val="both"/>
        <w:rPr>
          <w:rFonts w:ascii="Times New Roman" w:hAnsi="Times New Roman" w:cs="Times New Roman"/>
          <w:sz w:val="24"/>
          <w:szCs w:val="24"/>
          <w:lang w:val="sq-AL"/>
        </w:rPr>
      </w:pPr>
      <w:r w:rsidRPr="00975A41">
        <w:rPr>
          <w:rFonts w:ascii="Times New Roman" w:hAnsi="Times New Roman" w:cs="Times New Roman"/>
          <w:sz w:val="24"/>
          <w:lang w:bidi="en-US"/>
        </w:rPr>
        <w:t xml:space="preserve">Table 20: Passport indicator for the Specific Objective B1. </w:t>
      </w:r>
    </w:p>
    <w:tbl>
      <w:tblPr>
        <w:tblStyle w:val="MediumGrid3-Accent2"/>
        <w:tblpPr w:leftFromText="180" w:rightFromText="180" w:vertAnchor="text" w:tblpX="-280" w:tblpY="316"/>
        <w:tblW w:w="10021" w:type="dxa"/>
        <w:tblLayout w:type="fixed"/>
        <w:tblLook w:val="04A0" w:firstRow="1" w:lastRow="0" w:firstColumn="1" w:lastColumn="0" w:noHBand="0" w:noVBand="1"/>
      </w:tblPr>
      <w:tblGrid>
        <w:gridCol w:w="2276"/>
        <w:gridCol w:w="2409"/>
        <w:gridCol w:w="1813"/>
        <w:gridCol w:w="1620"/>
        <w:gridCol w:w="1903"/>
      </w:tblGrid>
      <w:tr w:rsidR="00215093" w:rsidRPr="00BF5B1B" w14:paraId="285206B5" w14:textId="77777777" w:rsidTr="00E46F45">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276" w:type="dxa"/>
            <w:vMerge w:val="restart"/>
            <w:hideMark/>
          </w:tcPr>
          <w:p w14:paraId="7A68363B" w14:textId="77777777" w:rsidR="00215093" w:rsidRPr="00BF5B1B" w:rsidRDefault="00215093" w:rsidP="00AF1908">
            <w:pPr>
              <w:jc w:val="both"/>
              <w:rPr>
                <w:rFonts w:ascii="Times New Roman" w:hAnsi="Times New Roman" w:cs="Times New Roman"/>
                <w:color w:val="000000"/>
                <w:sz w:val="22"/>
                <w:szCs w:val="22"/>
                <w:lang w:val="sq-AL"/>
              </w:rPr>
            </w:pPr>
          </w:p>
          <w:p w14:paraId="0AF5787D" w14:textId="77777777" w:rsidR="00215093" w:rsidRPr="00BF5B1B" w:rsidRDefault="00215093" w:rsidP="00AF1908">
            <w:pPr>
              <w:jc w:val="both"/>
              <w:rPr>
                <w:rFonts w:ascii="Times New Roman" w:hAnsi="Times New Roman" w:cs="Times New Roman"/>
                <w:color w:val="000000"/>
                <w:sz w:val="22"/>
                <w:szCs w:val="22"/>
                <w:lang w:val="sq-AL"/>
              </w:rPr>
            </w:pPr>
          </w:p>
          <w:p w14:paraId="061BFB0D" w14:textId="77777777" w:rsidR="00215093" w:rsidRPr="00BF5B1B" w:rsidRDefault="00215093" w:rsidP="00AF1908">
            <w:pPr>
              <w:jc w:val="both"/>
              <w:rPr>
                <w:rFonts w:ascii="Times New Roman" w:hAnsi="Times New Roman" w:cs="Times New Roman"/>
                <w:color w:val="000000"/>
                <w:sz w:val="22"/>
                <w:szCs w:val="22"/>
                <w:lang w:val="sq-AL"/>
              </w:rPr>
            </w:pPr>
          </w:p>
          <w:p w14:paraId="7A7AD891" w14:textId="77777777" w:rsidR="00215093" w:rsidRPr="00BF5B1B" w:rsidRDefault="00215093" w:rsidP="00AF1908">
            <w:pPr>
              <w:jc w:val="both"/>
              <w:rPr>
                <w:rFonts w:ascii="Times New Roman" w:hAnsi="Times New Roman" w:cs="Times New Roman"/>
                <w:color w:val="000000"/>
                <w:sz w:val="22"/>
                <w:szCs w:val="22"/>
                <w:lang w:val="sq-AL"/>
              </w:rPr>
            </w:pPr>
          </w:p>
          <w:p w14:paraId="55D33161" w14:textId="77777777" w:rsidR="00215093" w:rsidRPr="00BF5B1B" w:rsidRDefault="00215093" w:rsidP="00AF1908">
            <w:pPr>
              <w:jc w:val="both"/>
              <w:rPr>
                <w:rFonts w:ascii="Times New Roman" w:hAnsi="Times New Roman" w:cs="Times New Roman"/>
                <w:color w:val="000000"/>
                <w:sz w:val="22"/>
                <w:szCs w:val="22"/>
                <w:lang w:val="sq-AL"/>
              </w:rPr>
            </w:pPr>
            <w:r w:rsidRPr="00BF5B1B">
              <w:rPr>
                <w:rFonts w:ascii="Times New Roman" w:hAnsi="Times New Roman" w:cs="Times New Roman"/>
                <w:sz w:val="22"/>
                <w:szCs w:val="22"/>
                <w:lang w:bidi="en-US"/>
              </w:rPr>
              <w:t xml:space="preserve">B1. Reforming the disability assessment system to perform the bio-psycho-social assessment by reducing, by 2020, abusive cases of non-disabled beneficiaries by 10%, and adequately managing the fund allocated to cash benefits to reach </w:t>
            </w:r>
            <w:r w:rsidRPr="00BF5B1B">
              <w:rPr>
                <w:rFonts w:ascii="Times New Roman" w:hAnsi="Times New Roman" w:cs="Times New Roman"/>
                <w:sz w:val="22"/>
                <w:szCs w:val="22"/>
                <w:lang w:bidi="en-US"/>
              </w:rPr>
              <w:lastRenderedPageBreak/>
              <w:t>a level of 17% of the total by 2022</w:t>
            </w:r>
          </w:p>
        </w:tc>
        <w:tc>
          <w:tcPr>
            <w:tcW w:w="2409" w:type="dxa"/>
            <w:hideMark/>
          </w:tcPr>
          <w:p w14:paraId="221A3613"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color w:val="000000"/>
                <w:sz w:val="22"/>
                <w:szCs w:val="22"/>
              </w:rPr>
            </w:pPr>
            <w:r w:rsidRPr="00BF5B1B">
              <w:rPr>
                <w:rFonts w:ascii="Times New Roman" w:hAnsi="Times New Roman" w:cs="Times New Roman"/>
                <w:sz w:val="22"/>
                <w:szCs w:val="22"/>
                <w:lang w:bidi="en-US"/>
              </w:rPr>
              <w:lastRenderedPageBreak/>
              <w:t>Passport</w:t>
            </w:r>
          </w:p>
          <w:p w14:paraId="62993697"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indicator</w:t>
            </w:r>
          </w:p>
        </w:tc>
        <w:tc>
          <w:tcPr>
            <w:tcW w:w="1813" w:type="dxa"/>
            <w:hideMark/>
          </w:tcPr>
          <w:p w14:paraId="2AD027D5"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Methodology</w:t>
            </w:r>
          </w:p>
        </w:tc>
        <w:tc>
          <w:tcPr>
            <w:tcW w:w="1620" w:type="dxa"/>
            <w:hideMark/>
          </w:tcPr>
          <w:p w14:paraId="0E94DC37" w14:textId="0056D4EC" w:rsidR="00215093" w:rsidRPr="00F775B0"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F7598E">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target value according to the strategy</w:t>
            </w:r>
          </w:p>
        </w:tc>
        <w:tc>
          <w:tcPr>
            <w:tcW w:w="1903" w:type="dxa"/>
          </w:tcPr>
          <w:p w14:paraId="0C76100A" w14:textId="1E3314FD" w:rsidR="00215093" w:rsidRPr="00BF5B1B" w:rsidRDefault="00D46115"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F7598E">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indicator accomplishment level</w:t>
            </w:r>
          </w:p>
        </w:tc>
      </w:tr>
      <w:tr w:rsidR="00215093" w:rsidRPr="00BF5B1B" w14:paraId="4ECBB23C" w14:textId="77777777" w:rsidTr="00E46F45">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2276" w:type="dxa"/>
            <w:vMerge/>
            <w:hideMark/>
          </w:tcPr>
          <w:p w14:paraId="6DD814A2" w14:textId="77777777" w:rsidR="00215093" w:rsidRPr="00BF5B1B" w:rsidRDefault="00215093" w:rsidP="00AF1908">
            <w:pPr>
              <w:jc w:val="both"/>
              <w:rPr>
                <w:rFonts w:ascii="Times New Roman" w:hAnsi="Times New Roman" w:cs="Times New Roman"/>
                <w:color w:val="000000"/>
                <w:sz w:val="22"/>
                <w:szCs w:val="22"/>
              </w:rPr>
            </w:pPr>
          </w:p>
        </w:tc>
        <w:tc>
          <w:tcPr>
            <w:tcW w:w="2409" w:type="dxa"/>
            <w:hideMark/>
          </w:tcPr>
          <w:p w14:paraId="159C849D"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Better inclusion and coverage of persons with disabilities, measured on the basis of the number of disabled beneficiaries disaggregated by age and gender (by 2022 this was increased by 4,134 people)</w:t>
            </w:r>
          </w:p>
        </w:tc>
        <w:tc>
          <w:tcPr>
            <w:tcW w:w="1813" w:type="dxa"/>
            <w:hideMark/>
          </w:tcPr>
          <w:p w14:paraId="309834F5" w14:textId="28B8EAAE"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The difference between the number of beneficiaries in 202</w:t>
            </w:r>
            <w:r w:rsidR="0021633C">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with the no. of current beneficiaries</w:t>
            </w:r>
          </w:p>
        </w:tc>
        <w:tc>
          <w:tcPr>
            <w:tcW w:w="1620" w:type="dxa"/>
            <w:noWrap/>
            <w:hideMark/>
          </w:tcPr>
          <w:p w14:paraId="5A345E23" w14:textId="483E3EAF"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7</w:t>
            </w:r>
            <w:r w:rsidR="00F7598E">
              <w:rPr>
                <w:rFonts w:ascii="Times New Roman" w:hAnsi="Times New Roman" w:cs="Times New Roman"/>
                <w:sz w:val="22"/>
                <w:szCs w:val="22"/>
                <w:lang w:bidi="en-US"/>
              </w:rPr>
              <w:t>6</w:t>
            </w:r>
            <w:r w:rsidRPr="00BF5B1B">
              <w:rPr>
                <w:rFonts w:ascii="Times New Roman" w:hAnsi="Times New Roman" w:cs="Times New Roman"/>
                <w:sz w:val="22"/>
                <w:szCs w:val="22"/>
                <w:lang w:bidi="en-US"/>
              </w:rPr>
              <w:t>,</w:t>
            </w:r>
            <w:r w:rsidR="00F7598E">
              <w:rPr>
                <w:rFonts w:ascii="Times New Roman" w:hAnsi="Times New Roman" w:cs="Times New Roman"/>
                <w:sz w:val="22"/>
                <w:szCs w:val="22"/>
                <w:lang w:bidi="en-US"/>
              </w:rPr>
              <w:t>71</w:t>
            </w:r>
            <w:r w:rsidRPr="00BF5B1B">
              <w:rPr>
                <w:rFonts w:ascii="Times New Roman" w:hAnsi="Times New Roman" w:cs="Times New Roman"/>
                <w:sz w:val="22"/>
                <w:szCs w:val="22"/>
                <w:lang w:bidi="en-US"/>
              </w:rPr>
              <w:t>7</w:t>
            </w:r>
          </w:p>
          <w:p w14:paraId="260C5B54"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43186D99" w14:textId="347D40E7" w:rsidR="00215093" w:rsidRPr="00BF5B1B" w:rsidRDefault="00416A92"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7</w:t>
            </w:r>
            <w:r w:rsidR="0021633C">
              <w:rPr>
                <w:rFonts w:ascii="Times New Roman" w:hAnsi="Times New Roman" w:cs="Times New Roman"/>
                <w:sz w:val="22"/>
                <w:szCs w:val="22"/>
                <w:lang w:bidi="en-US"/>
              </w:rPr>
              <w:t>3</w:t>
            </w:r>
            <w:r w:rsidRPr="00BF5B1B">
              <w:rPr>
                <w:rFonts w:ascii="Times New Roman" w:hAnsi="Times New Roman" w:cs="Times New Roman"/>
                <w:sz w:val="22"/>
                <w:szCs w:val="22"/>
                <w:lang w:bidi="en-US"/>
              </w:rPr>
              <w:t>,</w:t>
            </w:r>
            <w:r w:rsidR="0021633C">
              <w:rPr>
                <w:rFonts w:ascii="Times New Roman" w:hAnsi="Times New Roman" w:cs="Times New Roman"/>
                <w:sz w:val="22"/>
                <w:szCs w:val="22"/>
                <w:lang w:bidi="en-US"/>
              </w:rPr>
              <w:t>251</w:t>
            </w:r>
            <w:r w:rsidRPr="00BF5B1B">
              <w:rPr>
                <w:rFonts w:ascii="Times New Roman" w:hAnsi="Times New Roman" w:cs="Times New Roman"/>
                <w:sz w:val="22"/>
                <w:szCs w:val="22"/>
                <w:lang w:bidi="en-US"/>
              </w:rPr>
              <w:t xml:space="preserve"> </w:t>
            </w:r>
          </w:p>
          <w:p w14:paraId="1B315662"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r>
      <w:tr w:rsidR="00215093" w:rsidRPr="00BF5B1B" w14:paraId="13DE0785" w14:textId="77777777" w:rsidTr="00E46F45">
        <w:trPr>
          <w:trHeight w:val="720"/>
        </w:trPr>
        <w:tc>
          <w:tcPr>
            <w:cnfStyle w:val="001000000000" w:firstRow="0" w:lastRow="0" w:firstColumn="1" w:lastColumn="0" w:oddVBand="0" w:evenVBand="0" w:oddHBand="0" w:evenHBand="0" w:firstRowFirstColumn="0" w:firstRowLastColumn="0" w:lastRowFirstColumn="0" w:lastRowLastColumn="0"/>
            <w:tcW w:w="2276" w:type="dxa"/>
            <w:vMerge/>
            <w:hideMark/>
          </w:tcPr>
          <w:p w14:paraId="77819052" w14:textId="77777777" w:rsidR="00215093" w:rsidRPr="00BF5B1B" w:rsidRDefault="00215093" w:rsidP="00AF1908">
            <w:pPr>
              <w:jc w:val="both"/>
              <w:rPr>
                <w:rFonts w:ascii="Times New Roman" w:hAnsi="Times New Roman" w:cs="Times New Roman"/>
                <w:color w:val="000000"/>
                <w:sz w:val="22"/>
                <w:szCs w:val="22"/>
              </w:rPr>
            </w:pPr>
          </w:p>
        </w:tc>
        <w:tc>
          <w:tcPr>
            <w:tcW w:w="2409" w:type="dxa"/>
            <w:hideMark/>
          </w:tcPr>
          <w:p w14:paraId="408A828A"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bookmarkStart w:id="34" w:name="_Hlk106716478"/>
            <w:r w:rsidRPr="00BF5B1B">
              <w:rPr>
                <w:rFonts w:ascii="Times New Roman" w:hAnsi="Times New Roman" w:cs="Times New Roman"/>
                <w:sz w:val="22"/>
                <w:szCs w:val="22"/>
                <w:lang w:bidi="en-US"/>
              </w:rPr>
              <w:t>Avoiding abuse in the disability scheme</w:t>
            </w:r>
            <w:bookmarkEnd w:id="34"/>
            <w:r w:rsidRPr="00BF5B1B">
              <w:rPr>
                <w:rFonts w:ascii="Times New Roman" w:hAnsi="Times New Roman" w:cs="Times New Roman"/>
                <w:sz w:val="22"/>
                <w:szCs w:val="22"/>
                <w:lang w:bidi="en-US"/>
              </w:rPr>
              <w:t xml:space="preserve">, measured by the % of abusive cases that have </w:t>
            </w:r>
            <w:r w:rsidRPr="00BF5B1B">
              <w:rPr>
                <w:rFonts w:ascii="Times New Roman" w:hAnsi="Times New Roman" w:cs="Times New Roman"/>
                <w:sz w:val="22"/>
                <w:szCs w:val="22"/>
                <w:lang w:bidi="en-US"/>
              </w:rPr>
              <w:lastRenderedPageBreak/>
              <w:t>no disability which have been identified and excluded from the disability scheme. By 2022 the number of beneficiaries in the scheme identified to have no disability or minor disability, and which were referred to other rehabilitation and integration services, was decreased by 20%.</w:t>
            </w:r>
          </w:p>
        </w:tc>
        <w:tc>
          <w:tcPr>
            <w:tcW w:w="1813" w:type="dxa"/>
            <w:hideMark/>
          </w:tcPr>
          <w:p w14:paraId="1CBEBF94" w14:textId="77777777" w:rsidR="00215093" w:rsidRPr="00F775B0"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lastRenderedPageBreak/>
              <w:t xml:space="preserve">Ratio between the difference in the number of abusive cases in </w:t>
            </w:r>
            <w:r w:rsidRPr="00BF5B1B">
              <w:rPr>
                <w:rFonts w:ascii="Times New Roman" w:hAnsi="Times New Roman" w:cs="Times New Roman"/>
                <w:sz w:val="22"/>
                <w:szCs w:val="22"/>
                <w:lang w:bidi="en-US"/>
              </w:rPr>
              <w:lastRenderedPageBreak/>
              <w:t>the current year to the number of abusive cases in 2021, over the number of abusive cases in the current year, expressed as a percentage</w:t>
            </w:r>
          </w:p>
        </w:tc>
        <w:tc>
          <w:tcPr>
            <w:tcW w:w="1620" w:type="dxa"/>
            <w:hideMark/>
          </w:tcPr>
          <w:p w14:paraId="5CC84344"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lastRenderedPageBreak/>
              <w:t>20%</w:t>
            </w:r>
          </w:p>
          <w:p w14:paraId="09C971E1"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102286FA" w14:textId="442FBC1A"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2</w:t>
            </w:r>
            <w:r w:rsidR="0021633C">
              <w:rPr>
                <w:rFonts w:ascii="Times New Roman" w:hAnsi="Times New Roman" w:cs="Times New Roman"/>
                <w:sz w:val="22"/>
                <w:szCs w:val="22"/>
                <w:lang w:bidi="en-US"/>
              </w:rPr>
              <w:t>0</w:t>
            </w:r>
            <w:r w:rsidRPr="00BF5B1B">
              <w:rPr>
                <w:rFonts w:ascii="Times New Roman" w:hAnsi="Times New Roman" w:cs="Times New Roman"/>
                <w:sz w:val="22"/>
                <w:szCs w:val="22"/>
                <w:lang w:bidi="en-US"/>
              </w:rPr>
              <w:t>%</w:t>
            </w:r>
          </w:p>
          <w:p w14:paraId="17A0EE2E"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r>
      <w:tr w:rsidR="00215093" w:rsidRPr="00BF5B1B" w14:paraId="772675BE" w14:textId="77777777" w:rsidTr="00E46F45">
        <w:trPr>
          <w:cnfStyle w:val="000000100000" w:firstRow="0" w:lastRow="0" w:firstColumn="0" w:lastColumn="0" w:oddVBand="0" w:evenVBand="0" w:oddHBand="1"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2276" w:type="dxa"/>
            <w:vMerge/>
            <w:hideMark/>
          </w:tcPr>
          <w:p w14:paraId="47D3449F" w14:textId="77777777" w:rsidR="00215093" w:rsidRPr="00BF5B1B" w:rsidRDefault="00215093" w:rsidP="00AF1908">
            <w:pPr>
              <w:jc w:val="both"/>
              <w:rPr>
                <w:rFonts w:ascii="Times New Roman" w:hAnsi="Times New Roman" w:cs="Times New Roman"/>
                <w:color w:val="000000"/>
                <w:sz w:val="22"/>
                <w:szCs w:val="22"/>
              </w:rPr>
            </w:pPr>
          </w:p>
        </w:tc>
        <w:tc>
          <w:tcPr>
            <w:tcW w:w="2409" w:type="dxa"/>
            <w:hideMark/>
          </w:tcPr>
          <w:p w14:paraId="0EFC504C"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bookmarkStart w:id="35" w:name="_Hlk106716567"/>
            <w:r w:rsidRPr="00BF5B1B">
              <w:rPr>
                <w:rFonts w:ascii="Times New Roman" w:hAnsi="Times New Roman" w:cs="Times New Roman"/>
                <w:sz w:val="22"/>
                <w:szCs w:val="22"/>
                <w:lang w:bidi="en-US"/>
              </w:rPr>
              <w:t>Proper administration of the disability scheme fund</w:t>
            </w:r>
            <w:bookmarkEnd w:id="35"/>
            <w:r w:rsidRPr="00BF5B1B">
              <w:rPr>
                <w:rFonts w:ascii="Times New Roman" w:hAnsi="Times New Roman" w:cs="Times New Roman"/>
                <w:sz w:val="22"/>
                <w:szCs w:val="22"/>
                <w:lang w:bidi="en-US"/>
              </w:rPr>
              <w:t>, measured as the percentage of the reduced fund going for cash benefits as a result of the disability payment and benefits restructuring, payments for personal assistants, in kind benefits and combination with services, whereby the fund has been reduced by 20% by 2022.</w:t>
            </w:r>
          </w:p>
        </w:tc>
        <w:tc>
          <w:tcPr>
            <w:tcW w:w="1813" w:type="dxa"/>
            <w:hideMark/>
          </w:tcPr>
          <w:p w14:paraId="00A1207F" w14:textId="77777777" w:rsidR="00215093" w:rsidRPr="00F775B0"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Ratio of the difference of current year disability funds to funds for 2022, and the current overall fund, expressed as a percentage</w:t>
            </w:r>
          </w:p>
        </w:tc>
        <w:tc>
          <w:tcPr>
            <w:tcW w:w="1620" w:type="dxa"/>
            <w:noWrap/>
            <w:hideMark/>
          </w:tcPr>
          <w:p w14:paraId="4068540C"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20%</w:t>
            </w:r>
          </w:p>
          <w:p w14:paraId="7D6D14C4"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5CC2A8A6" w14:textId="77777777" w:rsidR="00215093" w:rsidRPr="00BF5B1B" w:rsidRDefault="00416A92"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20%</w:t>
            </w:r>
          </w:p>
          <w:p w14:paraId="32CCD57A" w14:textId="77777777" w:rsidR="00215093" w:rsidRPr="00BF5B1B" w:rsidRDefault="00215093" w:rsidP="00416A9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r>
      <w:tr w:rsidR="00215093" w:rsidRPr="00BF5B1B" w14:paraId="650DB40D" w14:textId="77777777" w:rsidTr="00E46F45">
        <w:trPr>
          <w:trHeight w:val="615"/>
        </w:trPr>
        <w:tc>
          <w:tcPr>
            <w:cnfStyle w:val="001000000000" w:firstRow="0" w:lastRow="0" w:firstColumn="1" w:lastColumn="0" w:oddVBand="0" w:evenVBand="0" w:oddHBand="0" w:evenHBand="0" w:firstRowFirstColumn="0" w:firstRowLastColumn="0" w:lastRowFirstColumn="0" w:lastRowLastColumn="0"/>
            <w:tcW w:w="2276" w:type="dxa"/>
            <w:vMerge/>
            <w:hideMark/>
          </w:tcPr>
          <w:p w14:paraId="198004B8" w14:textId="77777777" w:rsidR="00215093" w:rsidRPr="00BF5B1B" w:rsidRDefault="00215093" w:rsidP="00AF1908">
            <w:pPr>
              <w:jc w:val="both"/>
              <w:rPr>
                <w:rFonts w:ascii="Times New Roman" w:hAnsi="Times New Roman" w:cs="Times New Roman"/>
                <w:color w:val="000000"/>
                <w:sz w:val="22"/>
                <w:szCs w:val="22"/>
              </w:rPr>
            </w:pPr>
          </w:p>
        </w:tc>
        <w:tc>
          <w:tcPr>
            <w:tcW w:w="2409" w:type="dxa"/>
            <w:hideMark/>
          </w:tcPr>
          <w:p w14:paraId="5F41C2B6"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Integration of persons with disabilities in the labor market through support education, vocational training and employment promotion programs, measured as a percentage, whereby by 2022, 75% of the persons referred by the assessment committees have received services by Employment Offices, the NAVT and the VTC.</w:t>
            </w:r>
          </w:p>
        </w:tc>
        <w:tc>
          <w:tcPr>
            <w:tcW w:w="1813" w:type="dxa"/>
            <w:hideMark/>
          </w:tcPr>
          <w:p w14:paraId="78D79EF9"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it-IT"/>
              </w:rPr>
            </w:pPr>
            <w:r w:rsidRPr="00BF5B1B">
              <w:rPr>
                <w:rFonts w:ascii="Times New Roman" w:hAnsi="Times New Roman" w:cs="Times New Roman"/>
                <w:sz w:val="22"/>
                <w:szCs w:val="22"/>
                <w:lang w:bidi="en-US"/>
              </w:rPr>
              <w:t xml:space="preserve">Ratio of the persons with disabilities employed to the number of persons with disabilities referred by the assessment committees, expressed as a percentage. Data from MoHSP + NAES  </w:t>
            </w:r>
          </w:p>
        </w:tc>
        <w:tc>
          <w:tcPr>
            <w:tcW w:w="1620" w:type="dxa"/>
            <w:noWrap/>
            <w:hideMark/>
          </w:tcPr>
          <w:p w14:paraId="02FAB504"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75%</w:t>
            </w:r>
          </w:p>
          <w:p w14:paraId="66FF05FC"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609582D8" w14:textId="765017A5"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4</w:t>
            </w:r>
            <w:r w:rsidR="000C6029">
              <w:rPr>
                <w:rFonts w:ascii="Times New Roman" w:hAnsi="Times New Roman" w:cs="Times New Roman"/>
                <w:sz w:val="22"/>
                <w:szCs w:val="22"/>
                <w:lang w:bidi="en-US"/>
              </w:rPr>
              <w:t>4</w:t>
            </w:r>
            <w:r w:rsidRPr="00BF5B1B">
              <w:rPr>
                <w:rFonts w:ascii="Times New Roman" w:hAnsi="Times New Roman" w:cs="Times New Roman"/>
                <w:sz w:val="22"/>
                <w:szCs w:val="22"/>
                <w:lang w:bidi="en-US"/>
              </w:rPr>
              <w:t>% of unemployed jobseekers with disabilities having applied in the Employment Offices were beneficiaries of the employment, mediation and vocational training services</w:t>
            </w:r>
          </w:p>
          <w:p w14:paraId="62C97155"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r>
      <w:tr w:rsidR="00215093" w:rsidRPr="00BF5B1B" w14:paraId="6FD5AB11" w14:textId="77777777" w:rsidTr="00E46F45">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2276" w:type="dxa"/>
          </w:tcPr>
          <w:p w14:paraId="59C13F52" w14:textId="77777777" w:rsidR="00215093" w:rsidRPr="00BF5B1B" w:rsidRDefault="00215093" w:rsidP="00AF1908">
            <w:pPr>
              <w:jc w:val="both"/>
              <w:rPr>
                <w:rFonts w:ascii="Times New Roman" w:hAnsi="Times New Roman" w:cs="Times New Roman"/>
                <w:color w:val="000000"/>
                <w:sz w:val="22"/>
                <w:szCs w:val="22"/>
              </w:rPr>
            </w:pPr>
          </w:p>
        </w:tc>
        <w:tc>
          <w:tcPr>
            <w:tcW w:w="2409" w:type="dxa"/>
          </w:tcPr>
          <w:p w14:paraId="65A71C81"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bookmarkStart w:id="36" w:name="_Hlk106716607"/>
            <w:r w:rsidRPr="00BF5B1B">
              <w:rPr>
                <w:rFonts w:ascii="Times New Roman" w:hAnsi="Times New Roman" w:cs="Times New Roman"/>
                <w:sz w:val="22"/>
                <w:szCs w:val="22"/>
                <w:lang w:bidi="en-US"/>
              </w:rPr>
              <w:t xml:space="preserve">Increasing coverage with social </w:t>
            </w:r>
            <w:bookmarkEnd w:id="36"/>
            <w:r w:rsidRPr="00BF5B1B">
              <w:rPr>
                <w:rFonts w:ascii="Times New Roman" w:hAnsi="Times New Roman" w:cs="Times New Roman"/>
                <w:sz w:val="22"/>
                <w:szCs w:val="22"/>
                <w:lang w:bidi="en-US"/>
              </w:rPr>
              <w:t xml:space="preserve">services for persons with disabilities, measured in %, whereby in 2022 50% of the persons referred by the assessment committees </w:t>
            </w:r>
            <w:r w:rsidRPr="00BF5B1B">
              <w:rPr>
                <w:rFonts w:ascii="Times New Roman" w:hAnsi="Times New Roman" w:cs="Times New Roman"/>
                <w:sz w:val="22"/>
                <w:szCs w:val="22"/>
                <w:lang w:bidi="en-US"/>
              </w:rPr>
              <w:lastRenderedPageBreak/>
              <w:t>have received social care services by local government units.</w:t>
            </w:r>
          </w:p>
        </w:tc>
        <w:tc>
          <w:tcPr>
            <w:tcW w:w="1813" w:type="dxa"/>
          </w:tcPr>
          <w:p w14:paraId="56FD7A65"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lastRenderedPageBreak/>
              <w:t xml:space="preserve">Ratio of the number of persons with disabilities receiving social care services to the number of </w:t>
            </w:r>
            <w:r w:rsidRPr="00BF5B1B">
              <w:rPr>
                <w:rFonts w:ascii="Times New Roman" w:hAnsi="Times New Roman" w:cs="Times New Roman"/>
                <w:sz w:val="22"/>
                <w:szCs w:val="22"/>
                <w:lang w:bidi="en-US"/>
              </w:rPr>
              <w:lastRenderedPageBreak/>
              <w:t>persons with disabilities referred by the assessment committees, expressed as a percentage</w:t>
            </w:r>
          </w:p>
        </w:tc>
        <w:tc>
          <w:tcPr>
            <w:tcW w:w="1620" w:type="dxa"/>
            <w:noWrap/>
          </w:tcPr>
          <w:p w14:paraId="554D665B"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lastRenderedPageBreak/>
              <w:t xml:space="preserve"> 50%</w:t>
            </w:r>
          </w:p>
          <w:p w14:paraId="155C9FF5"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1903" w:type="dxa"/>
          </w:tcPr>
          <w:p w14:paraId="18EDA4BD" w14:textId="479E2FFB" w:rsidR="00215093" w:rsidRPr="00BF5B1B" w:rsidRDefault="00C2041E"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C2041E">
              <w:rPr>
                <w:rFonts w:ascii="Times New Roman" w:hAnsi="Times New Roman" w:cs="Times New Roman"/>
                <w:sz w:val="22"/>
                <w:szCs w:val="22"/>
                <w:lang w:bidi="en-US"/>
              </w:rPr>
              <w:t xml:space="preserve">In 2023, it was reported that all persons with disabilities referred for services (numbering 2,357) </w:t>
            </w:r>
            <w:r w:rsidRPr="00C2041E">
              <w:rPr>
                <w:rFonts w:ascii="Times New Roman" w:hAnsi="Times New Roman" w:cs="Times New Roman"/>
                <w:sz w:val="22"/>
                <w:szCs w:val="22"/>
                <w:lang w:bidi="en-US"/>
              </w:rPr>
              <w:lastRenderedPageBreak/>
              <w:t>by the disability assessment commissions received services.</w:t>
            </w:r>
          </w:p>
        </w:tc>
      </w:tr>
      <w:tr w:rsidR="00215093" w:rsidRPr="00BF5B1B" w14:paraId="5211521A" w14:textId="77777777" w:rsidTr="00E46F45">
        <w:trPr>
          <w:trHeight w:val="3290"/>
        </w:trPr>
        <w:tc>
          <w:tcPr>
            <w:cnfStyle w:val="001000000000" w:firstRow="0" w:lastRow="0" w:firstColumn="1" w:lastColumn="0" w:oddVBand="0" w:evenVBand="0" w:oddHBand="0" w:evenHBand="0" w:firstRowFirstColumn="0" w:firstRowLastColumn="0" w:lastRowFirstColumn="0" w:lastRowLastColumn="0"/>
            <w:tcW w:w="2276" w:type="dxa"/>
            <w:vMerge w:val="restart"/>
          </w:tcPr>
          <w:p w14:paraId="7310A528" w14:textId="77777777" w:rsidR="00215093" w:rsidRPr="00BF5B1B" w:rsidRDefault="00215093" w:rsidP="00AF1908">
            <w:pPr>
              <w:jc w:val="both"/>
              <w:rPr>
                <w:rFonts w:ascii="Times New Roman" w:hAnsi="Times New Roman" w:cs="Times New Roman"/>
                <w:color w:val="000000"/>
                <w:sz w:val="22"/>
                <w:szCs w:val="22"/>
              </w:rPr>
            </w:pPr>
          </w:p>
        </w:tc>
        <w:tc>
          <w:tcPr>
            <w:tcW w:w="2409" w:type="dxa"/>
          </w:tcPr>
          <w:p w14:paraId="609CE4A4"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bookmarkStart w:id="37" w:name="_Hlk106716669"/>
            <w:r w:rsidRPr="00BF5B1B">
              <w:rPr>
                <w:rFonts w:ascii="Times New Roman" w:hAnsi="Times New Roman" w:cs="Times New Roman"/>
                <w:sz w:val="22"/>
                <w:szCs w:val="22"/>
                <w:lang w:bidi="en-US"/>
              </w:rPr>
              <w:t>Improving the quality of disability assessment services</w:t>
            </w:r>
            <w:bookmarkEnd w:id="37"/>
            <w:r w:rsidRPr="00BF5B1B">
              <w:rPr>
                <w:rFonts w:ascii="Times New Roman" w:hAnsi="Times New Roman" w:cs="Times New Roman"/>
                <w:sz w:val="22"/>
                <w:szCs w:val="22"/>
                <w:lang w:bidi="en-US"/>
              </w:rPr>
              <w:t>, through the engagement of professional personalities, measured based on the number of professionals recruited, whereby 14 physicians and social workers have been recruited by 2022 for 28 assessment committees at the national level.</w:t>
            </w:r>
          </w:p>
        </w:tc>
        <w:tc>
          <w:tcPr>
            <w:tcW w:w="1813" w:type="dxa"/>
          </w:tcPr>
          <w:p w14:paraId="7DFC642E" w14:textId="1AA3950A" w:rsidR="00215093" w:rsidRPr="00BF5B1B" w:rsidRDefault="00E214BB"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Number of physicians recruited by the SSS by the end 202</w:t>
            </w:r>
            <w:r w:rsidR="00A84A01">
              <w:rPr>
                <w:rFonts w:ascii="Times New Roman" w:hAnsi="Times New Roman" w:cs="Times New Roman"/>
                <w:sz w:val="22"/>
                <w:szCs w:val="22"/>
                <w:lang w:bidi="en-US"/>
              </w:rPr>
              <w:t>3</w:t>
            </w:r>
            <w:r w:rsidRPr="00BF5B1B">
              <w:rPr>
                <w:rFonts w:ascii="Times New Roman" w:hAnsi="Times New Roman" w:cs="Times New Roman"/>
                <w:sz w:val="22"/>
                <w:szCs w:val="22"/>
                <w:lang w:bidi="en-US"/>
              </w:rPr>
              <w:t>.</w:t>
            </w:r>
          </w:p>
        </w:tc>
        <w:tc>
          <w:tcPr>
            <w:tcW w:w="1620" w:type="dxa"/>
            <w:noWrap/>
          </w:tcPr>
          <w:p w14:paraId="569C3B89"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7 physicians + 7 social workers</w:t>
            </w:r>
          </w:p>
          <w:p w14:paraId="42A4D64E"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1903" w:type="dxa"/>
          </w:tcPr>
          <w:p w14:paraId="219AFE0F" w14:textId="4E7C12D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 </w:t>
            </w:r>
            <w:r w:rsidR="00E92187" w:rsidRPr="00E92187">
              <w:rPr>
                <w:rFonts w:ascii="Times New Roman" w:hAnsi="Times New Roman" w:cs="Times New Roman"/>
                <w:sz w:val="22"/>
                <w:szCs w:val="22"/>
                <w:lang w:bidi="en-US"/>
              </w:rPr>
              <w:t>In the 37 assessment commissions, 74 doctors and social workers have been recruited. In 2023, one doctor and one social worker were recruited for the Tropoja commission, which was added in 2023, as the recruitment of commissions was finalized in 2022.</w:t>
            </w:r>
          </w:p>
        </w:tc>
      </w:tr>
      <w:tr w:rsidR="00215093" w:rsidRPr="00BF5B1B" w14:paraId="54E91A08" w14:textId="77777777" w:rsidTr="00E46F45">
        <w:trPr>
          <w:cnfStyle w:val="000000100000" w:firstRow="0" w:lastRow="0" w:firstColumn="0" w:lastColumn="0" w:oddVBand="0" w:evenVBand="0" w:oddHBand="1" w:evenHBand="0" w:firstRowFirstColumn="0" w:firstRowLastColumn="0" w:lastRowFirstColumn="0" w:lastRowLastColumn="0"/>
          <w:trHeight w:val="1410"/>
        </w:trPr>
        <w:tc>
          <w:tcPr>
            <w:cnfStyle w:val="001000000000" w:firstRow="0" w:lastRow="0" w:firstColumn="1" w:lastColumn="0" w:oddVBand="0" w:evenVBand="0" w:oddHBand="0" w:evenHBand="0" w:firstRowFirstColumn="0" w:firstRowLastColumn="0" w:lastRowFirstColumn="0" w:lastRowLastColumn="0"/>
            <w:tcW w:w="2276" w:type="dxa"/>
            <w:vMerge/>
          </w:tcPr>
          <w:p w14:paraId="7D878250" w14:textId="77777777" w:rsidR="00215093" w:rsidRPr="00BF5B1B" w:rsidRDefault="00215093" w:rsidP="00AF1908">
            <w:pPr>
              <w:jc w:val="both"/>
              <w:rPr>
                <w:rFonts w:ascii="Times New Roman" w:hAnsi="Times New Roman" w:cs="Times New Roman"/>
                <w:color w:val="000000"/>
                <w:sz w:val="22"/>
                <w:szCs w:val="22"/>
              </w:rPr>
            </w:pPr>
          </w:p>
        </w:tc>
        <w:tc>
          <w:tcPr>
            <w:tcW w:w="2409" w:type="dxa"/>
          </w:tcPr>
          <w:p w14:paraId="529F3338"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Number of beneficiaries selected based on reviewed criteria of the disability assessment, which include 2 manuals (a manual for adults and another manual for children) </w:t>
            </w:r>
          </w:p>
          <w:p w14:paraId="407CC46F"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1813" w:type="dxa"/>
          </w:tcPr>
          <w:p w14:paraId="0D88AF0B"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Number of beneficiaries </w:t>
            </w:r>
          </w:p>
          <w:p w14:paraId="4FAFEEDE"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1620" w:type="dxa"/>
            <w:noWrap/>
          </w:tcPr>
          <w:p w14:paraId="2B6BAB7E" w14:textId="08EB8FCF"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w:t>
            </w:r>
            <w:r w:rsidR="000D2120">
              <w:rPr>
                <w:rFonts w:ascii="Times New Roman" w:hAnsi="Times New Roman" w:cs="Times New Roman"/>
                <w:sz w:val="22"/>
                <w:szCs w:val="22"/>
                <w:lang w:bidi="en-US"/>
              </w:rPr>
              <w:t>76,717</w:t>
            </w:r>
          </w:p>
          <w:p w14:paraId="5C9EC961"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52A06873" w14:textId="4FF8B989"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in 2020 The number of the beneficiaries of the disability payment is currently </w:t>
            </w:r>
            <w:r w:rsidR="000D2120">
              <w:rPr>
                <w:rFonts w:ascii="Times New Roman" w:hAnsi="Times New Roman" w:cs="Times New Roman"/>
                <w:sz w:val="22"/>
                <w:szCs w:val="22"/>
                <w:lang w:bidi="en-US"/>
              </w:rPr>
              <w:t>35,028</w:t>
            </w:r>
            <w:r w:rsidRPr="00BF5B1B">
              <w:rPr>
                <w:rFonts w:ascii="Times New Roman" w:hAnsi="Times New Roman" w:cs="Times New Roman"/>
                <w:sz w:val="22"/>
                <w:szCs w:val="22"/>
                <w:lang w:bidi="en-US"/>
              </w:rPr>
              <w:t>.</w:t>
            </w:r>
          </w:p>
          <w:p w14:paraId="6ED3F84A"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215093" w:rsidRPr="00BF5B1B" w14:paraId="6BE8917B" w14:textId="77777777" w:rsidTr="00E46F45">
        <w:trPr>
          <w:trHeight w:val="1005"/>
        </w:trPr>
        <w:tc>
          <w:tcPr>
            <w:cnfStyle w:val="001000000000" w:firstRow="0" w:lastRow="0" w:firstColumn="1" w:lastColumn="0" w:oddVBand="0" w:evenVBand="0" w:oddHBand="0" w:evenHBand="0" w:firstRowFirstColumn="0" w:firstRowLastColumn="0" w:lastRowFirstColumn="0" w:lastRowLastColumn="0"/>
            <w:tcW w:w="2276" w:type="dxa"/>
            <w:vMerge/>
          </w:tcPr>
          <w:p w14:paraId="0D987528" w14:textId="77777777" w:rsidR="00215093" w:rsidRPr="00BF5B1B" w:rsidRDefault="00215093" w:rsidP="00AF1908">
            <w:pPr>
              <w:jc w:val="both"/>
              <w:rPr>
                <w:rFonts w:ascii="Times New Roman" w:hAnsi="Times New Roman" w:cs="Times New Roman"/>
                <w:color w:val="000000"/>
                <w:sz w:val="22"/>
                <w:szCs w:val="22"/>
              </w:rPr>
            </w:pPr>
          </w:p>
        </w:tc>
        <w:tc>
          <w:tcPr>
            <w:tcW w:w="2409" w:type="dxa"/>
          </w:tcPr>
          <w:p w14:paraId="2CD3479D"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Number of cooperation agreements in the area of education, vocational training, employment, which have been signed between the State Social Service, National Employment Service, as well as the Regional Directorates of Vocational Education and Training; </w:t>
            </w:r>
          </w:p>
          <w:p w14:paraId="406F21D6"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1813" w:type="dxa"/>
          </w:tcPr>
          <w:p w14:paraId="0271D361"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Number of agreements</w:t>
            </w:r>
          </w:p>
          <w:p w14:paraId="63C6F266"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1620" w:type="dxa"/>
            <w:noWrap/>
          </w:tcPr>
          <w:p w14:paraId="624E1BCE" w14:textId="13F2A599"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w:t>
            </w:r>
            <w:r w:rsidR="00F7621D">
              <w:rPr>
                <w:rFonts w:ascii="Times New Roman" w:hAnsi="Times New Roman" w:cs="Times New Roman"/>
                <w:sz w:val="22"/>
                <w:szCs w:val="22"/>
                <w:lang w:bidi="en-US"/>
              </w:rPr>
              <w:t>109</w:t>
            </w:r>
          </w:p>
          <w:p w14:paraId="698D9C21"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78AB8636" w14:textId="5EC7967A"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7</w:t>
            </w:r>
            <w:r w:rsidR="00F7621D">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Cooperation Agreements have been signed</w:t>
            </w:r>
          </w:p>
          <w:p w14:paraId="6748B8DB"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215093" w:rsidRPr="00BF5B1B" w14:paraId="40067AA0" w14:textId="77777777" w:rsidTr="00E46F45">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2276" w:type="dxa"/>
            <w:vMerge/>
          </w:tcPr>
          <w:p w14:paraId="5422196A" w14:textId="77777777" w:rsidR="00215093" w:rsidRPr="00BF5B1B" w:rsidRDefault="00215093" w:rsidP="00AF1908">
            <w:pPr>
              <w:jc w:val="both"/>
              <w:rPr>
                <w:rFonts w:ascii="Times New Roman" w:hAnsi="Times New Roman" w:cs="Times New Roman"/>
                <w:color w:val="000000"/>
                <w:sz w:val="22"/>
                <w:szCs w:val="22"/>
                <w:lang w:val="fr-FR"/>
              </w:rPr>
            </w:pPr>
          </w:p>
        </w:tc>
        <w:tc>
          <w:tcPr>
            <w:tcW w:w="2409" w:type="dxa"/>
          </w:tcPr>
          <w:p w14:paraId="3B35C98E"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 xml:space="preserve">25%, 50% and 75% of individuals referred by the committee have benefited from education, vocational training and employment services in the first, second and third respectively. </w:t>
            </w:r>
          </w:p>
          <w:p w14:paraId="19822275"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p>
        </w:tc>
        <w:tc>
          <w:tcPr>
            <w:tcW w:w="1813" w:type="dxa"/>
          </w:tcPr>
          <w:p w14:paraId="30709C20"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The number of service beneficiaries versus the total number of referred beneficiaries expressed in percentage</w:t>
            </w:r>
          </w:p>
          <w:p w14:paraId="6B224540"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p>
        </w:tc>
        <w:tc>
          <w:tcPr>
            <w:tcW w:w="1620" w:type="dxa"/>
            <w:noWrap/>
          </w:tcPr>
          <w:p w14:paraId="1CC788FC" w14:textId="29E4B37E"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w:t>
            </w:r>
            <w:r w:rsidR="0067199D">
              <w:rPr>
                <w:rFonts w:ascii="Times New Roman" w:hAnsi="Times New Roman" w:cs="Times New Roman"/>
                <w:sz w:val="22"/>
                <w:szCs w:val="22"/>
                <w:lang w:bidi="en-US"/>
              </w:rPr>
              <w:t>9</w:t>
            </w:r>
            <w:r w:rsidR="00F7621D">
              <w:rPr>
                <w:rFonts w:ascii="Times New Roman" w:hAnsi="Times New Roman" w:cs="Times New Roman"/>
                <w:sz w:val="22"/>
                <w:szCs w:val="22"/>
                <w:lang w:bidi="en-US"/>
              </w:rPr>
              <w:t>0</w:t>
            </w:r>
            <w:r w:rsidRPr="00BF5B1B">
              <w:rPr>
                <w:rFonts w:ascii="Times New Roman" w:hAnsi="Times New Roman" w:cs="Times New Roman"/>
                <w:sz w:val="22"/>
                <w:szCs w:val="22"/>
                <w:lang w:bidi="en-US"/>
              </w:rPr>
              <w:t>%</w:t>
            </w:r>
          </w:p>
          <w:p w14:paraId="2DDEF235"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5CFE99BE" w14:textId="45C6B533" w:rsidR="00215093" w:rsidRPr="00BF5B1B" w:rsidRDefault="0067199D"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Pr>
                <w:rFonts w:ascii="Times New Roman" w:hAnsi="Times New Roman" w:cs="Times New Roman"/>
                <w:sz w:val="22"/>
                <w:szCs w:val="22"/>
                <w:lang w:bidi="en-US"/>
              </w:rPr>
              <w:t>20</w:t>
            </w:r>
            <w:r w:rsidR="00215093" w:rsidRPr="00BF5B1B">
              <w:rPr>
                <w:rFonts w:ascii="Times New Roman" w:hAnsi="Times New Roman" w:cs="Times New Roman"/>
                <w:sz w:val="22"/>
                <w:szCs w:val="22"/>
                <w:lang w:bidi="en-US"/>
              </w:rPr>
              <w:t xml:space="preserve">% of beneficiaries are referred to services of various typologies </w:t>
            </w:r>
          </w:p>
          <w:p w14:paraId="2E5CFA99"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215093" w:rsidRPr="00BF5B1B" w14:paraId="52E5E768" w14:textId="77777777" w:rsidTr="00E46F45">
        <w:trPr>
          <w:trHeight w:val="1350"/>
        </w:trPr>
        <w:tc>
          <w:tcPr>
            <w:cnfStyle w:val="001000000000" w:firstRow="0" w:lastRow="0" w:firstColumn="1" w:lastColumn="0" w:oddVBand="0" w:evenVBand="0" w:oddHBand="0" w:evenHBand="0" w:firstRowFirstColumn="0" w:firstRowLastColumn="0" w:lastRowFirstColumn="0" w:lastRowLastColumn="0"/>
            <w:tcW w:w="2276" w:type="dxa"/>
          </w:tcPr>
          <w:p w14:paraId="539B2B0F" w14:textId="77777777" w:rsidR="00215093" w:rsidRPr="00BF5B1B" w:rsidRDefault="00215093" w:rsidP="00AF1908">
            <w:pPr>
              <w:jc w:val="both"/>
              <w:rPr>
                <w:rFonts w:ascii="Times New Roman" w:hAnsi="Times New Roman" w:cs="Times New Roman"/>
                <w:color w:val="000000"/>
                <w:sz w:val="22"/>
                <w:szCs w:val="22"/>
              </w:rPr>
            </w:pPr>
          </w:p>
        </w:tc>
        <w:tc>
          <w:tcPr>
            <w:tcW w:w="2409" w:type="dxa"/>
          </w:tcPr>
          <w:p w14:paraId="02CFBD9D"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bookmarkStart w:id="38" w:name="_Hlk134038653"/>
            <w:r w:rsidRPr="00BF5B1B">
              <w:rPr>
                <w:rFonts w:ascii="Times New Roman" w:hAnsi="Times New Roman" w:cs="Times New Roman"/>
                <w:sz w:val="22"/>
                <w:szCs w:val="22"/>
                <w:lang w:bidi="en-US"/>
              </w:rPr>
              <w:t>10%, 30% and 50% of beneficiaries recommended by the committee benefited the home assistance service provided by the local self-governance unit in the first, second and third year respectively.</w:t>
            </w:r>
          </w:p>
          <w:bookmarkEnd w:id="38"/>
          <w:p w14:paraId="76A9D75F"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1813" w:type="dxa"/>
          </w:tcPr>
          <w:p w14:paraId="6CB83F36"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The number of home assistance service beneficiaries versus the total number of referred beneficiaries expressed in percentage</w:t>
            </w:r>
          </w:p>
          <w:p w14:paraId="735DFA84"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620" w:type="dxa"/>
            <w:noWrap/>
          </w:tcPr>
          <w:p w14:paraId="77609C8D" w14:textId="732249DB"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w:t>
            </w:r>
            <w:r w:rsidR="002557BB">
              <w:rPr>
                <w:rFonts w:ascii="Times New Roman" w:hAnsi="Times New Roman" w:cs="Times New Roman"/>
                <w:sz w:val="22"/>
                <w:szCs w:val="22"/>
                <w:lang w:bidi="en-US"/>
              </w:rPr>
              <w:t>7</w:t>
            </w:r>
            <w:r w:rsidRPr="00BF5B1B">
              <w:rPr>
                <w:rFonts w:ascii="Times New Roman" w:hAnsi="Times New Roman" w:cs="Times New Roman"/>
                <w:sz w:val="22"/>
                <w:szCs w:val="22"/>
                <w:lang w:bidi="en-US"/>
              </w:rPr>
              <w:t>0%</w:t>
            </w:r>
          </w:p>
          <w:p w14:paraId="5062BE24"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77253AB9" w14:textId="057838B8"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25% of beneficiaries receive the personal assistant service.   In addition, 2</w:t>
            </w:r>
            <w:r w:rsidR="00EF6CAC">
              <w:rPr>
                <w:rFonts w:ascii="Times New Roman" w:hAnsi="Times New Roman" w:cs="Times New Roman"/>
                <w:sz w:val="22"/>
                <w:szCs w:val="22"/>
                <w:lang w:bidi="en-US"/>
              </w:rPr>
              <w:t>,</w:t>
            </w:r>
            <w:r w:rsidR="0020245D">
              <w:rPr>
                <w:rFonts w:ascii="Times New Roman" w:hAnsi="Times New Roman" w:cs="Times New Roman"/>
                <w:sz w:val="22"/>
                <w:szCs w:val="22"/>
                <w:lang w:bidi="en-US"/>
              </w:rPr>
              <w:t>824</w:t>
            </w:r>
            <w:r w:rsidRPr="00BF5B1B">
              <w:rPr>
                <w:rFonts w:ascii="Times New Roman" w:hAnsi="Times New Roman" w:cs="Times New Roman"/>
                <w:sz w:val="22"/>
                <w:szCs w:val="22"/>
                <w:lang w:bidi="en-US"/>
              </w:rPr>
              <w:t xml:space="preserve"> PwDs have received home assistance services for PwDs funded by the Social Fund in the municipalities of Lezha, Rrogozhina, Librazhd and Patos</w:t>
            </w:r>
          </w:p>
          <w:p w14:paraId="6A4ACEA1"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r>
      <w:tr w:rsidR="00215093" w:rsidRPr="00BF5B1B" w14:paraId="2714F032" w14:textId="77777777" w:rsidTr="00E46F45">
        <w:trPr>
          <w:cnfStyle w:val="000000100000" w:firstRow="0" w:lastRow="0" w:firstColumn="0" w:lastColumn="0" w:oddVBand="0" w:evenVBand="0" w:oddHBand="1" w:evenHBand="0" w:firstRowFirstColumn="0" w:firstRowLastColumn="0" w:lastRowFirstColumn="0" w:lastRowLastColumn="0"/>
          <w:trHeight w:val="1350"/>
        </w:trPr>
        <w:tc>
          <w:tcPr>
            <w:cnfStyle w:val="001000000000" w:firstRow="0" w:lastRow="0" w:firstColumn="1" w:lastColumn="0" w:oddVBand="0" w:evenVBand="0" w:oddHBand="0" w:evenHBand="0" w:firstRowFirstColumn="0" w:firstRowLastColumn="0" w:lastRowFirstColumn="0" w:lastRowLastColumn="0"/>
            <w:tcW w:w="2276" w:type="dxa"/>
          </w:tcPr>
          <w:p w14:paraId="58EB505B" w14:textId="77777777" w:rsidR="00215093" w:rsidRPr="00BF5B1B" w:rsidRDefault="00215093" w:rsidP="00AF1908">
            <w:pPr>
              <w:jc w:val="both"/>
              <w:rPr>
                <w:rFonts w:ascii="Times New Roman" w:hAnsi="Times New Roman" w:cs="Times New Roman"/>
                <w:color w:val="000000"/>
                <w:sz w:val="22"/>
                <w:szCs w:val="22"/>
              </w:rPr>
            </w:pPr>
          </w:p>
        </w:tc>
        <w:tc>
          <w:tcPr>
            <w:tcW w:w="2409" w:type="dxa"/>
          </w:tcPr>
          <w:p w14:paraId="56768926"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A special disability structure (sector) at the ministry responsible for social affairs by January 2020. </w:t>
            </w:r>
          </w:p>
          <w:p w14:paraId="1C786BB2"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1813" w:type="dxa"/>
          </w:tcPr>
          <w:p w14:paraId="52C84CED"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Number of recruited staff</w:t>
            </w:r>
          </w:p>
          <w:p w14:paraId="693C01F4"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620" w:type="dxa"/>
            <w:noWrap/>
          </w:tcPr>
          <w:p w14:paraId="3E23D006"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7EF03C9C"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The structure (Disability Development Programs Sector) has been approved as a special sector of disability at the MoHSP, composed of 2 specialists and 1 head of sector. The adoption of the structure was made by the Order of the Prime Minister No. 27, dated 09.02.2021 “On Some Addenda and Amendments to Order No. 169, dated 05.10.2017, </w:t>
            </w:r>
            <w:r w:rsidRPr="00BF5B1B">
              <w:rPr>
                <w:rFonts w:ascii="Times New Roman" w:hAnsi="Times New Roman" w:cs="Times New Roman"/>
                <w:sz w:val="22"/>
                <w:szCs w:val="22"/>
                <w:lang w:bidi="en-US"/>
              </w:rPr>
              <w:lastRenderedPageBreak/>
              <w:t>of the Prime Minister “On the adoption of the structure and composition of the MoHSP”.</w:t>
            </w:r>
          </w:p>
          <w:p w14:paraId="615222FB"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r>
      <w:tr w:rsidR="00215093" w:rsidRPr="00BF5B1B" w14:paraId="746EA93D" w14:textId="77777777" w:rsidTr="00E46F45">
        <w:trPr>
          <w:trHeight w:val="1350"/>
        </w:trPr>
        <w:tc>
          <w:tcPr>
            <w:cnfStyle w:val="001000000000" w:firstRow="0" w:lastRow="0" w:firstColumn="1" w:lastColumn="0" w:oddVBand="0" w:evenVBand="0" w:oddHBand="0" w:evenHBand="0" w:firstRowFirstColumn="0" w:firstRowLastColumn="0" w:lastRowFirstColumn="0" w:lastRowLastColumn="0"/>
            <w:tcW w:w="2276" w:type="dxa"/>
          </w:tcPr>
          <w:p w14:paraId="694F6F0D" w14:textId="77777777" w:rsidR="00215093" w:rsidRPr="00BF5B1B" w:rsidRDefault="00215093" w:rsidP="00AF1908">
            <w:pPr>
              <w:jc w:val="both"/>
              <w:rPr>
                <w:rFonts w:ascii="Times New Roman" w:hAnsi="Times New Roman" w:cs="Times New Roman"/>
                <w:b w:val="0"/>
                <w:bCs w:val="0"/>
                <w:color w:val="000000"/>
                <w:sz w:val="22"/>
                <w:szCs w:val="22"/>
              </w:rPr>
            </w:pPr>
          </w:p>
          <w:p w14:paraId="27642B1A" w14:textId="77777777" w:rsidR="00215093" w:rsidRPr="00BF5B1B" w:rsidRDefault="00215093" w:rsidP="00AF1908">
            <w:pPr>
              <w:jc w:val="both"/>
              <w:rPr>
                <w:rFonts w:ascii="Times New Roman" w:hAnsi="Times New Roman" w:cs="Times New Roman"/>
                <w:color w:val="000000"/>
                <w:sz w:val="22"/>
                <w:szCs w:val="22"/>
              </w:rPr>
            </w:pPr>
          </w:p>
        </w:tc>
        <w:tc>
          <w:tcPr>
            <w:tcW w:w="2409" w:type="dxa"/>
          </w:tcPr>
          <w:p w14:paraId="48D65511"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The number of Multidisciplinary Commissions that have been established in regions: (i) 5 multidisciplinary disability assessment commissions in Tirana region; (ii) 6 other commissions for Durrës and Elbasan regions by June 2020; and (iii) 17 other commissions in 9 other regions of the country by December 2022.</w:t>
            </w:r>
          </w:p>
          <w:p w14:paraId="618A5819"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1813" w:type="dxa"/>
          </w:tcPr>
          <w:p w14:paraId="136298A4"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Number of established commissions</w:t>
            </w:r>
          </w:p>
          <w:p w14:paraId="48869216"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620" w:type="dxa"/>
            <w:noWrap/>
          </w:tcPr>
          <w:p w14:paraId="6D9F2CE8" w14:textId="70249C85"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w:t>
            </w:r>
            <w:r w:rsidR="00A8148A">
              <w:rPr>
                <w:rFonts w:ascii="Times New Roman" w:hAnsi="Times New Roman" w:cs="Times New Roman"/>
                <w:sz w:val="22"/>
                <w:szCs w:val="22"/>
                <w:lang w:bidi="en-US"/>
              </w:rPr>
              <w:t>28</w:t>
            </w:r>
          </w:p>
          <w:p w14:paraId="0E8AB519" w14:textId="77777777" w:rsidR="00215093" w:rsidRPr="00BF5B1B" w:rsidRDefault="00215093"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1903" w:type="dxa"/>
          </w:tcPr>
          <w:p w14:paraId="3F993AB9" w14:textId="29089E14" w:rsidR="00215093" w:rsidRPr="00BF5B1B" w:rsidRDefault="008A4491" w:rsidP="00AF190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8A4491">
              <w:rPr>
                <w:rFonts w:ascii="Times New Roman" w:hAnsi="Times New Roman" w:cs="Times New Roman"/>
                <w:sz w:val="22"/>
                <w:szCs w:val="22"/>
                <w:lang w:bidi="en-US"/>
              </w:rPr>
              <w:t>In 2023, one commission was established in Tropoja.</w:t>
            </w:r>
          </w:p>
        </w:tc>
      </w:tr>
    </w:tbl>
    <w:p w14:paraId="545F87CA" w14:textId="77777777" w:rsidR="00E46F45" w:rsidRPr="00975A41" w:rsidRDefault="00E46F45" w:rsidP="00E46F45">
      <w:pPr>
        <w:pStyle w:val="Caption"/>
        <w:keepNext/>
        <w:spacing w:after="0"/>
        <w:jc w:val="both"/>
        <w:rPr>
          <w:rFonts w:ascii="Times New Roman" w:hAnsi="Times New Roman" w:cs="Times New Roman"/>
          <w:bCs w:val="0"/>
          <w:color w:val="0070C0"/>
          <w:sz w:val="24"/>
          <w:szCs w:val="24"/>
        </w:rPr>
      </w:pPr>
    </w:p>
    <w:p w14:paraId="6FE92952"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21</w:t>
      </w:r>
      <w:r w:rsidR="0087126F"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Reporting Status (in No. and %) for the Specific Objective B.1.</w:t>
      </w:r>
    </w:p>
    <w:tbl>
      <w:tblPr>
        <w:tblW w:w="10018" w:type="dxa"/>
        <w:tblInd w:w="-2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400"/>
        <w:gridCol w:w="1509"/>
        <w:gridCol w:w="1509"/>
        <w:gridCol w:w="1509"/>
        <w:gridCol w:w="2091"/>
      </w:tblGrid>
      <w:tr w:rsidR="007526BD" w:rsidRPr="00BF5B1B" w14:paraId="00C5654F" w14:textId="77777777" w:rsidTr="00E46F45">
        <w:tc>
          <w:tcPr>
            <w:tcW w:w="3400" w:type="dxa"/>
            <w:shd w:val="clear" w:color="auto" w:fill="F7CAAC"/>
          </w:tcPr>
          <w:p w14:paraId="5EE31FEE" w14:textId="77777777" w:rsidR="007526BD" w:rsidRPr="00BF5B1B" w:rsidRDefault="007526BD"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Total foreseen indicators</w:t>
            </w:r>
          </w:p>
        </w:tc>
        <w:tc>
          <w:tcPr>
            <w:tcW w:w="3018" w:type="dxa"/>
            <w:gridSpan w:val="2"/>
            <w:shd w:val="clear" w:color="auto" w:fill="C5E0B3"/>
          </w:tcPr>
          <w:p w14:paraId="4A4CD217" w14:textId="77777777" w:rsidR="007526BD" w:rsidRPr="00BF5B1B" w:rsidRDefault="007526BD"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00249407" w14:textId="77777777" w:rsidR="007526BD" w:rsidRPr="00BF5B1B" w:rsidRDefault="007526BD" w:rsidP="004C4EE2">
            <w:pPr>
              <w:spacing w:after="0"/>
              <w:ind w:hanging="2"/>
              <w:jc w:val="both"/>
              <w:rPr>
                <w:rFonts w:ascii="Times New Roman" w:hAnsi="Times New Roman" w:cs="Times New Roman"/>
                <w:sz w:val="22"/>
                <w:szCs w:val="22"/>
              </w:rPr>
            </w:pPr>
          </w:p>
        </w:tc>
        <w:tc>
          <w:tcPr>
            <w:tcW w:w="3600" w:type="dxa"/>
            <w:gridSpan w:val="2"/>
            <w:shd w:val="clear" w:color="auto" w:fill="C5E0B3"/>
          </w:tcPr>
          <w:p w14:paraId="164F7197" w14:textId="77777777" w:rsidR="007526BD" w:rsidRPr="00BF5B1B" w:rsidRDefault="007526BD"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7526BD" w:rsidRPr="00BF5B1B" w14:paraId="7AAB021D" w14:textId="77777777" w:rsidTr="00E46F45">
        <w:tc>
          <w:tcPr>
            <w:tcW w:w="3400" w:type="dxa"/>
            <w:shd w:val="clear" w:color="auto" w:fill="F7CAAC"/>
          </w:tcPr>
          <w:p w14:paraId="2FCC3311" w14:textId="77777777" w:rsidR="007526BD" w:rsidRPr="00BF5B1B" w:rsidRDefault="007526BD"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12</w:t>
            </w:r>
          </w:p>
        </w:tc>
        <w:tc>
          <w:tcPr>
            <w:tcW w:w="1509" w:type="dxa"/>
            <w:shd w:val="clear" w:color="auto" w:fill="C5E0B3"/>
          </w:tcPr>
          <w:p w14:paraId="47CFD505" w14:textId="77777777" w:rsidR="007526BD" w:rsidRPr="00BF5B1B" w:rsidRDefault="007526BD"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12</w:t>
            </w:r>
          </w:p>
        </w:tc>
        <w:tc>
          <w:tcPr>
            <w:tcW w:w="1509" w:type="dxa"/>
            <w:shd w:val="clear" w:color="auto" w:fill="C5E0B3"/>
          </w:tcPr>
          <w:p w14:paraId="0B2C0107" w14:textId="77777777" w:rsidR="007526BD" w:rsidRPr="00BF5B1B" w:rsidRDefault="007526BD"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509" w:type="dxa"/>
            <w:shd w:val="clear" w:color="auto" w:fill="C5E0B3"/>
          </w:tcPr>
          <w:p w14:paraId="323025B6" w14:textId="77777777" w:rsidR="007526BD" w:rsidRPr="00BF5B1B" w:rsidRDefault="007526BD" w:rsidP="004C4EE2">
            <w:pPr>
              <w:spacing w:after="0"/>
              <w:ind w:hanging="2"/>
              <w:jc w:val="both"/>
              <w:rPr>
                <w:rFonts w:ascii="Times New Roman" w:hAnsi="Times New Roman" w:cs="Times New Roman"/>
                <w:sz w:val="22"/>
                <w:szCs w:val="22"/>
              </w:rPr>
            </w:pPr>
          </w:p>
        </w:tc>
        <w:tc>
          <w:tcPr>
            <w:tcW w:w="2091" w:type="dxa"/>
            <w:shd w:val="clear" w:color="auto" w:fill="C5E0B3"/>
          </w:tcPr>
          <w:p w14:paraId="7C238B7C" w14:textId="77777777" w:rsidR="007526BD" w:rsidRPr="00BF5B1B" w:rsidRDefault="007526BD" w:rsidP="004C4EE2">
            <w:pPr>
              <w:tabs>
                <w:tab w:val="left" w:pos="435"/>
                <w:tab w:val="center" w:pos="748"/>
              </w:tabs>
              <w:spacing w:after="0"/>
              <w:ind w:hanging="2"/>
              <w:jc w:val="both"/>
              <w:rPr>
                <w:rFonts w:ascii="Times New Roman" w:hAnsi="Times New Roman" w:cs="Times New Roman"/>
                <w:sz w:val="22"/>
                <w:szCs w:val="22"/>
              </w:rPr>
            </w:pPr>
          </w:p>
        </w:tc>
      </w:tr>
    </w:tbl>
    <w:p w14:paraId="0D7D0C4C" w14:textId="77777777" w:rsidR="00246106" w:rsidRPr="00975A41" w:rsidRDefault="00246106" w:rsidP="004C4EE2">
      <w:pPr>
        <w:pStyle w:val="Caption"/>
        <w:keepNext/>
        <w:spacing w:after="0"/>
        <w:jc w:val="both"/>
        <w:rPr>
          <w:rFonts w:ascii="Times New Roman" w:hAnsi="Times New Roman" w:cs="Times New Roman"/>
          <w:sz w:val="24"/>
          <w:szCs w:val="24"/>
        </w:rPr>
      </w:pPr>
    </w:p>
    <w:p w14:paraId="114D7988"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22</w:t>
      </w:r>
      <w:r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Accomplishment Status (in No. and %) for the Specific Objective B 1.</w:t>
      </w:r>
    </w:p>
    <w:tbl>
      <w:tblPr>
        <w:tblW w:w="88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70"/>
        <w:gridCol w:w="3477"/>
        <w:gridCol w:w="2070"/>
        <w:gridCol w:w="2155"/>
      </w:tblGrid>
      <w:tr w:rsidR="00246106" w:rsidRPr="00BF5B1B" w14:paraId="63E7E211" w14:textId="77777777" w:rsidTr="00B91723">
        <w:trPr>
          <w:jc w:val="center"/>
        </w:trPr>
        <w:tc>
          <w:tcPr>
            <w:tcW w:w="1170" w:type="dxa"/>
            <w:tcBorders>
              <w:top w:val="single" w:sz="4" w:space="0" w:color="000000"/>
              <w:left w:val="single" w:sz="4" w:space="0" w:color="000000"/>
              <w:bottom w:val="single" w:sz="4" w:space="0" w:color="000000"/>
              <w:right w:val="single" w:sz="4" w:space="0" w:color="000000"/>
            </w:tcBorders>
          </w:tcPr>
          <w:p w14:paraId="643C198A" w14:textId="0605E707" w:rsidR="00246106" w:rsidRPr="00B91723" w:rsidRDefault="00B91723" w:rsidP="004C4EE2">
            <w:pPr>
              <w:spacing w:after="0"/>
              <w:ind w:hanging="2"/>
              <w:jc w:val="both"/>
              <w:rPr>
                <w:rFonts w:ascii="Times New Roman" w:hAnsi="Times New Roman" w:cs="Times New Roman"/>
                <w:b/>
                <w:bCs/>
                <w:color w:val="FF0000"/>
                <w:sz w:val="22"/>
                <w:szCs w:val="22"/>
              </w:rPr>
            </w:pPr>
            <w:r w:rsidRPr="00B91723">
              <w:rPr>
                <w:rFonts w:ascii="Times New Roman" w:hAnsi="Times New Roman" w:cs="Times New Roman"/>
                <w:b/>
                <w:bCs/>
                <w:sz w:val="22"/>
                <w:szCs w:val="22"/>
              </w:rPr>
              <w:t>No.</w:t>
            </w:r>
          </w:p>
        </w:tc>
        <w:tc>
          <w:tcPr>
            <w:tcW w:w="3477" w:type="dxa"/>
            <w:tcBorders>
              <w:top w:val="single" w:sz="4" w:space="0" w:color="000000"/>
              <w:left w:val="single" w:sz="4" w:space="0" w:color="000000"/>
              <w:bottom w:val="single" w:sz="4" w:space="0" w:color="000000"/>
              <w:right w:val="single" w:sz="4" w:space="0" w:color="000000"/>
            </w:tcBorders>
          </w:tcPr>
          <w:p w14:paraId="70ACB9BE" w14:textId="77777777" w:rsidR="00246106" w:rsidRPr="00BF5B1B" w:rsidRDefault="00246106"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070" w:type="dxa"/>
            <w:tcBorders>
              <w:top w:val="single" w:sz="4" w:space="0" w:color="000000"/>
              <w:left w:val="single" w:sz="4" w:space="0" w:color="000000"/>
              <w:bottom w:val="single" w:sz="4" w:space="0" w:color="000000"/>
              <w:right w:val="single" w:sz="4" w:space="0" w:color="000000"/>
            </w:tcBorders>
          </w:tcPr>
          <w:p w14:paraId="2D5E9C78" w14:textId="77777777" w:rsidR="00246106" w:rsidRPr="00BF5B1B" w:rsidRDefault="00246106"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figure </w:t>
            </w:r>
          </w:p>
        </w:tc>
        <w:tc>
          <w:tcPr>
            <w:tcW w:w="2155" w:type="dxa"/>
            <w:tcBorders>
              <w:top w:val="single" w:sz="4" w:space="0" w:color="000000"/>
              <w:left w:val="single" w:sz="4" w:space="0" w:color="000000"/>
              <w:bottom w:val="single" w:sz="4" w:space="0" w:color="000000"/>
              <w:right w:val="single" w:sz="4" w:space="0" w:color="000000"/>
            </w:tcBorders>
          </w:tcPr>
          <w:p w14:paraId="21A5778B" w14:textId="77777777" w:rsidR="00246106" w:rsidRPr="00BF5B1B" w:rsidRDefault="00246106"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246106" w:rsidRPr="00BF5B1B" w14:paraId="2A21A792" w14:textId="77777777" w:rsidTr="00B91723">
        <w:trPr>
          <w:trHeight w:val="278"/>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tcPr>
          <w:p w14:paraId="51D88675" w14:textId="77777777" w:rsidR="00246106" w:rsidRPr="00BF5B1B" w:rsidRDefault="00246106"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1</w:t>
            </w:r>
          </w:p>
        </w:tc>
        <w:tc>
          <w:tcPr>
            <w:tcW w:w="3477"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AAB2000" w14:textId="77777777" w:rsidR="00246106" w:rsidRPr="00BF5B1B" w:rsidRDefault="00246106"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Fully accomplished </w:t>
            </w:r>
          </w:p>
        </w:tc>
        <w:tc>
          <w:tcPr>
            <w:tcW w:w="2070" w:type="dxa"/>
            <w:tcBorders>
              <w:top w:val="single" w:sz="4" w:space="0" w:color="000000"/>
              <w:left w:val="single" w:sz="4" w:space="0" w:color="000000"/>
              <w:bottom w:val="single" w:sz="4" w:space="0" w:color="000000"/>
              <w:right w:val="single" w:sz="4" w:space="0" w:color="000000"/>
            </w:tcBorders>
          </w:tcPr>
          <w:p w14:paraId="11F7969D" w14:textId="4AA53091" w:rsidR="00246106" w:rsidRPr="00BF5B1B" w:rsidRDefault="00D35FE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r w:rsidR="00925A47">
              <w:rPr>
                <w:rFonts w:ascii="Times New Roman" w:hAnsi="Times New Roman" w:cs="Times New Roman"/>
                <w:sz w:val="22"/>
                <w:szCs w:val="22"/>
                <w:lang w:bidi="en-US"/>
              </w:rPr>
              <w:t>7</w:t>
            </w:r>
          </w:p>
        </w:tc>
        <w:tc>
          <w:tcPr>
            <w:tcW w:w="2155" w:type="dxa"/>
            <w:tcBorders>
              <w:top w:val="single" w:sz="4" w:space="0" w:color="000000"/>
              <w:left w:val="single" w:sz="4" w:space="0" w:color="000000"/>
              <w:bottom w:val="single" w:sz="4" w:space="0" w:color="000000"/>
              <w:right w:val="single" w:sz="4" w:space="0" w:color="000000"/>
            </w:tcBorders>
          </w:tcPr>
          <w:p w14:paraId="6259CD30" w14:textId="009D7B4F" w:rsidR="00246106" w:rsidRPr="00BF5B1B" w:rsidRDefault="00D35FE5" w:rsidP="0041005E">
            <w:pPr>
              <w:spacing w:after="0"/>
              <w:ind w:hanging="2"/>
              <w:jc w:val="center"/>
              <w:rPr>
                <w:rFonts w:ascii="Times New Roman" w:hAnsi="Times New Roman" w:cs="Times New Roman"/>
                <w:sz w:val="22"/>
                <w:szCs w:val="22"/>
              </w:rPr>
            </w:pPr>
            <w:r w:rsidRPr="00BF5B1B">
              <w:rPr>
                <w:rFonts w:ascii="Times New Roman" w:hAnsi="Times New Roman" w:cs="Times New Roman"/>
                <w:sz w:val="22"/>
                <w:szCs w:val="22"/>
                <w:lang w:bidi="en-US"/>
              </w:rPr>
              <w:t xml:space="preserve"> </w:t>
            </w:r>
            <w:r w:rsidR="00D17054">
              <w:rPr>
                <w:rFonts w:ascii="Times New Roman" w:hAnsi="Times New Roman" w:cs="Times New Roman"/>
                <w:sz w:val="22"/>
                <w:szCs w:val="22"/>
                <w:lang w:bidi="en-US"/>
              </w:rPr>
              <w:t>58</w:t>
            </w:r>
            <w:r w:rsidRPr="00BF5B1B">
              <w:rPr>
                <w:rFonts w:ascii="Times New Roman" w:hAnsi="Times New Roman" w:cs="Times New Roman"/>
                <w:sz w:val="22"/>
                <w:szCs w:val="22"/>
                <w:lang w:bidi="en-US"/>
              </w:rPr>
              <w:t>.</w:t>
            </w:r>
            <w:r w:rsidR="00D17054">
              <w:rPr>
                <w:rFonts w:ascii="Times New Roman" w:hAnsi="Times New Roman" w:cs="Times New Roman"/>
                <w:sz w:val="22"/>
                <w:szCs w:val="22"/>
                <w:lang w:bidi="en-US"/>
              </w:rPr>
              <w:t>3</w:t>
            </w:r>
            <w:r w:rsidRPr="00BF5B1B">
              <w:rPr>
                <w:rFonts w:ascii="Times New Roman" w:hAnsi="Times New Roman" w:cs="Times New Roman"/>
                <w:sz w:val="22"/>
                <w:szCs w:val="22"/>
                <w:lang w:bidi="en-US"/>
              </w:rPr>
              <w:t>%</w:t>
            </w:r>
          </w:p>
        </w:tc>
      </w:tr>
      <w:tr w:rsidR="00246106" w:rsidRPr="00BF5B1B" w14:paraId="1EEEA7AC" w14:textId="77777777" w:rsidTr="00B91723">
        <w:trPr>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tcPr>
          <w:p w14:paraId="68264C8D" w14:textId="77777777" w:rsidR="00246106" w:rsidRPr="00BF5B1B" w:rsidRDefault="00246106"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2</w:t>
            </w:r>
          </w:p>
        </w:tc>
        <w:tc>
          <w:tcPr>
            <w:tcW w:w="3477"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2053A620" w14:textId="77777777" w:rsidR="00246106" w:rsidRPr="00BF5B1B" w:rsidRDefault="00246106"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w:t>
            </w:r>
          </w:p>
        </w:tc>
        <w:tc>
          <w:tcPr>
            <w:tcW w:w="2070" w:type="dxa"/>
            <w:tcBorders>
              <w:top w:val="single" w:sz="4" w:space="0" w:color="000000"/>
              <w:left w:val="single" w:sz="4" w:space="0" w:color="000000"/>
              <w:bottom w:val="single" w:sz="4" w:space="0" w:color="000000"/>
              <w:right w:val="single" w:sz="4" w:space="0" w:color="000000"/>
            </w:tcBorders>
          </w:tcPr>
          <w:p w14:paraId="4418D87D" w14:textId="77777777" w:rsidR="00246106" w:rsidRPr="00BF5B1B" w:rsidRDefault="00D35FE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3</w:t>
            </w:r>
          </w:p>
        </w:tc>
        <w:tc>
          <w:tcPr>
            <w:tcW w:w="2155" w:type="dxa"/>
            <w:tcBorders>
              <w:top w:val="single" w:sz="4" w:space="0" w:color="000000"/>
              <w:left w:val="single" w:sz="4" w:space="0" w:color="000000"/>
              <w:bottom w:val="single" w:sz="4" w:space="0" w:color="000000"/>
              <w:right w:val="single" w:sz="4" w:space="0" w:color="000000"/>
            </w:tcBorders>
          </w:tcPr>
          <w:p w14:paraId="08361C77" w14:textId="1D1657B4" w:rsidR="00246106" w:rsidRPr="00BF5B1B" w:rsidRDefault="00D35FE5" w:rsidP="009D5DA5">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r w:rsidR="00D17054">
              <w:rPr>
                <w:rFonts w:ascii="Times New Roman" w:hAnsi="Times New Roman" w:cs="Times New Roman"/>
                <w:sz w:val="22"/>
                <w:szCs w:val="22"/>
                <w:lang w:bidi="en-US"/>
              </w:rPr>
              <w:t>25</w:t>
            </w:r>
            <w:r w:rsidRPr="00BF5B1B">
              <w:rPr>
                <w:rFonts w:ascii="Times New Roman" w:hAnsi="Times New Roman" w:cs="Times New Roman"/>
                <w:sz w:val="22"/>
                <w:szCs w:val="22"/>
                <w:lang w:bidi="en-US"/>
              </w:rPr>
              <w:t>%</w:t>
            </w:r>
          </w:p>
        </w:tc>
      </w:tr>
      <w:tr w:rsidR="00246106" w:rsidRPr="00BF5B1B" w14:paraId="5F92B2D9" w14:textId="77777777" w:rsidTr="00B91723">
        <w:trPr>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tcPr>
          <w:p w14:paraId="44A32BEE" w14:textId="77777777" w:rsidR="00246106" w:rsidRPr="00BF5B1B" w:rsidRDefault="00246106"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3</w:t>
            </w:r>
          </w:p>
        </w:tc>
        <w:tc>
          <w:tcPr>
            <w:tcW w:w="3477"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2D91703" w14:textId="77777777" w:rsidR="00246106" w:rsidRPr="00BF5B1B" w:rsidRDefault="00246106"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Partially accomplished </w:t>
            </w:r>
          </w:p>
        </w:tc>
        <w:tc>
          <w:tcPr>
            <w:tcW w:w="2070" w:type="dxa"/>
            <w:tcBorders>
              <w:top w:val="single" w:sz="4" w:space="0" w:color="000000"/>
              <w:left w:val="single" w:sz="4" w:space="0" w:color="000000"/>
              <w:bottom w:val="single" w:sz="4" w:space="0" w:color="000000"/>
              <w:right w:val="single" w:sz="4" w:space="0" w:color="000000"/>
            </w:tcBorders>
          </w:tcPr>
          <w:p w14:paraId="1D54A7DB" w14:textId="7D2F5071" w:rsidR="00246106" w:rsidRPr="00BF5B1B" w:rsidRDefault="00D35FE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r w:rsidR="00925A47">
              <w:rPr>
                <w:rFonts w:ascii="Times New Roman" w:hAnsi="Times New Roman" w:cs="Times New Roman"/>
                <w:sz w:val="22"/>
                <w:szCs w:val="22"/>
                <w:lang w:bidi="en-US"/>
              </w:rPr>
              <w:t>2</w:t>
            </w:r>
          </w:p>
        </w:tc>
        <w:tc>
          <w:tcPr>
            <w:tcW w:w="2155" w:type="dxa"/>
            <w:tcBorders>
              <w:top w:val="single" w:sz="4" w:space="0" w:color="000000"/>
              <w:left w:val="single" w:sz="4" w:space="0" w:color="000000"/>
              <w:bottom w:val="single" w:sz="4" w:space="0" w:color="000000"/>
              <w:right w:val="single" w:sz="4" w:space="0" w:color="000000"/>
            </w:tcBorders>
          </w:tcPr>
          <w:p w14:paraId="53B84743" w14:textId="4F233CC5" w:rsidR="00246106" w:rsidRPr="00BF5B1B" w:rsidRDefault="00F87532"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r w:rsidR="008F64E1">
              <w:rPr>
                <w:rFonts w:ascii="Times New Roman" w:hAnsi="Times New Roman" w:cs="Times New Roman"/>
                <w:sz w:val="22"/>
                <w:szCs w:val="22"/>
                <w:lang w:bidi="en-US"/>
              </w:rPr>
              <w:t>16,7</w:t>
            </w:r>
            <w:r w:rsidRPr="00BF5B1B">
              <w:rPr>
                <w:rFonts w:ascii="Times New Roman" w:hAnsi="Times New Roman" w:cs="Times New Roman"/>
                <w:sz w:val="22"/>
                <w:szCs w:val="22"/>
                <w:lang w:bidi="en-US"/>
              </w:rPr>
              <w:t>%</w:t>
            </w:r>
          </w:p>
        </w:tc>
      </w:tr>
      <w:tr w:rsidR="00246106" w:rsidRPr="00BF5B1B" w14:paraId="2BA4B902" w14:textId="77777777" w:rsidTr="00B91723">
        <w:trPr>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tcPr>
          <w:p w14:paraId="19E4230C" w14:textId="77777777" w:rsidR="00246106" w:rsidRPr="00BF5B1B" w:rsidRDefault="00246106"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4</w:t>
            </w:r>
          </w:p>
        </w:tc>
        <w:tc>
          <w:tcPr>
            <w:tcW w:w="3477"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602152A2" w14:textId="77777777" w:rsidR="00246106" w:rsidRPr="00BF5B1B" w:rsidRDefault="00246106"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Unaccomplished </w:t>
            </w:r>
          </w:p>
        </w:tc>
        <w:tc>
          <w:tcPr>
            <w:tcW w:w="2070" w:type="dxa"/>
            <w:tcBorders>
              <w:top w:val="single" w:sz="4" w:space="0" w:color="000000"/>
              <w:left w:val="single" w:sz="4" w:space="0" w:color="000000"/>
              <w:bottom w:val="single" w:sz="4" w:space="0" w:color="000000"/>
              <w:right w:val="single" w:sz="4" w:space="0" w:color="000000"/>
            </w:tcBorders>
          </w:tcPr>
          <w:p w14:paraId="796BF16E" w14:textId="77777777" w:rsidR="00246106" w:rsidRPr="00BF5B1B" w:rsidRDefault="00246106" w:rsidP="004C4EE2">
            <w:pPr>
              <w:spacing w:after="0"/>
              <w:ind w:hanging="2"/>
              <w:jc w:val="both"/>
              <w:rPr>
                <w:rFonts w:ascii="Times New Roman" w:hAnsi="Times New Roman" w:cs="Times New Roman"/>
                <w:sz w:val="22"/>
                <w:szCs w:val="22"/>
              </w:rPr>
            </w:pPr>
          </w:p>
        </w:tc>
        <w:tc>
          <w:tcPr>
            <w:tcW w:w="2155" w:type="dxa"/>
            <w:tcBorders>
              <w:top w:val="single" w:sz="4" w:space="0" w:color="000000"/>
              <w:left w:val="single" w:sz="4" w:space="0" w:color="000000"/>
              <w:bottom w:val="single" w:sz="4" w:space="0" w:color="000000"/>
              <w:right w:val="single" w:sz="4" w:space="0" w:color="000000"/>
            </w:tcBorders>
          </w:tcPr>
          <w:p w14:paraId="3D1A0E55" w14:textId="77777777" w:rsidR="00246106" w:rsidRPr="00BF5B1B" w:rsidRDefault="00246106" w:rsidP="004C4EE2">
            <w:pPr>
              <w:spacing w:after="0"/>
              <w:ind w:hanging="2"/>
              <w:jc w:val="both"/>
              <w:rPr>
                <w:rFonts w:ascii="Times New Roman" w:hAnsi="Times New Roman" w:cs="Times New Roman"/>
                <w:sz w:val="22"/>
                <w:szCs w:val="22"/>
              </w:rPr>
            </w:pPr>
          </w:p>
        </w:tc>
      </w:tr>
      <w:tr w:rsidR="00246106" w:rsidRPr="00BF5B1B" w14:paraId="3239D815" w14:textId="77777777" w:rsidTr="00B91723">
        <w:trPr>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tcPr>
          <w:p w14:paraId="695A4B4E" w14:textId="77777777" w:rsidR="00246106" w:rsidRPr="00BF5B1B" w:rsidRDefault="00246106"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5</w:t>
            </w:r>
          </w:p>
        </w:tc>
        <w:tc>
          <w:tcPr>
            <w:tcW w:w="3477" w:type="dxa"/>
            <w:tcBorders>
              <w:top w:val="single" w:sz="4" w:space="0" w:color="000000"/>
              <w:left w:val="single" w:sz="4" w:space="0" w:color="000000"/>
              <w:bottom w:val="single" w:sz="4" w:space="0" w:color="000000"/>
              <w:right w:val="single" w:sz="4" w:space="0" w:color="000000"/>
            </w:tcBorders>
            <w:shd w:val="clear" w:color="auto" w:fill="D0CECE"/>
          </w:tcPr>
          <w:p w14:paraId="4807D769" w14:textId="77777777" w:rsidR="00246106" w:rsidRPr="00BF5B1B" w:rsidRDefault="00246106"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Unmeasured/Unreported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6FDFBC72" w14:textId="77777777" w:rsidR="00246106" w:rsidRPr="00BF5B1B" w:rsidRDefault="00246106" w:rsidP="004C4EE2">
            <w:pPr>
              <w:spacing w:after="0"/>
              <w:ind w:hanging="2"/>
              <w:jc w:val="both"/>
              <w:rPr>
                <w:rFonts w:ascii="Times New Roman" w:hAnsi="Times New Roman" w:cs="Times New Roman"/>
                <w:sz w:val="22"/>
                <w:szCs w:val="22"/>
              </w:rPr>
            </w:pPr>
          </w:p>
        </w:tc>
        <w:tc>
          <w:tcPr>
            <w:tcW w:w="2155" w:type="dxa"/>
            <w:tcBorders>
              <w:top w:val="single" w:sz="4" w:space="0" w:color="000000"/>
              <w:left w:val="single" w:sz="4" w:space="0" w:color="000000"/>
              <w:bottom w:val="single" w:sz="4" w:space="0" w:color="000000"/>
              <w:right w:val="single" w:sz="4" w:space="0" w:color="000000"/>
            </w:tcBorders>
            <w:shd w:val="clear" w:color="auto" w:fill="D0CECE"/>
          </w:tcPr>
          <w:p w14:paraId="754D516E" w14:textId="77777777" w:rsidR="00246106" w:rsidRPr="00BF5B1B" w:rsidRDefault="00246106" w:rsidP="004C4EE2">
            <w:pPr>
              <w:spacing w:after="0"/>
              <w:ind w:hanging="2"/>
              <w:jc w:val="both"/>
              <w:rPr>
                <w:rFonts w:ascii="Times New Roman" w:hAnsi="Times New Roman" w:cs="Times New Roman"/>
                <w:sz w:val="22"/>
                <w:szCs w:val="22"/>
              </w:rPr>
            </w:pPr>
          </w:p>
        </w:tc>
      </w:tr>
      <w:tr w:rsidR="00246106" w:rsidRPr="00BF5B1B" w14:paraId="70D9BD5E" w14:textId="77777777" w:rsidTr="00B91723">
        <w:trPr>
          <w:jc w:val="center"/>
        </w:trPr>
        <w:tc>
          <w:tcPr>
            <w:tcW w:w="1170" w:type="dxa"/>
            <w:tcBorders>
              <w:top w:val="single" w:sz="4" w:space="0" w:color="000000"/>
              <w:left w:val="single" w:sz="4" w:space="0" w:color="000000"/>
              <w:bottom w:val="single" w:sz="4" w:space="0" w:color="000000"/>
              <w:right w:val="single" w:sz="4" w:space="0" w:color="000000"/>
            </w:tcBorders>
            <w:shd w:val="clear" w:color="auto" w:fill="auto"/>
          </w:tcPr>
          <w:p w14:paraId="70235F7D" w14:textId="77777777" w:rsidR="00246106" w:rsidRPr="00BF5B1B" w:rsidRDefault="00246106"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6</w:t>
            </w:r>
          </w:p>
        </w:tc>
        <w:tc>
          <w:tcPr>
            <w:tcW w:w="3477" w:type="dxa"/>
            <w:tcBorders>
              <w:top w:val="single" w:sz="4" w:space="0" w:color="000000"/>
              <w:left w:val="single" w:sz="4" w:space="0" w:color="000000"/>
              <w:bottom w:val="single" w:sz="4" w:space="0" w:color="000000"/>
              <w:right w:val="single" w:sz="4" w:space="0" w:color="000000"/>
            </w:tcBorders>
            <w:shd w:val="clear" w:color="auto" w:fill="D0CECE"/>
          </w:tcPr>
          <w:p w14:paraId="181331A7" w14:textId="77777777" w:rsidR="00246106" w:rsidRPr="00BF5B1B" w:rsidRDefault="00246106" w:rsidP="004C4EE2">
            <w:pPr>
              <w:spacing w:after="0"/>
              <w:ind w:hanging="2"/>
              <w:jc w:val="both"/>
              <w:rPr>
                <w:rFonts w:ascii="Times New Roman" w:hAnsi="Times New Roman" w:cs="Times New Roman"/>
                <w:b/>
                <w:sz w:val="22"/>
                <w:szCs w:val="22"/>
              </w:rPr>
            </w:pPr>
            <w:r w:rsidRPr="00BF5B1B">
              <w:rPr>
                <w:rFonts w:ascii="Times New Roman" w:hAnsi="Times New Roman" w:cs="Times New Roman"/>
                <w:b/>
                <w:sz w:val="22"/>
                <w:szCs w:val="22"/>
                <w:lang w:bidi="en-US"/>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3364953B" w14:textId="77777777" w:rsidR="00246106" w:rsidRPr="00BF5B1B" w:rsidRDefault="00D35FE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12</w:t>
            </w:r>
          </w:p>
        </w:tc>
        <w:tc>
          <w:tcPr>
            <w:tcW w:w="2155" w:type="dxa"/>
            <w:tcBorders>
              <w:top w:val="single" w:sz="4" w:space="0" w:color="000000"/>
              <w:left w:val="single" w:sz="4" w:space="0" w:color="000000"/>
              <w:bottom w:val="single" w:sz="4" w:space="0" w:color="000000"/>
              <w:right w:val="single" w:sz="4" w:space="0" w:color="000000"/>
            </w:tcBorders>
            <w:shd w:val="clear" w:color="auto" w:fill="D0CECE"/>
          </w:tcPr>
          <w:p w14:paraId="34BDCFCD" w14:textId="77777777" w:rsidR="00246106" w:rsidRPr="00BF5B1B" w:rsidRDefault="00D35FE5"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100%</w:t>
            </w:r>
          </w:p>
        </w:tc>
      </w:tr>
    </w:tbl>
    <w:p w14:paraId="6C42AD71" w14:textId="77777777" w:rsidR="001A2D1B" w:rsidRPr="00975A41" w:rsidRDefault="001A2D1B" w:rsidP="004C4EE2">
      <w:pPr>
        <w:pStyle w:val="xxxmsonormal"/>
        <w:shd w:val="clear" w:color="auto" w:fill="FFFFFF"/>
        <w:spacing w:before="0" w:beforeAutospacing="0" w:after="0" w:afterAutospacing="0" w:line="276" w:lineRule="auto"/>
        <w:jc w:val="both"/>
        <w:rPr>
          <w:rFonts w:cs="Times New Roman"/>
          <w:color w:val="242424"/>
          <w:lang w:val="fr-FR"/>
        </w:rPr>
      </w:pPr>
    </w:p>
    <w:p w14:paraId="5504B046" w14:textId="77777777" w:rsidR="001A2D1B" w:rsidRPr="00975A41" w:rsidRDefault="001A2D1B" w:rsidP="004C4EE2">
      <w:pPr>
        <w:pStyle w:val="xxxmsonormal"/>
        <w:shd w:val="clear" w:color="auto" w:fill="FFFFFF"/>
        <w:spacing w:before="0" w:beforeAutospacing="0" w:after="0" w:afterAutospacing="0" w:line="276" w:lineRule="auto"/>
        <w:jc w:val="both"/>
        <w:rPr>
          <w:rFonts w:cs="Times New Roman"/>
          <w:b/>
          <w:bCs/>
          <w:color w:val="000000"/>
          <w:bdr w:val="none" w:sz="0" w:space="0" w:color="auto" w:frame="1"/>
          <w:lang w:val="fr-FR"/>
        </w:rPr>
      </w:pPr>
      <w:r w:rsidRPr="00975A41">
        <w:rPr>
          <w:rFonts w:cs="Times New Roman"/>
          <w:b/>
          <w:bdr w:val="none" w:sz="0" w:space="0" w:color="auto" w:frame="1"/>
          <w:lang w:bidi="en-US"/>
        </w:rPr>
        <w:t>B.2 Establishment and strengthening of referral, evaluation and monitoring capacities and inter-institutional coordination of the disability assessment system reform.</w:t>
      </w:r>
    </w:p>
    <w:p w14:paraId="2FEB60BF" w14:textId="77777777" w:rsidR="00E46F45" w:rsidRPr="00975A41" w:rsidRDefault="00E46F45" w:rsidP="004C4EE2">
      <w:pPr>
        <w:pStyle w:val="xxxmsonormal"/>
        <w:shd w:val="clear" w:color="auto" w:fill="FFFFFF"/>
        <w:spacing w:before="0" w:beforeAutospacing="0" w:after="0" w:afterAutospacing="0" w:line="276" w:lineRule="auto"/>
        <w:jc w:val="both"/>
        <w:rPr>
          <w:rFonts w:cs="Times New Roman"/>
          <w:color w:val="000000"/>
          <w:bdr w:val="none" w:sz="0" w:space="0" w:color="auto" w:frame="1"/>
          <w:lang w:val="fr-FR"/>
        </w:rPr>
      </w:pPr>
    </w:p>
    <w:p w14:paraId="70AD0CF6" w14:textId="24F6ACF4" w:rsidR="00ED0D36" w:rsidRPr="00975A41" w:rsidRDefault="006B0E25" w:rsidP="004C4EE2">
      <w:pPr>
        <w:pStyle w:val="xxxmsonormal"/>
        <w:shd w:val="clear" w:color="auto" w:fill="FFFFFF"/>
        <w:spacing w:before="0" w:beforeAutospacing="0" w:after="0" w:afterAutospacing="0" w:line="276" w:lineRule="auto"/>
        <w:jc w:val="both"/>
        <w:rPr>
          <w:rFonts w:cs="Times New Roman"/>
          <w:color w:val="000000"/>
          <w:bdr w:val="none" w:sz="0" w:space="0" w:color="auto" w:frame="1"/>
          <w:lang w:val="fr-FR"/>
        </w:rPr>
      </w:pPr>
      <w:r>
        <w:rPr>
          <w:rFonts w:cs="Times New Roman"/>
          <w:bdr w:val="none" w:sz="0" w:space="0" w:color="auto" w:frame="1"/>
          <w:lang w:bidi="en-US"/>
        </w:rPr>
        <w:t>T</w:t>
      </w:r>
      <w:r w:rsidR="00676725" w:rsidRPr="00975A41">
        <w:rPr>
          <w:rFonts w:cs="Times New Roman"/>
          <w:bdr w:val="none" w:sz="0" w:space="0" w:color="auto" w:frame="1"/>
          <w:lang w:bidi="en-US"/>
        </w:rPr>
        <w:t>he increase of capacities and professionalism, measured based on the number of conducted trainings with 1900 doctors being trained in 2022 on the biopsychosocial model of the disability assessment and assessment criteria manuals, has resulted in the provision of accredited trainings for 1</w:t>
      </w:r>
      <w:r w:rsidR="00872E74">
        <w:rPr>
          <w:rFonts w:cs="Times New Roman"/>
          <w:bdr w:val="none" w:sz="0" w:space="0" w:color="auto" w:frame="1"/>
          <w:lang w:bidi="en-US"/>
        </w:rPr>
        <w:t>,</w:t>
      </w:r>
      <w:r w:rsidR="00676725" w:rsidRPr="00975A41">
        <w:rPr>
          <w:rFonts w:cs="Times New Roman"/>
          <w:bdr w:val="none" w:sz="0" w:space="0" w:color="auto" w:frame="1"/>
          <w:lang w:bidi="en-US"/>
        </w:rPr>
        <w:t>325 family doctors and specialists in 2022 in 9 regions of the country. 2</w:t>
      </w:r>
      <w:r w:rsidR="00872E74">
        <w:rPr>
          <w:rFonts w:cs="Times New Roman"/>
          <w:bdr w:val="none" w:sz="0" w:space="0" w:color="auto" w:frame="1"/>
          <w:lang w:bidi="en-US"/>
        </w:rPr>
        <w:t>,</w:t>
      </w:r>
      <w:r w:rsidR="00676725" w:rsidRPr="00975A41">
        <w:rPr>
          <w:rFonts w:cs="Times New Roman"/>
          <w:bdr w:val="none" w:sz="0" w:space="0" w:color="auto" w:frame="1"/>
          <w:lang w:bidi="en-US"/>
        </w:rPr>
        <w:t>456 family doctors and specialists in 12 regions of the country have received accredited trainings by the Social and Health Care Quality Assurance Agency for the period 2020-2022.</w:t>
      </w:r>
    </w:p>
    <w:p w14:paraId="39D72A5C" w14:textId="77777777" w:rsidR="005435CD" w:rsidRPr="00975A41" w:rsidRDefault="005435CD" w:rsidP="005435CD">
      <w:pPr>
        <w:pStyle w:val="Caption"/>
        <w:keepNext/>
        <w:rPr>
          <w:rFonts w:ascii="Times New Roman" w:hAnsi="Times New Roman" w:cs="Times New Roman"/>
        </w:rPr>
      </w:pPr>
      <w:r w:rsidRPr="00975A41">
        <w:rPr>
          <w:rFonts w:ascii="Times New Roman" w:hAnsi="Times New Roman" w:cs="Times New Roman"/>
          <w:sz w:val="24"/>
          <w:lang w:bidi="en-US"/>
        </w:rPr>
        <w:t>Table 23: Passport indicator for the Specific Objective B2.</w:t>
      </w:r>
    </w:p>
    <w:tbl>
      <w:tblPr>
        <w:tblStyle w:val="MediumGrid3-Accent2"/>
        <w:tblW w:w="9975" w:type="dxa"/>
        <w:tblInd w:w="18" w:type="dxa"/>
        <w:tblLook w:val="04A0" w:firstRow="1" w:lastRow="0" w:firstColumn="1" w:lastColumn="0" w:noHBand="0" w:noVBand="1"/>
      </w:tblPr>
      <w:tblGrid>
        <w:gridCol w:w="2026"/>
        <w:gridCol w:w="2384"/>
        <w:gridCol w:w="1633"/>
        <w:gridCol w:w="1607"/>
        <w:gridCol w:w="2325"/>
      </w:tblGrid>
      <w:tr w:rsidR="00215093" w:rsidRPr="00BF5B1B" w14:paraId="0EB69D36" w14:textId="77777777" w:rsidTr="00E46F45">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026" w:type="dxa"/>
            <w:vMerge w:val="restart"/>
            <w:hideMark/>
          </w:tcPr>
          <w:p w14:paraId="0E80E1F8" w14:textId="77777777" w:rsidR="00215093" w:rsidRPr="00BF5B1B" w:rsidRDefault="00215093" w:rsidP="00AF1908">
            <w:pPr>
              <w:jc w:val="both"/>
              <w:rPr>
                <w:rFonts w:ascii="Times New Roman" w:hAnsi="Times New Roman" w:cs="Times New Roman"/>
                <w:b w:val="0"/>
                <w:bCs w:val="0"/>
                <w:color w:val="000000"/>
                <w:sz w:val="22"/>
                <w:szCs w:val="22"/>
              </w:rPr>
            </w:pPr>
          </w:p>
          <w:p w14:paraId="016992B5" w14:textId="77777777" w:rsidR="00D92BC6" w:rsidRPr="00BF5B1B" w:rsidRDefault="00D92BC6" w:rsidP="00AF1908">
            <w:pPr>
              <w:jc w:val="both"/>
              <w:rPr>
                <w:rFonts w:ascii="Times New Roman" w:hAnsi="Times New Roman" w:cs="Times New Roman"/>
                <w:b w:val="0"/>
                <w:bCs w:val="0"/>
                <w:color w:val="000000"/>
                <w:sz w:val="22"/>
                <w:szCs w:val="22"/>
              </w:rPr>
            </w:pPr>
          </w:p>
          <w:p w14:paraId="4A2DD24A" w14:textId="77777777" w:rsidR="00D92BC6" w:rsidRPr="00BF5B1B" w:rsidRDefault="00D92BC6" w:rsidP="00AF1908">
            <w:pPr>
              <w:jc w:val="both"/>
              <w:rPr>
                <w:rFonts w:ascii="Times New Roman" w:hAnsi="Times New Roman" w:cs="Times New Roman"/>
                <w:b w:val="0"/>
                <w:bCs w:val="0"/>
                <w:color w:val="000000"/>
                <w:sz w:val="22"/>
                <w:szCs w:val="22"/>
              </w:rPr>
            </w:pPr>
          </w:p>
          <w:p w14:paraId="5AE944FD" w14:textId="77777777" w:rsidR="00D92BC6" w:rsidRPr="00BF5B1B" w:rsidRDefault="00D92BC6" w:rsidP="00AF1908">
            <w:pPr>
              <w:jc w:val="both"/>
              <w:rPr>
                <w:rFonts w:ascii="Times New Roman" w:hAnsi="Times New Roman" w:cs="Times New Roman"/>
                <w:color w:val="000000"/>
                <w:sz w:val="22"/>
                <w:szCs w:val="22"/>
              </w:rPr>
            </w:pPr>
          </w:p>
          <w:p w14:paraId="420876A0" w14:textId="77777777" w:rsidR="00215093" w:rsidRPr="00BF5B1B" w:rsidRDefault="00215093" w:rsidP="00AF1908">
            <w:pPr>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B2. Establishment and strengthening of referral, evaluation and monitoring capacities and inter-institutional coordination of the disability assessment system reform.</w:t>
            </w:r>
          </w:p>
          <w:p w14:paraId="59BBB45C" w14:textId="77777777" w:rsidR="00215093" w:rsidRPr="00BF5B1B" w:rsidRDefault="00215093" w:rsidP="00AF1908">
            <w:pPr>
              <w:jc w:val="both"/>
              <w:rPr>
                <w:rFonts w:ascii="Times New Roman" w:hAnsi="Times New Roman" w:cs="Times New Roman"/>
                <w:color w:val="000000"/>
                <w:sz w:val="22"/>
                <w:szCs w:val="22"/>
              </w:rPr>
            </w:pPr>
          </w:p>
          <w:p w14:paraId="11031E44" w14:textId="77777777" w:rsidR="00215093" w:rsidRPr="00BF5B1B" w:rsidRDefault="00215093" w:rsidP="00AF1908">
            <w:pPr>
              <w:jc w:val="both"/>
              <w:rPr>
                <w:rFonts w:ascii="Times New Roman" w:hAnsi="Times New Roman" w:cs="Times New Roman"/>
                <w:color w:val="000000"/>
                <w:sz w:val="22"/>
                <w:szCs w:val="22"/>
              </w:rPr>
            </w:pPr>
          </w:p>
        </w:tc>
        <w:tc>
          <w:tcPr>
            <w:tcW w:w="2384" w:type="dxa"/>
            <w:hideMark/>
          </w:tcPr>
          <w:p w14:paraId="3FACDF4F"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color w:val="000000"/>
                <w:sz w:val="22"/>
                <w:szCs w:val="22"/>
              </w:rPr>
            </w:pPr>
            <w:r w:rsidRPr="00BF5B1B">
              <w:rPr>
                <w:rFonts w:ascii="Times New Roman" w:hAnsi="Times New Roman" w:cs="Times New Roman"/>
                <w:sz w:val="22"/>
                <w:szCs w:val="22"/>
                <w:lang w:bidi="en-US"/>
              </w:rPr>
              <w:t>Passport</w:t>
            </w:r>
          </w:p>
          <w:p w14:paraId="65FFB3E9"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indicator</w:t>
            </w:r>
          </w:p>
        </w:tc>
        <w:tc>
          <w:tcPr>
            <w:tcW w:w="0" w:type="auto"/>
            <w:hideMark/>
          </w:tcPr>
          <w:p w14:paraId="1DA5E629"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Methodology</w:t>
            </w:r>
          </w:p>
        </w:tc>
        <w:tc>
          <w:tcPr>
            <w:tcW w:w="1607" w:type="dxa"/>
            <w:hideMark/>
          </w:tcPr>
          <w:p w14:paraId="007B77AF" w14:textId="721AD0AB" w:rsidR="00215093" w:rsidRPr="00F775B0"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904A36">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target value according to the strategy</w:t>
            </w:r>
          </w:p>
        </w:tc>
        <w:tc>
          <w:tcPr>
            <w:tcW w:w="2325" w:type="dxa"/>
          </w:tcPr>
          <w:p w14:paraId="1BAB1E50" w14:textId="09C42F21"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202</w:t>
            </w:r>
            <w:r w:rsidR="00904A36">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indicator accomplishment</w:t>
            </w:r>
          </w:p>
        </w:tc>
      </w:tr>
      <w:tr w:rsidR="00215093" w:rsidRPr="00BF5B1B" w14:paraId="040FF4F5" w14:textId="77777777" w:rsidTr="00E46F45">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2026" w:type="dxa"/>
            <w:vMerge/>
            <w:hideMark/>
          </w:tcPr>
          <w:p w14:paraId="0EB9DDCD" w14:textId="77777777" w:rsidR="00215093" w:rsidRPr="00BF5B1B" w:rsidRDefault="00215093" w:rsidP="00AF1908">
            <w:pPr>
              <w:jc w:val="both"/>
              <w:rPr>
                <w:rFonts w:ascii="Times New Roman" w:hAnsi="Times New Roman" w:cs="Times New Roman"/>
                <w:color w:val="000000"/>
                <w:sz w:val="22"/>
                <w:szCs w:val="22"/>
              </w:rPr>
            </w:pPr>
          </w:p>
        </w:tc>
        <w:tc>
          <w:tcPr>
            <w:tcW w:w="2384" w:type="dxa"/>
            <w:hideMark/>
          </w:tcPr>
          <w:p w14:paraId="0B7EADA5"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The increase of capacities and professionalism, measured based on the number of conducted trainings with 1900 doctors being trained in 2022 on the biopsychosocial model of the disability assessment and assessment criteria manuals.</w:t>
            </w:r>
          </w:p>
        </w:tc>
        <w:tc>
          <w:tcPr>
            <w:tcW w:w="0" w:type="auto"/>
            <w:hideMark/>
          </w:tcPr>
          <w:p w14:paraId="15D85C90" w14:textId="77777777" w:rsidR="00215093" w:rsidRPr="00F775B0"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Th total number of trainings conducted by the Social and Health Care Quality Assurance Agency for employees </w:t>
            </w:r>
          </w:p>
        </w:tc>
        <w:tc>
          <w:tcPr>
            <w:tcW w:w="1607" w:type="dxa"/>
            <w:noWrap/>
            <w:hideMark/>
          </w:tcPr>
          <w:p w14:paraId="2863B254"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520</w:t>
            </w:r>
          </w:p>
          <w:p w14:paraId="13BD1094"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2325" w:type="dxa"/>
          </w:tcPr>
          <w:p w14:paraId="2BC37298" w14:textId="3EAD6BDE" w:rsidR="00215093" w:rsidRPr="00BF5B1B" w:rsidRDefault="00217E71"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217E71">
              <w:rPr>
                <w:rFonts w:ascii="Times New Roman" w:hAnsi="Times New Roman" w:cs="Times New Roman"/>
                <w:sz w:val="22"/>
                <w:szCs w:val="22"/>
                <w:lang w:bidi="en-US"/>
              </w:rPr>
              <w:t>Trainings were provided for 2,456 family doctors and specialists in 12 districts across the country, accredited by the Health Care Quality Assurance Agency. This indicator was achieved during the period 2020-2022.</w:t>
            </w:r>
          </w:p>
        </w:tc>
      </w:tr>
    </w:tbl>
    <w:p w14:paraId="73351645"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24</w:t>
      </w:r>
      <w:r w:rsidR="0087126F"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Reporting Status (in No. and %) for the Specific Objective B.2.</w:t>
      </w:r>
    </w:p>
    <w:tbl>
      <w:tblPr>
        <w:tblW w:w="9990" w:type="dxa"/>
        <w:tblInd w:w="18"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02"/>
        <w:gridCol w:w="1509"/>
        <w:gridCol w:w="1509"/>
        <w:gridCol w:w="1620"/>
        <w:gridCol w:w="2250"/>
      </w:tblGrid>
      <w:tr w:rsidR="00E37329" w:rsidRPr="00BF5B1B" w14:paraId="7EE03F4A" w14:textId="77777777" w:rsidTr="00E46F45">
        <w:tc>
          <w:tcPr>
            <w:tcW w:w="3102" w:type="dxa"/>
            <w:shd w:val="clear" w:color="auto" w:fill="F7CAAC"/>
          </w:tcPr>
          <w:p w14:paraId="56A448E8" w14:textId="77777777" w:rsidR="00E37329" w:rsidRPr="00BF5B1B" w:rsidRDefault="00E37329"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Total foreseen indicators</w:t>
            </w:r>
          </w:p>
        </w:tc>
        <w:tc>
          <w:tcPr>
            <w:tcW w:w="3018" w:type="dxa"/>
            <w:gridSpan w:val="2"/>
            <w:shd w:val="clear" w:color="auto" w:fill="C5E0B3"/>
          </w:tcPr>
          <w:p w14:paraId="778DBF39" w14:textId="77777777" w:rsidR="00E37329" w:rsidRPr="00BF5B1B" w:rsidRDefault="00E37329"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13EDF0D6" w14:textId="77777777" w:rsidR="00E37329" w:rsidRPr="00BF5B1B" w:rsidRDefault="00E37329" w:rsidP="004C4EE2">
            <w:pPr>
              <w:spacing w:after="0"/>
              <w:ind w:hanging="2"/>
              <w:jc w:val="both"/>
              <w:rPr>
                <w:rFonts w:ascii="Times New Roman" w:hAnsi="Times New Roman" w:cs="Times New Roman"/>
                <w:sz w:val="22"/>
                <w:szCs w:val="22"/>
              </w:rPr>
            </w:pPr>
          </w:p>
        </w:tc>
        <w:tc>
          <w:tcPr>
            <w:tcW w:w="3870" w:type="dxa"/>
            <w:gridSpan w:val="2"/>
            <w:shd w:val="clear" w:color="auto" w:fill="C5E0B3"/>
          </w:tcPr>
          <w:p w14:paraId="2A3CF06D" w14:textId="77777777" w:rsidR="00E37329" w:rsidRPr="00BF5B1B" w:rsidRDefault="00E37329"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E37329" w:rsidRPr="00BF5B1B" w14:paraId="7A9E7F90" w14:textId="77777777" w:rsidTr="00E46F45">
        <w:tc>
          <w:tcPr>
            <w:tcW w:w="3102" w:type="dxa"/>
            <w:shd w:val="clear" w:color="auto" w:fill="F7CAAC"/>
          </w:tcPr>
          <w:p w14:paraId="7BE8F4D6" w14:textId="77777777" w:rsidR="00E37329"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1509" w:type="dxa"/>
            <w:shd w:val="clear" w:color="auto" w:fill="C5E0B3"/>
          </w:tcPr>
          <w:p w14:paraId="3305B8CB" w14:textId="77777777" w:rsidR="00E37329"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1509" w:type="dxa"/>
            <w:shd w:val="clear" w:color="auto" w:fill="C5E0B3"/>
          </w:tcPr>
          <w:p w14:paraId="7D8F11BE" w14:textId="77777777" w:rsidR="00E37329" w:rsidRPr="00BF5B1B" w:rsidRDefault="00E37329"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620" w:type="dxa"/>
            <w:shd w:val="clear" w:color="auto" w:fill="C5E0B3"/>
          </w:tcPr>
          <w:p w14:paraId="74A8A998" w14:textId="77777777" w:rsidR="00E37329" w:rsidRPr="00BF5B1B" w:rsidRDefault="00E37329" w:rsidP="004C4EE2">
            <w:pPr>
              <w:spacing w:after="0"/>
              <w:ind w:hanging="2"/>
              <w:jc w:val="both"/>
              <w:rPr>
                <w:rFonts w:ascii="Times New Roman" w:hAnsi="Times New Roman" w:cs="Times New Roman"/>
                <w:sz w:val="22"/>
                <w:szCs w:val="22"/>
              </w:rPr>
            </w:pPr>
          </w:p>
        </w:tc>
        <w:tc>
          <w:tcPr>
            <w:tcW w:w="2250" w:type="dxa"/>
            <w:shd w:val="clear" w:color="auto" w:fill="C5E0B3"/>
          </w:tcPr>
          <w:p w14:paraId="057F2AED" w14:textId="77777777" w:rsidR="00E37329" w:rsidRPr="00BF5B1B" w:rsidRDefault="00E37329" w:rsidP="004C4EE2">
            <w:pPr>
              <w:tabs>
                <w:tab w:val="left" w:pos="435"/>
                <w:tab w:val="center" w:pos="748"/>
              </w:tabs>
              <w:spacing w:after="0"/>
              <w:ind w:hanging="2"/>
              <w:jc w:val="both"/>
              <w:rPr>
                <w:rFonts w:ascii="Times New Roman" w:hAnsi="Times New Roman" w:cs="Times New Roman"/>
                <w:sz w:val="22"/>
                <w:szCs w:val="22"/>
              </w:rPr>
            </w:pPr>
          </w:p>
        </w:tc>
      </w:tr>
    </w:tbl>
    <w:p w14:paraId="2D90C3BB" w14:textId="77777777" w:rsidR="005435CD" w:rsidRPr="00975A41" w:rsidRDefault="005435CD" w:rsidP="00E46F45">
      <w:pPr>
        <w:pStyle w:val="Caption"/>
        <w:keepNext/>
        <w:spacing w:after="0"/>
        <w:jc w:val="both"/>
        <w:rPr>
          <w:rFonts w:ascii="Times New Roman" w:hAnsi="Times New Roman" w:cs="Times New Roman"/>
          <w:bCs w:val="0"/>
          <w:sz w:val="24"/>
          <w:szCs w:val="24"/>
        </w:rPr>
      </w:pPr>
      <w:bookmarkStart w:id="39" w:name="_Hlk134082179"/>
    </w:p>
    <w:p w14:paraId="25B19FB2"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25</w:t>
      </w:r>
      <w:r w:rsidR="0087126F"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 Achievement Status (in No. and %) for Specific Objective B2.</w:t>
      </w:r>
    </w:p>
    <w:tbl>
      <w:tblPr>
        <w:tblW w:w="9023" w:type="dxa"/>
        <w:tblInd w:w="9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6"/>
        <w:gridCol w:w="2929"/>
        <w:gridCol w:w="2070"/>
        <w:gridCol w:w="3068"/>
      </w:tblGrid>
      <w:tr w:rsidR="00DB3B3E" w:rsidRPr="00BF5B1B" w14:paraId="2AA71321" w14:textId="77777777" w:rsidTr="00B91723">
        <w:tc>
          <w:tcPr>
            <w:tcW w:w="956" w:type="dxa"/>
            <w:tcBorders>
              <w:top w:val="single" w:sz="4" w:space="0" w:color="000000"/>
              <w:left w:val="single" w:sz="4" w:space="0" w:color="000000"/>
              <w:bottom w:val="single" w:sz="4" w:space="0" w:color="000000"/>
              <w:right w:val="single" w:sz="4" w:space="0" w:color="000000"/>
            </w:tcBorders>
          </w:tcPr>
          <w:p w14:paraId="2A48436F" w14:textId="14D158EA" w:rsidR="00DB3B3E" w:rsidRPr="00B91723" w:rsidRDefault="00B91723" w:rsidP="004C4EE2">
            <w:pPr>
              <w:spacing w:after="0"/>
              <w:ind w:hanging="2"/>
              <w:jc w:val="both"/>
              <w:rPr>
                <w:rFonts w:ascii="Times New Roman" w:hAnsi="Times New Roman" w:cs="Times New Roman"/>
                <w:b/>
                <w:bCs/>
                <w:sz w:val="22"/>
                <w:szCs w:val="22"/>
              </w:rPr>
            </w:pPr>
            <w:r w:rsidRPr="00B91723">
              <w:rPr>
                <w:rFonts w:ascii="Times New Roman" w:hAnsi="Times New Roman" w:cs="Times New Roman"/>
                <w:b/>
                <w:bCs/>
                <w:sz w:val="22"/>
                <w:szCs w:val="22"/>
              </w:rPr>
              <w:t>No.</w:t>
            </w:r>
          </w:p>
        </w:tc>
        <w:tc>
          <w:tcPr>
            <w:tcW w:w="2929" w:type="dxa"/>
            <w:tcBorders>
              <w:top w:val="single" w:sz="4" w:space="0" w:color="000000"/>
              <w:left w:val="single" w:sz="4" w:space="0" w:color="000000"/>
              <w:bottom w:val="single" w:sz="4" w:space="0" w:color="000000"/>
              <w:right w:val="single" w:sz="4" w:space="0" w:color="000000"/>
            </w:tcBorders>
          </w:tcPr>
          <w:p w14:paraId="314FD603"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070" w:type="dxa"/>
            <w:tcBorders>
              <w:top w:val="single" w:sz="4" w:space="0" w:color="000000"/>
              <w:left w:val="single" w:sz="4" w:space="0" w:color="000000"/>
              <w:bottom w:val="single" w:sz="4" w:space="0" w:color="000000"/>
              <w:right w:val="single" w:sz="4" w:space="0" w:color="000000"/>
            </w:tcBorders>
          </w:tcPr>
          <w:p w14:paraId="5ED1FF04"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figure </w:t>
            </w:r>
          </w:p>
        </w:tc>
        <w:tc>
          <w:tcPr>
            <w:tcW w:w="3068" w:type="dxa"/>
            <w:tcBorders>
              <w:top w:val="single" w:sz="4" w:space="0" w:color="000000"/>
              <w:left w:val="single" w:sz="4" w:space="0" w:color="000000"/>
              <w:bottom w:val="single" w:sz="4" w:space="0" w:color="000000"/>
              <w:right w:val="single" w:sz="4" w:space="0" w:color="000000"/>
            </w:tcBorders>
          </w:tcPr>
          <w:p w14:paraId="393112B2"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DB3B3E" w:rsidRPr="00BF5B1B" w14:paraId="68CE1E27" w14:textId="77777777" w:rsidTr="00B91723">
        <w:trPr>
          <w:trHeight w:val="278"/>
        </w:trPr>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66959202"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30F3956" w14:textId="77777777" w:rsidR="00DB3B3E" w:rsidRPr="00BF5B1B" w:rsidRDefault="00DB3B3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Fully accomplished </w:t>
            </w:r>
          </w:p>
        </w:tc>
        <w:tc>
          <w:tcPr>
            <w:tcW w:w="2070" w:type="dxa"/>
            <w:tcBorders>
              <w:top w:val="single" w:sz="4" w:space="0" w:color="000000"/>
              <w:left w:val="single" w:sz="4" w:space="0" w:color="000000"/>
              <w:bottom w:val="single" w:sz="4" w:space="0" w:color="000000"/>
              <w:right w:val="single" w:sz="4" w:space="0" w:color="000000"/>
            </w:tcBorders>
          </w:tcPr>
          <w:p w14:paraId="4A174D37" w14:textId="77777777" w:rsidR="00DB3B3E"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w:t>
            </w:r>
          </w:p>
        </w:tc>
        <w:tc>
          <w:tcPr>
            <w:tcW w:w="3068" w:type="dxa"/>
            <w:tcBorders>
              <w:top w:val="single" w:sz="4" w:space="0" w:color="000000"/>
              <w:left w:val="single" w:sz="4" w:space="0" w:color="000000"/>
              <w:bottom w:val="single" w:sz="4" w:space="0" w:color="000000"/>
              <w:right w:val="single" w:sz="4" w:space="0" w:color="000000"/>
            </w:tcBorders>
          </w:tcPr>
          <w:p w14:paraId="7AFA20ED"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100 %</w:t>
            </w:r>
          </w:p>
        </w:tc>
      </w:tr>
      <w:tr w:rsidR="00DB3B3E" w:rsidRPr="00BF5B1B" w14:paraId="56118554" w14:textId="77777777" w:rsidTr="00B91723">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4667BA53"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1463DB2C" w14:textId="77777777" w:rsidR="00DB3B3E" w:rsidRPr="00BF5B1B" w:rsidRDefault="00DB3B3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w:t>
            </w:r>
          </w:p>
        </w:tc>
        <w:tc>
          <w:tcPr>
            <w:tcW w:w="2070" w:type="dxa"/>
            <w:tcBorders>
              <w:top w:val="single" w:sz="4" w:space="0" w:color="000000"/>
              <w:left w:val="single" w:sz="4" w:space="0" w:color="000000"/>
              <w:bottom w:val="single" w:sz="4" w:space="0" w:color="000000"/>
              <w:right w:val="single" w:sz="4" w:space="0" w:color="000000"/>
            </w:tcBorders>
          </w:tcPr>
          <w:p w14:paraId="55DBD25E" w14:textId="77777777" w:rsidR="00DB3B3E" w:rsidRPr="00BF5B1B" w:rsidRDefault="00DB3B3E" w:rsidP="004C4EE2">
            <w:pPr>
              <w:spacing w:after="0"/>
              <w:ind w:hanging="2"/>
              <w:jc w:val="both"/>
              <w:rPr>
                <w:rFonts w:ascii="Times New Roman" w:hAnsi="Times New Roman" w:cs="Times New Roman"/>
                <w:sz w:val="22"/>
                <w:szCs w:val="22"/>
              </w:rPr>
            </w:pPr>
          </w:p>
        </w:tc>
        <w:tc>
          <w:tcPr>
            <w:tcW w:w="3068" w:type="dxa"/>
            <w:tcBorders>
              <w:top w:val="single" w:sz="4" w:space="0" w:color="000000"/>
              <w:left w:val="single" w:sz="4" w:space="0" w:color="000000"/>
              <w:bottom w:val="single" w:sz="4" w:space="0" w:color="000000"/>
              <w:right w:val="single" w:sz="4" w:space="0" w:color="000000"/>
            </w:tcBorders>
          </w:tcPr>
          <w:p w14:paraId="6D224081"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p>
        </w:tc>
      </w:tr>
      <w:tr w:rsidR="00DB3B3E" w:rsidRPr="00BF5B1B" w14:paraId="3A6A46A1" w14:textId="77777777" w:rsidTr="00B91723">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7934DA14"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lastRenderedPageBreak/>
              <w:t>3</w:t>
            </w:r>
          </w:p>
        </w:tc>
        <w:tc>
          <w:tcPr>
            <w:tcW w:w="292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B9F270D" w14:textId="77777777" w:rsidR="00DB3B3E" w:rsidRPr="00BF5B1B" w:rsidRDefault="00DB3B3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Partially accomplished </w:t>
            </w:r>
          </w:p>
        </w:tc>
        <w:tc>
          <w:tcPr>
            <w:tcW w:w="2070" w:type="dxa"/>
            <w:tcBorders>
              <w:top w:val="single" w:sz="4" w:space="0" w:color="000000"/>
              <w:left w:val="single" w:sz="4" w:space="0" w:color="000000"/>
              <w:bottom w:val="single" w:sz="4" w:space="0" w:color="000000"/>
              <w:right w:val="single" w:sz="4" w:space="0" w:color="000000"/>
            </w:tcBorders>
          </w:tcPr>
          <w:p w14:paraId="23AA0C3E" w14:textId="77777777" w:rsidR="00DB3B3E" w:rsidRPr="00BF5B1B" w:rsidRDefault="00DB3B3E" w:rsidP="004C4EE2">
            <w:pPr>
              <w:spacing w:after="0"/>
              <w:ind w:hanging="2"/>
              <w:jc w:val="both"/>
              <w:rPr>
                <w:rFonts w:ascii="Times New Roman" w:hAnsi="Times New Roman" w:cs="Times New Roman"/>
                <w:sz w:val="22"/>
                <w:szCs w:val="22"/>
              </w:rPr>
            </w:pPr>
          </w:p>
        </w:tc>
        <w:tc>
          <w:tcPr>
            <w:tcW w:w="3068" w:type="dxa"/>
            <w:tcBorders>
              <w:top w:val="single" w:sz="4" w:space="0" w:color="000000"/>
              <w:left w:val="single" w:sz="4" w:space="0" w:color="000000"/>
              <w:bottom w:val="single" w:sz="4" w:space="0" w:color="000000"/>
              <w:right w:val="single" w:sz="4" w:space="0" w:color="000000"/>
            </w:tcBorders>
          </w:tcPr>
          <w:p w14:paraId="4DA47D5D"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p>
        </w:tc>
      </w:tr>
      <w:tr w:rsidR="00DB3B3E" w:rsidRPr="00BF5B1B" w14:paraId="7A421B25" w14:textId="77777777" w:rsidTr="00B91723">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1A247345"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4</w:t>
            </w:r>
          </w:p>
        </w:tc>
        <w:tc>
          <w:tcPr>
            <w:tcW w:w="2929"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0366DD4F" w14:textId="77777777" w:rsidR="00DB3B3E" w:rsidRPr="00BF5B1B" w:rsidRDefault="00DB3B3E"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Unaccomplished </w:t>
            </w:r>
          </w:p>
        </w:tc>
        <w:tc>
          <w:tcPr>
            <w:tcW w:w="2070" w:type="dxa"/>
            <w:tcBorders>
              <w:top w:val="single" w:sz="4" w:space="0" w:color="000000"/>
              <w:left w:val="single" w:sz="4" w:space="0" w:color="000000"/>
              <w:bottom w:val="single" w:sz="4" w:space="0" w:color="000000"/>
              <w:right w:val="single" w:sz="4" w:space="0" w:color="000000"/>
            </w:tcBorders>
          </w:tcPr>
          <w:p w14:paraId="1C44DEDE" w14:textId="77777777" w:rsidR="00DB3B3E" w:rsidRPr="00BF5B1B" w:rsidRDefault="00DB3B3E" w:rsidP="004C4EE2">
            <w:pPr>
              <w:spacing w:after="0"/>
              <w:ind w:hanging="2"/>
              <w:jc w:val="both"/>
              <w:rPr>
                <w:rFonts w:ascii="Times New Roman" w:hAnsi="Times New Roman" w:cs="Times New Roman"/>
                <w:sz w:val="22"/>
                <w:szCs w:val="22"/>
              </w:rPr>
            </w:pPr>
          </w:p>
        </w:tc>
        <w:tc>
          <w:tcPr>
            <w:tcW w:w="3068" w:type="dxa"/>
            <w:tcBorders>
              <w:top w:val="single" w:sz="4" w:space="0" w:color="000000"/>
              <w:left w:val="single" w:sz="4" w:space="0" w:color="000000"/>
              <w:bottom w:val="single" w:sz="4" w:space="0" w:color="000000"/>
              <w:right w:val="single" w:sz="4" w:space="0" w:color="000000"/>
            </w:tcBorders>
          </w:tcPr>
          <w:p w14:paraId="1926A2D9" w14:textId="77777777" w:rsidR="00DB3B3E" w:rsidRPr="00BF5B1B" w:rsidRDefault="00DB3B3E" w:rsidP="004C4EE2">
            <w:pPr>
              <w:spacing w:after="0"/>
              <w:ind w:hanging="2"/>
              <w:jc w:val="both"/>
              <w:rPr>
                <w:rFonts w:ascii="Times New Roman" w:hAnsi="Times New Roman" w:cs="Times New Roman"/>
                <w:sz w:val="22"/>
                <w:szCs w:val="22"/>
              </w:rPr>
            </w:pPr>
          </w:p>
        </w:tc>
      </w:tr>
      <w:tr w:rsidR="00DB3B3E" w:rsidRPr="00BF5B1B" w14:paraId="71CDC319" w14:textId="77777777" w:rsidTr="00B91723">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5518631C"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5</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239F0F00"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Unmeasured/Unreported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280F4712" w14:textId="77777777" w:rsidR="00DB3B3E" w:rsidRPr="00BF5B1B" w:rsidRDefault="00DB3B3E" w:rsidP="004C4EE2">
            <w:pPr>
              <w:spacing w:after="0"/>
              <w:ind w:hanging="2"/>
              <w:jc w:val="both"/>
              <w:rPr>
                <w:rFonts w:ascii="Times New Roman" w:hAnsi="Times New Roman" w:cs="Times New Roman"/>
                <w:sz w:val="22"/>
                <w:szCs w:val="22"/>
              </w:rPr>
            </w:pPr>
          </w:p>
        </w:tc>
        <w:tc>
          <w:tcPr>
            <w:tcW w:w="3068" w:type="dxa"/>
            <w:tcBorders>
              <w:top w:val="single" w:sz="4" w:space="0" w:color="000000"/>
              <w:left w:val="single" w:sz="4" w:space="0" w:color="000000"/>
              <w:bottom w:val="single" w:sz="4" w:space="0" w:color="000000"/>
              <w:right w:val="single" w:sz="4" w:space="0" w:color="000000"/>
            </w:tcBorders>
            <w:shd w:val="clear" w:color="auto" w:fill="D0CECE"/>
          </w:tcPr>
          <w:p w14:paraId="6D264FBC" w14:textId="77777777" w:rsidR="00DB3B3E" w:rsidRPr="00BF5B1B" w:rsidRDefault="00DB3B3E" w:rsidP="004C4EE2">
            <w:pPr>
              <w:spacing w:after="0"/>
              <w:ind w:hanging="2"/>
              <w:jc w:val="both"/>
              <w:rPr>
                <w:rFonts w:ascii="Times New Roman" w:hAnsi="Times New Roman" w:cs="Times New Roman"/>
                <w:sz w:val="22"/>
                <w:szCs w:val="22"/>
              </w:rPr>
            </w:pPr>
          </w:p>
        </w:tc>
      </w:tr>
      <w:tr w:rsidR="00DB3B3E" w:rsidRPr="00BF5B1B" w14:paraId="14438B0F" w14:textId="77777777" w:rsidTr="00B91723">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7DC2942F"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6</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2CBBC3E4" w14:textId="77777777" w:rsidR="00DB3B3E" w:rsidRPr="00BF5B1B" w:rsidRDefault="00DB3B3E" w:rsidP="004C4EE2">
            <w:pPr>
              <w:spacing w:after="0"/>
              <w:ind w:hanging="2"/>
              <w:jc w:val="both"/>
              <w:rPr>
                <w:rFonts w:ascii="Times New Roman" w:hAnsi="Times New Roman" w:cs="Times New Roman"/>
                <w:b/>
                <w:sz w:val="22"/>
                <w:szCs w:val="22"/>
              </w:rPr>
            </w:pPr>
            <w:r w:rsidRPr="00BF5B1B">
              <w:rPr>
                <w:rFonts w:ascii="Times New Roman" w:hAnsi="Times New Roman" w:cs="Times New Roman"/>
                <w:b/>
                <w:sz w:val="22"/>
                <w:szCs w:val="22"/>
                <w:lang w:bidi="en-US"/>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3A56BC33" w14:textId="77777777" w:rsidR="00DB3B3E"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w:t>
            </w:r>
          </w:p>
        </w:tc>
        <w:tc>
          <w:tcPr>
            <w:tcW w:w="3068" w:type="dxa"/>
            <w:tcBorders>
              <w:top w:val="single" w:sz="4" w:space="0" w:color="000000"/>
              <w:left w:val="single" w:sz="4" w:space="0" w:color="000000"/>
              <w:bottom w:val="single" w:sz="4" w:space="0" w:color="000000"/>
              <w:right w:val="single" w:sz="4" w:space="0" w:color="000000"/>
            </w:tcBorders>
            <w:shd w:val="clear" w:color="auto" w:fill="D0CECE"/>
          </w:tcPr>
          <w:p w14:paraId="2C7EB71C" w14:textId="77777777" w:rsidR="00DB3B3E" w:rsidRPr="00BF5B1B" w:rsidRDefault="00DB3B3E"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100%</w:t>
            </w:r>
          </w:p>
        </w:tc>
      </w:tr>
      <w:bookmarkEnd w:id="39"/>
    </w:tbl>
    <w:p w14:paraId="7E3A88C6" w14:textId="77777777" w:rsidR="007909AF" w:rsidRPr="00975A41" w:rsidRDefault="007909AF" w:rsidP="004C4EE2">
      <w:pPr>
        <w:pStyle w:val="xxxmsonormal"/>
        <w:shd w:val="clear" w:color="auto" w:fill="FFFFFF"/>
        <w:spacing w:before="0" w:beforeAutospacing="0" w:after="0" w:afterAutospacing="0" w:line="276" w:lineRule="auto"/>
        <w:jc w:val="both"/>
        <w:rPr>
          <w:rFonts w:cs="Times New Roman"/>
          <w:b/>
          <w:bCs/>
          <w:color w:val="000000"/>
          <w:bdr w:val="none" w:sz="0" w:space="0" w:color="auto" w:frame="1"/>
          <w:lang w:val="fr-FR"/>
        </w:rPr>
      </w:pPr>
    </w:p>
    <w:p w14:paraId="269E1B54" w14:textId="77777777" w:rsidR="001A2D1B" w:rsidRPr="00975A41" w:rsidRDefault="00CD24F5" w:rsidP="004C4EE2">
      <w:pPr>
        <w:pStyle w:val="xxxmsonormal"/>
        <w:shd w:val="clear" w:color="auto" w:fill="FFFFFF"/>
        <w:spacing w:before="0" w:beforeAutospacing="0" w:after="0" w:afterAutospacing="0" w:line="276" w:lineRule="auto"/>
        <w:jc w:val="both"/>
        <w:rPr>
          <w:rFonts w:cs="Times New Roman"/>
          <w:b/>
          <w:bCs/>
          <w:color w:val="FF0000"/>
          <w:bdr w:val="none" w:sz="0" w:space="0" w:color="auto" w:frame="1"/>
          <w:lang w:val="fr-FR"/>
        </w:rPr>
      </w:pPr>
      <w:r w:rsidRPr="00975A41">
        <w:rPr>
          <w:rFonts w:cs="Times New Roman"/>
          <w:b/>
          <w:bdr w:val="none" w:sz="0" w:space="0" w:color="auto" w:frame="1"/>
          <w:lang w:bidi="en-US"/>
        </w:rPr>
        <w:t>B.3 Reformed disability scheme assessment</w:t>
      </w:r>
    </w:p>
    <w:p w14:paraId="1A8B21B0" w14:textId="77777777" w:rsidR="00DB3B3E" w:rsidRPr="00975A41" w:rsidRDefault="00DB3B3E" w:rsidP="004C4EE2">
      <w:pPr>
        <w:pStyle w:val="xxxmsonormal"/>
        <w:shd w:val="clear" w:color="auto" w:fill="FFFFFF"/>
        <w:spacing w:before="0" w:beforeAutospacing="0" w:after="0" w:afterAutospacing="0" w:line="276" w:lineRule="auto"/>
        <w:jc w:val="both"/>
        <w:rPr>
          <w:rFonts w:cs="Times New Roman"/>
          <w:b/>
          <w:bCs/>
          <w:color w:val="FF0000"/>
          <w:bdr w:val="none" w:sz="0" w:space="0" w:color="auto" w:frame="1"/>
          <w:lang w:val="fr-FR"/>
        </w:rPr>
      </w:pPr>
    </w:p>
    <w:p w14:paraId="66980AF1" w14:textId="77777777" w:rsidR="00CD4A55" w:rsidRPr="00975A41" w:rsidRDefault="00DB3B3E" w:rsidP="00026FBD">
      <w:pPr>
        <w:pStyle w:val="xxxmsonormal"/>
        <w:shd w:val="clear" w:color="auto" w:fill="FFFFFF"/>
        <w:spacing w:before="240" w:beforeAutospacing="0" w:after="0" w:afterAutospacing="0" w:line="276" w:lineRule="auto"/>
        <w:jc w:val="both"/>
        <w:rPr>
          <w:rFonts w:cs="Times New Roman"/>
          <w:bdr w:val="none" w:sz="0" w:space="0" w:color="auto" w:frame="1"/>
          <w:lang w:val="fr-FR"/>
        </w:rPr>
      </w:pPr>
      <w:r w:rsidRPr="00975A41">
        <w:rPr>
          <w:rFonts w:cs="Times New Roman"/>
          <w:bdr w:val="none" w:sz="0" w:space="0" w:color="auto" w:frame="1"/>
          <w:lang w:bidi="en-US"/>
        </w:rPr>
        <w:t>All the measures provided for in the Social Protection Strategy 2019-2023 for the accomplishment of the strategic objective correspond with and have been reported to the previous monitoring reports.</w:t>
      </w:r>
    </w:p>
    <w:p w14:paraId="71E8AD9E" w14:textId="77777777" w:rsidR="00CD4A55" w:rsidRPr="00975A41" w:rsidRDefault="00CD4A55" w:rsidP="00026FBD">
      <w:pPr>
        <w:pStyle w:val="xxxmsonormal"/>
        <w:shd w:val="clear" w:color="auto" w:fill="FFFFFF"/>
        <w:spacing w:before="240" w:beforeAutospacing="0" w:after="0" w:afterAutospacing="0" w:line="276" w:lineRule="auto"/>
        <w:jc w:val="both"/>
        <w:rPr>
          <w:rFonts w:cs="Times New Roman"/>
          <w:bdr w:val="none" w:sz="0" w:space="0" w:color="auto" w:frame="1"/>
          <w:lang w:val="fr-FR"/>
        </w:rPr>
      </w:pPr>
      <w:r w:rsidRPr="00975A41">
        <w:rPr>
          <w:rFonts w:cs="Times New Roman"/>
          <w:bdr w:val="none" w:sz="0" w:space="0" w:color="auto" w:frame="1"/>
          <w:lang w:bidi="en-US"/>
        </w:rPr>
        <w:t>The disability scheme piloting assessment report based on the biopsychosocial model has been developed by the World Bank project in 2019.</w:t>
      </w:r>
    </w:p>
    <w:p w14:paraId="06598016" w14:textId="77777777" w:rsidR="00CD4A55" w:rsidRPr="00975A41" w:rsidRDefault="00CD4A55" w:rsidP="00026FBD">
      <w:pPr>
        <w:pStyle w:val="xxxmsonormal"/>
        <w:shd w:val="clear" w:color="auto" w:fill="FFFFFF"/>
        <w:spacing w:before="240" w:beforeAutospacing="0" w:after="0" w:afterAutospacing="0" w:line="276" w:lineRule="auto"/>
        <w:jc w:val="both"/>
        <w:rPr>
          <w:rFonts w:cs="Times New Roman"/>
          <w:bdr w:val="none" w:sz="0" w:space="0" w:color="auto" w:frame="1"/>
          <w:lang w:val="fr-FR"/>
        </w:rPr>
      </w:pPr>
      <w:r w:rsidRPr="00975A41">
        <w:rPr>
          <w:rFonts w:cs="Times New Roman"/>
          <w:bdr w:val="none" w:sz="0" w:space="0" w:color="auto" w:frame="1"/>
          <w:lang w:bidi="en-US"/>
        </w:rPr>
        <w:t>The decision for a progressive expansion of the disability assessment scheme at national level based on the biopsychosocial model was made by World Bank experts and approved by the MoHSP in 2019.</w:t>
      </w:r>
    </w:p>
    <w:p w14:paraId="32937EDF" w14:textId="77777777" w:rsidR="00CD4A55" w:rsidRPr="00975A41" w:rsidRDefault="00CD4A55" w:rsidP="00026FBD">
      <w:pPr>
        <w:pStyle w:val="xxxmsonormal"/>
        <w:shd w:val="clear" w:color="auto" w:fill="FFFFFF"/>
        <w:spacing w:before="240" w:beforeAutospacing="0" w:after="0" w:afterAutospacing="0" w:line="276" w:lineRule="auto"/>
        <w:jc w:val="both"/>
        <w:rPr>
          <w:rFonts w:cs="Times New Roman"/>
          <w:bdr w:val="none" w:sz="0" w:space="0" w:color="auto" w:frame="1"/>
          <w:lang w:val="fr-FR"/>
        </w:rPr>
      </w:pPr>
      <w:r w:rsidRPr="00975A41">
        <w:rPr>
          <w:rFonts w:cs="Times New Roman"/>
          <w:bdr w:val="none" w:sz="0" w:space="0" w:color="auto" w:frame="1"/>
          <w:lang w:bidi="en-US"/>
        </w:rPr>
        <w:t>The evaluation report on social insurance programs interlacing with social protection programs and on alternatives to providing guidance on benefit entitlements in each program, according to the categories they cover, is developed by the World Bank experts in 2019.</w:t>
      </w:r>
    </w:p>
    <w:p w14:paraId="5F76F14C" w14:textId="1E1001C3" w:rsidR="00CD4A55" w:rsidRPr="00975A41" w:rsidRDefault="00CD4A55" w:rsidP="00026FBD">
      <w:pPr>
        <w:pStyle w:val="xxxmsonormal"/>
        <w:shd w:val="clear" w:color="auto" w:fill="FFFFFF"/>
        <w:spacing w:before="240" w:beforeAutospacing="0" w:after="0" w:afterAutospacing="0" w:line="276" w:lineRule="auto"/>
        <w:jc w:val="both"/>
        <w:rPr>
          <w:rFonts w:cs="Times New Roman"/>
          <w:bdr w:val="none" w:sz="0" w:space="0" w:color="auto" w:frame="1"/>
          <w:lang w:val="fr-FR"/>
        </w:rPr>
      </w:pPr>
      <w:r w:rsidRPr="00975A41">
        <w:rPr>
          <w:rFonts w:cs="Times New Roman"/>
          <w:bdr w:val="none" w:sz="0" w:space="0" w:color="auto" w:frame="1"/>
          <w:lang w:bidi="en-US"/>
        </w:rPr>
        <w:t>The assessment report on the improvement of persons with disabilities’ quality of life through conducting an assessment survey with the reformed scheme beneficiaries corresponds with 2021, but it was developed in 2022 by the World Bank experts. This was the second survey of measuring the beneficiaries’ satisfaction on the disability biopsychosocial assessment</w:t>
      </w:r>
      <w:r w:rsidR="0099145B">
        <w:rPr>
          <w:rFonts w:cs="Times New Roman"/>
          <w:bdr w:val="none" w:sz="0" w:space="0" w:color="auto" w:frame="1"/>
          <w:lang w:bidi="en-US"/>
        </w:rPr>
        <w:t>.</w:t>
      </w:r>
    </w:p>
    <w:p w14:paraId="7113EAF7" w14:textId="7C6EF7C9" w:rsidR="00CD24F5" w:rsidRPr="00975A41" w:rsidRDefault="00CD4A55" w:rsidP="00026FBD">
      <w:pPr>
        <w:pStyle w:val="xxxmsonormal"/>
        <w:shd w:val="clear" w:color="auto" w:fill="FFFFFF"/>
        <w:spacing w:before="240" w:beforeAutospacing="0" w:after="0" w:afterAutospacing="0" w:line="276" w:lineRule="auto"/>
        <w:jc w:val="both"/>
        <w:rPr>
          <w:rFonts w:cs="Times New Roman"/>
          <w:bdr w:val="none" w:sz="0" w:space="0" w:color="auto" w:frame="1"/>
          <w:lang w:val="fr-FR"/>
        </w:rPr>
      </w:pPr>
      <w:r w:rsidRPr="00975A41">
        <w:rPr>
          <w:rFonts w:cs="Times New Roman"/>
          <w:bdr w:val="none" w:sz="0" w:space="0" w:color="auto" w:frame="1"/>
          <w:lang w:bidi="en-US"/>
        </w:rPr>
        <w:t xml:space="preserve">The assessment report on measuring and tracking the errors in the inclusion and exclusion from the disability reform, after its expansion at least in 6 regions of the country, has had its deadline in 2021, but </w:t>
      </w:r>
      <w:r w:rsidR="007A7634" w:rsidRPr="00975A41">
        <w:rPr>
          <w:rFonts w:cs="Times New Roman"/>
          <w:bdr w:val="none" w:sz="0" w:space="0" w:color="auto" w:frame="1"/>
          <w:lang w:bidi="en-US"/>
        </w:rPr>
        <w:t>it</w:t>
      </w:r>
      <w:r w:rsidRPr="00975A41">
        <w:rPr>
          <w:rFonts w:cs="Times New Roman"/>
          <w:bdr w:val="none" w:sz="0" w:space="0" w:color="auto" w:frame="1"/>
          <w:lang w:bidi="en-US"/>
        </w:rPr>
        <w:t xml:space="preserve"> was developed in 2022 focused on «Poverty and social impact analysis», which includes the errors of inclusion and exclusion in the disability assessment reform.</w:t>
      </w:r>
    </w:p>
    <w:p w14:paraId="2429F753" w14:textId="77777777" w:rsidR="00E37329" w:rsidRPr="00975A41" w:rsidRDefault="00E37329" w:rsidP="004C4EE2">
      <w:pPr>
        <w:pStyle w:val="xxxmsonormal"/>
        <w:shd w:val="clear" w:color="auto" w:fill="FFFFFF"/>
        <w:spacing w:before="0" w:beforeAutospacing="0" w:after="0" w:afterAutospacing="0" w:line="276" w:lineRule="auto"/>
        <w:jc w:val="both"/>
        <w:rPr>
          <w:rFonts w:cs="Times New Roman"/>
          <w:bdr w:val="none" w:sz="0" w:space="0" w:color="auto" w:frame="1"/>
          <w:lang w:val="sq-AL"/>
        </w:rPr>
      </w:pPr>
    </w:p>
    <w:p w14:paraId="7901ECB6" w14:textId="77777777" w:rsidR="001A2D1B" w:rsidRPr="00975A41" w:rsidRDefault="001A2D1B" w:rsidP="004C4EE2">
      <w:pPr>
        <w:pStyle w:val="xxxmsonormal"/>
        <w:shd w:val="clear" w:color="auto" w:fill="FFFFFF"/>
        <w:spacing w:before="0" w:beforeAutospacing="0" w:after="0" w:afterAutospacing="0" w:line="276" w:lineRule="auto"/>
        <w:jc w:val="both"/>
        <w:rPr>
          <w:rFonts w:cs="Times New Roman"/>
          <w:color w:val="242424"/>
          <w:lang w:val="sq-AL"/>
        </w:rPr>
      </w:pPr>
      <w:r w:rsidRPr="00975A41">
        <w:rPr>
          <w:rFonts w:cs="Times New Roman"/>
          <w:b/>
          <w:bdr w:val="none" w:sz="0" w:space="0" w:color="auto" w:frame="1"/>
          <w:lang w:bidi="en-US"/>
        </w:rPr>
        <w:t>B.4 Awareness-raising of the public, stakeholders and actors involved in the implementation of the reform by way of information and communication campaigns.</w:t>
      </w:r>
    </w:p>
    <w:p w14:paraId="7EC2D544" w14:textId="5F1FCA23" w:rsidR="000A6EC6" w:rsidRDefault="001D527F" w:rsidP="001D527F">
      <w:pPr>
        <w:pStyle w:val="xxxmsonormal"/>
        <w:shd w:val="clear" w:color="auto" w:fill="FFFFFF"/>
        <w:spacing w:before="0" w:after="0"/>
        <w:jc w:val="both"/>
        <w:rPr>
          <w:rFonts w:cs="Times New Roman"/>
          <w:bdr w:val="none" w:sz="0" w:space="0" w:color="auto" w:frame="1"/>
          <w:lang w:bidi="en-US"/>
        </w:rPr>
      </w:pPr>
      <w:r w:rsidRPr="001D527F">
        <w:rPr>
          <w:rFonts w:cs="Times New Roman"/>
          <w:bdr w:val="none" w:sz="0" w:space="0" w:color="auto" w:frame="1"/>
          <w:lang w:bidi="en-US"/>
        </w:rPr>
        <w:t>The increase in awareness and public information, measured by the number of communication and information campaigns, shows that by 2023, a total of 61 regional communication campaigns had been conducted. These campaigns took place from 2022 to 2023 as the disability reform and the bio-psycho-social assessment framework were extended and implemented nationwide.</w:t>
      </w:r>
    </w:p>
    <w:p w14:paraId="78695308" w14:textId="2E293AD5" w:rsidR="001D527F" w:rsidRPr="001D527F" w:rsidRDefault="001D527F" w:rsidP="001D527F">
      <w:pPr>
        <w:pStyle w:val="xxxmsonormal"/>
        <w:shd w:val="clear" w:color="auto" w:fill="FFFFFF"/>
        <w:spacing w:before="0" w:after="0"/>
        <w:jc w:val="both"/>
        <w:rPr>
          <w:rFonts w:cs="Times New Roman"/>
          <w:bdr w:val="none" w:sz="0" w:space="0" w:color="auto" w:frame="1"/>
          <w:lang w:bidi="en-US"/>
        </w:rPr>
      </w:pPr>
      <w:r w:rsidRPr="001D527F">
        <w:rPr>
          <w:rFonts w:cs="Times New Roman"/>
          <w:bdr w:val="none" w:sz="0" w:space="0" w:color="auto" w:frame="1"/>
          <w:lang w:bidi="en-US"/>
        </w:rPr>
        <w:lastRenderedPageBreak/>
        <w:t>A total of 61 awareness campaigns were conducted in collaboration with all municipalities in the country. Both central and local structures, as well as partners, participated in these campaigns. Awareness activities were held in administrative units across the 12 districts, with materials such as posters, informational leaflets, and indicator maps distributed.</w:t>
      </w:r>
    </w:p>
    <w:p w14:paraId="21F6B9D6" w14:textId="708BB299" w:rsidR="000A6EC6" w:rsidRPr="00975A41" w:rsidRDefault="001D527F" w:rsidP="001D527F">
      <w:pPr>
        <w:pStyle w:val="xxxmsonormal"/>
        <w:shd w:val="clear" w:color="auto" w:fill="FFFFFF"/>
        <w:spacing w:before="0" w:beforeAutospacing="0" w:after="0" w:afterAutospacing="0" w:line="276" w:lineRule="auto"/>
        <w:jc w:val="both"/>
        <w:rPr>
          <w:rFonts w:cs="Times New Roman"/>
          <w:color w:val="000000"/>
          <w:bdr w:val="none" w:sz="0" w:space="0" w:color="auto" w:frame="1"/>
          <w:lang w:val="sq-AL"/>
        </w:rPr>
      </w:pPr>
      <w:r w:rsidRPr="001D527F">
        <w:rPr>
          <w:rFonts w:cs="Times New Roman"/>
          <w:bdr w:val="none" w:sz="0" w:space="0" w:color="auto" w:frame="1"/>
          <w:lang w:bidi="en-US"/>
        </w:rPr>
        <w:t>The campaigns were designed to be accessible, raising public awareness, engaging interest groups, and informing stakeholders involved in implementing the reform across all municipalities.</w:t>
      </w:r>
    </w:p>
    <w:p w14:paraId="2B334360" w14:textId="77777777" w:rsidR="00ED0D36" w:rsidRPr="00975A41" w:rsidRDefault="00ED0D36" w:rsidP="004C4EE2">
      <w:pPr>
        <w:pStyle w:val="xxxmsonormal"/>
        <w:shd w:val="clear" w:color="auto" w:fill="FFFFFF"/>
        <w:spacing w:before="0" w:beforeAutospacing="0" w:after="0" w:afterAutospacing="0" w:line="276" w:lineRule="auto"/>
        <w:jc w:val="both"/>
        <w:rPr>
          <w:rFonts w:cs="Times New Roman"/>
          <w:color w:val="000000"/>
          <w:bdr w:val="none" w:sz="0" w:space="0" w:color="auto" w:frame="1"/>
          <w:lang w:val="sq-AL"/>
        </w:rPr>
      </w:pPr>
    </w:p>
    <w:p w14:paraId="68AC90B7" w14:textId="7ADB0632"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26</w:t>
      </w:r>
      <w:r w:rsidR="0087126F"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Passport indicator for the Specific Objective B4</w:t>
      </w:r>
    </w:p>
    <w:tbl>
      <w:tblPr>
        <w:tblStyle w:val="MediumGrid3-Accent2"/>
        <w:tblpPr w:leftFromText="180" w:rightFromText="180" w:vertAnchor="text" w:tblpX="-275" w:tblpY="316"/>
        <w:tblW w:w="10179" w:type="dxa"/>
        <w:tblLayout w:type="fixed"/>
        <w:tblLook w:val="04A0" w:firstRow="1" w:lastRow="0" w:firstColumn="1" w:lastColumn="0" w:noHBand="0" w:noVBand="1"/>
      </w:tblPr>
      <w:tblGrid>
        <w:gridCol w:w="1975"/>
        <w:gridCol w:w="1980"/>
        <w:gridCol w:w="1705"/>
        <w:gridCol w:w="2430"/>
        <w:gridCol w:w="2089"/>
      </w:tblGrid>
      <w:tr w:rsidR="00215093" w:rsidRPr="00BF5B1B" w14:paraId="73871F16" w14:textId="77777777" w:rsidTr="00AF15AB">
        <w:trPr>
          <w:cnfStyle w:val="100000000000" w:firstRow="1" w:lastRow="0" w:firstColumn="0" w:lastColumn="0" w:oddVBand="0" w:evenVBand="0" w:oddHBand="0"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1975" w:type="dxa"/>
          </w:tcPr>
          <w:p w14:paraId="3F38AA53" w14:textId="77777777" w:rsidR="00215093" w:rsidRPr="00BF5B1B" w:rsidRDefault="00215093" w:rsidP="00AF1908">
            <w:pPr>
              <w:jc w:val="both"/>
              <w:rPr>
                <w:rFonts w:ascii="Times New Roman" w:hAnsi="Times New Roman" w:cs="Times New Roman"/>
                <w:color w:val="auto"/>
                <w:sz w:val="22"/>
                <w:szCs w:val="22"/>
              </w:rPr>
            </w:pPr>
            <w:r w:rsidRPr="00BF5B1B">
              <w:rPr>
                <w:rFonts w:ascii="Times New Roman" w:hAnsi="Times New Roman" w:cs="Times New Roman"/>
                <w:color w:val="auto"/>
                <w:sz w:val="22"/>
                <w:szCs w:val="22"/>
                <w:lang w:bidi="en-US"/>
              </w:rPr>
              <w:t>Specific Objective B4</w:t>
            </w:r>
          </w:p>
        </w:tc>
        <w:tc>
          <w:tcPr>
            <w:tcW w:w="1980" w:type="dxa"/>
          </w:tcPr>
          <w:p w14:paraId="7BEB16ED"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BF5B1B">
              <w:rPr>
                <w:rFonts w:ascii="Times New Roman" w:hAnsi="Times New Roman" w:cs="Times New Roman"/>
                <w:color w:val="auto"/>
                <w:sz w:val="22"/>
                <w:szCs w:val="22"/>
                <w:lang w:bidi="en-US"/>
              </w:rPr>
              <w:t xml:space="preserve">Passport indicator </w:t>
            </w:r>
          </w:p>
        </w:tc>
        <w:tc>
          <w:tcPr>
            <w:tcW w:w="1705" w:type="dxa"/>
          </w:tcPr>
          <w:p w14:paraId="04DB8E11" w14:textId="77777777"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BF5B1B">
              <w:rPr>
                <w:rFonts w:ascii="Times New Roman" w:hAnsi="Times New Roman" w:cs="Times New Roman"/>
                <w:color w:val="auto"/>
                <w:sz w:val="22"/>
                <w:szCs w:val="22"/>
                <w:lang w:bidi="en-US"/>
              </w:rPr>
              <w:t xml:space="preserve">Methodology </w:t>
            </w:r>
          </w:p>
        </w:tc>
        <w:tc>
          <w:tcPr>
            <w:tcW w:w="2430" w:type="dxa"/>
            <w:noWrap/>
          </w:tcPr>
          <w:p w14:paraId="75E5E156" w14:textId="2D7ED9D0"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BF5B1B">
              <w:rPr>
                <w:rFonts w:ascii="Times New Roman" w:hAnsi="Times New Roman" w:cs="Times New Roman"/>
                <w:color w:val="auto"/>
                <w:sz w:val="22"/>
                <w:szCs w:val="22"/>
                <w:lang w:bidi="en-US"/>
              </w:rPr>
              <w:t>202</w:t>
            </w:r>
            <w:r w:rsidR="004F34FA">
              <w:rPr>
                <w:rFonts w:ascii="Times New Roman" w:hAnsi="Times New Roman" w:cs="Times New Roman"/>
                <w:color w:val="auto"/>
                <w:sz w:val="22"/>
                <w:szCs w:val="22"/>
                <w:lang w:bidi="en-US"/>
              </w:rPr>
              <w:t>3</w:t>
            </w:r>
            <w:r w:rsidRPr="00BF5B1B">
              <w:rPr>
                <w:rFonts w:ascii="Times New Roman" w:hAnsi="Times New Roman" w:cs="Times New Roman"/>
                <w:color w:val="auto"/>
                <w:sz w:val="22"/>
                <w:szCs w:val="22"/>
                <w:lang w:bidi="en-US"/>
              </w:rPr>
              <w:t xml:space="preserve"> target value according to the strategy</w:t>
            </w:r>
          </w:p>
        </w:tc>
        <w:tc>
          <w:tcPr>
            <w:tcW w:w="2089" w:type="dxa"/>
          </w:tcPr>
          <w:p w14:paraId="0F02A52B" w14:textId="7676BB74" w:rsidR="00215093" w:rsidRPr="00BF5B1B" w:rsidRDefault="00215093" w:rsidP="00AF1908">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202</w:t>
            </w:r>
            <w:r w:rsidR="004F34FA">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indicator accomplishment</w:t>
            </w:r>
          </w:p>
        </w:tc>
      </w:tr>
      <w:tr w:rsidR="00215093" w:rsidRPr="00BF5B1B" w14:paraId="0B13C979" w14:textId="77777777" w:rsidTr="00AF15AB">
        <w:trPr>
          <w:cnfStyle w:val="000000100000" w:firstRow="0" w:lastRow="0" w:firstColumn="0" w:lastColumn="0" w:oddVBand="0" w:evenVBand="0" w:oddHBand="1" w:evenHBand="0" w:firstRowFirstColumn="0" w:firstRowLastColumn="0" w:lastRowFirstColumn="0" w:lastRowLastColumn="0"/>
          <w:trHeight w:val="2085"/>
        </w:trPr>
        <w:tc>
          <w:tcPr>
            <w:cnfStyle w:val="001000000000" w:firstRow="0" w:lastRow="0" w:firstColumn="1" w:lastColumn="0" w:oddVBand="0" w:evenVBand="0" w:oddHBand="0" w:evenHBand="0" w:firstRowFirstColumn="0" w:firstRowLastColumn="0" w:lastRowFirstColumn="0" w:lastRowLastColumn="0"/>
            <w:tcW w:w="1975" w:type="dxa"/>
          </w:tcPr>
          <w:p w14:paraId="21C07F3D" w14:textId="77777777" w:rsidR="00215093" w:rsidRPr="00BF5B1B" w:rsidRDefault="00215093" w:rsidP="00AF1908">
            <w:pPr>
              <w:jc w:val="both"/>
              <w:rPr>
                <w:rFonts w:ascii="Times New Roman" w:hAnsi="Times New Roman" w:cs="Times New Roman"/>
                <w:b w:val="0"/>
                <w:bCs w:val="0"/>
                <w:sz w:val="22"/>
                <w:szCs w:val="22"/>
                <w:lang w:eastAsia="fr-FR"/>
              </w:rPr>
            </w:pPr>
          </w:p>
          <w:p w14:paraId="70DDFE88" w14:textId="77777777" w:rsidR="00215093" w:rsidRPr="00BF5B1B" w:rsidRDefault="00215093" w:rsidP="00AF1908">
            <w:pPr>
              <w:jc w:val="both"/>
              <w:rPr>
                <w:rFonts w:ascii="Times New Roman" w:hAnsi="Times New Roman" w:cs="Times New Roman"/>
                <w:b w:val="0"/>
                <w:bCs w:val="0"/>
                <w:sz w:val="22"/>
                <w:szCs w:val="22"/>
                <w:lang w:eastAsia="fr-FR"/>
              </w:rPr>
            </w:pPr>
            <w:r w:rsidRPr="00BF5B1B">
              <w:rPr>
                <w:rFonts w:ascii="Times New Roman" w:hAnsi="Times New Roman" w:cs="Times New Roman"/>
                <w:sz w:val="22"/>
                <w:szCs w:val="22"/>
                <w:bdr w:val="none" w:sz="0" w:space="0" w:color="auto" w:frame="1"/>
                <w:lang w:bidi="en-US"/>
              </w:rPr>
              <w:t>Awareness-raising of the public, stakeholders and actors involved in the implementation of the reform by way of information and communication campaigns.</w:t>
            </w:r>
          </w:p>
          <w:p w14:paraId="0F7A8A2A" w14:textId="77777777" w:rsidR="00215093" w:rsidRPr="00BF5B1B" w:rsidRDefault="00215093" w:rsidP="00AF1908">
            <w:pPr>
              <w:jc w:val="both"/>
              <w:rPr>
                <w:rFonts w:ascii="Times New Roman" w:hAnsi="Times New Roman" w:cs="Times New Roman"/>
                <w:color w:val="FF0000"/>
                <w:sz w:val="22"/>
                <w:szCs w:val="22"/>
              </w:rPr>
            </w:pPr>
          </w:p>
        </w:tc>
        <w:tc>
          <w:tcPr>
            <w:tcW w:w="1980" w:type="dxa"/>
          </w:tcPr>
          <w:p w14:paraId="6B133051"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The increased public awareness-raising and information, measured based on the number of communication and information campaigns, with 19 communication campaigns being organized at regional level in 2022</w:t>
            </w:r>
          </w:p>
        </w:tc>
        <w:tc>
          <w:tcPr>
            <w:tcW w:w="1705" w:type="dxa"/>
          </w:tcPr>
          <w:p w14:paraId="5A318311"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Based on reporting from SSS and MoHSP, and documents produced for the campaigns </w:t>
            </w:r>
          </w:p>
        </w:tc>
        <w:tc>
          <w:tcPr>
            <w:tcW w:w="2430" w:type="dxa"/>
          </w:tcPr>
          <w:p w14:paraId="387E15E4" w14:textId="44024880"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 xml:space="preserve">                </w:t>
            </w:r>
            <w:r w:rsidR="004F34FA">
              <w:rPr>
                <w:rFonts w:ascii="Times New Roman" w:hAnsi="Times New Roman" w:cs="Times New Roman"/>
                <w:sz w:val="22"/>
                <w:szCs w:val="22"/>
                <w:lang w:bidi="en-US"/>
              </w:rPr>
              <w:t>61</w:t>
            </w:r>
          </w:p>
          <w:p w14:paraId="581AA930" w14:textId="77777777" w:rsidR="00215093" w:rsidRPr="00BF5B1B" w:rsidRDefault="00215093"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2089" w:type="dxa"/>
          </w:tcPr>
          <w:p w14:paraId="5F924FFF" w14:textId="0E670449" w:rsidR="00215093" w:rsidRPr="00BF5B1B" w:rsidRDefault="00876AF8" w:rsidP="00AF1908">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876AF8">
              <w:rPr>
                <w:rFonts w:ascii="Times New Roman" w:hAnsi="Times New Roman" w:cs="Times New Roman"/>
                <w:sz w:val="22"/>
                <w:szCs w:val="22"/>
                <w:lang w:bidi="en-US"/>
              </w:rPr>
              <w:t>A total of 61 communication campaigns have been conducted with all municipalities and administrative units in the 12 districts of the country. Materials (posters, informational leaflets, and indicator maps) have been distributed for the communication campaign in the districts of Shkodër, Lezhë, Vlorë, Korçë, Fier, Berat, Kukës, Dibër, and Gjirokastër.</w:t>
            </w:r>
          </w:p>
        </w:tc>
      </w:tr>
    </w:tbl>
    <w:p w14:paraId="1124E6A6" w14:textId="77777777" w:rsidR="00135422" w:rsidRPr="00975A41" w:rsidRDefault="00135422" w:rsidP="004C4EE2">
      <w:pPr>
        <w:pStyle w:val="Caption"/>
        <w:keepNext/>
        <w:spacing w:after="0"/>
        <w:jc w:val="both"/>
        <w:rPr>
          <w:rFonts w:ascii="Times New Roman" w:hAnsi="Times New Roman" w:cs="Times New Roman"/>
          <w:i/>
          <w:iCs/>
          <w:color w:val="auto"/>
          <w:sz w:val="24"/>
          <w:szCs w:val="24"/>
        </w:rPr>
      </w:pPr>
    </w:p>
    <w:p w14:paraId="4FB130EA"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27: The Indicators Reporting Status (in No. and %) for the Specific Objective B.4.</w:t>
      </w:r>
    </w:p>
    <w:tbl>
      <w:tblPr>
        <w:tblW w:w="9990" w:type="dxa"/>
        <w:tblInd w:w="-2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400"/>
        <w:gridCol w:w="1509"/>
        <w:gridCol w:w="1509"/>
        <w:gridCol w:w="1509"/>
        <w:gridCol w:w="2063"/>
      </w:tblGrid>
      <w:tr w:rsidR="00CC0F53" w:rsidRPr="00BF5B1B" w14:paraId="17C7E644" w14:textId="77777777" w:rsidTr="00135422">
        <w:tc>
          <w:tcPr>
            <w:tcW w:w="3400" w:type="dxa"/>
            <w:shd w:val="clear" w:color="auto" w:fill="F7CAAC"/>
          </w:tcPr>
          <w:p w14:paraId="5BAE6D34"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Total foreseen indicators</w:t>
            </w:r>
          </w:p>
        </w:tc>
        <w:tc>
          <w:tcPr>
            <w:tcW w:w="3018" w:type="dxa"/>
            <w:gridSpan w:val="2"/>
            <w:shd w:val="clear" w:color="auto" w:fill="C5E0B3"/>
          </w:tcPr>
          <w:p w14:paraId="4DA048D2"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19166D78" w14:textId="77777777" w:rsidR="00CC0F53" w:rsidRPr="00BF5B1B" w:rsidRDefault="00CC0F53" w:rsidP="004C4EE2">
            <w:pPr>
              <w:spacing w:after="0"/>
              <w:ind w:hanging="2"/>
              <w:jc w:val="both"/>
              <w:rPr>
                <w:rFonts w:ascii="Times New Roman" w:hAnsi="Times New Roman" w:cs="Times New Roman"/>
                <w:sz w:val="22"/>
                <w:szCs w:val="22"/>
              </w:rPr>
            </w:pPr>
          </w:p>
        </w:tc>
        <w:tc>
          <w:tcPr>
            <w:tcW w:w="3572" w:type="dxa"/>
            <w:gridSpan w:val="2"/>
            <w:shd w:val="clear" w:color="auto" w:fill="C5E0B3"/>
          </w:tcPr>
          <w:p w14:paraId="0C724B85"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CC0F53" w:rsidRPr="00BF5B1B" w14:paraId="11F757C1" w14:textId="77777777" w:rsidTr="00135422">
        <w:tc>
          <w:tcPr>
            <w:tcW w:w="3400" w:type="dxa"/>
            <w:shd w:val="clear" w:color="auto" w:fill="F7CAAC"/>
          </w:tcPr>
          <w:p w14:paraId="6AD973FA"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1509" w:type="dxa"/>
            <w:shd w:val="clear" w:color="auto" w:fill="C5E0B3"/>
          </w:tcPr>
          <w:p w14:paraId="33431D48"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1509" w:type="dxa"/>
            <w:shd w:val="clear" w:color="auto" w:fill="C5E0B3"/>
          </w:tcPr>
          <w:p w14:paraId="30C71685"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509" w:type="dxa"/>
            <w:shd w:val="clear" w:color="auto" w:fill="C5E0B3"/>
          </w:tcPr>
          <w:p w14:paraId="60B7AB1B" w14:textId="77777777" w:rsidR="00CC0F53" w:rsidRPr="00BF5B1B" w:rsidRDefault="00CC0F53" w:rsidP="004C4EE2">
            <w:pPr>
              <w:spacing w:after="0"/>
              <w:ind w:hanging="2"/>
              <w:jc w:val="both"/>
              <w:rPr>
                <w:rFonts w:ascii="Times New Roman" w:hAnsi="Times New Roman" w:cs="Times New Roman"/>
                <w:sz w:val="22"/>
                <w:szCs w:val="22"/>
              </w:rPr>
            </w:pPr>
          </w:p>
        </w:tc>
        <w:tc>
          <w:tcPr>
            <w:tcW w:w="2063" w:type="dxa"/>
            <w:shd w:val="clear" w:color="auto" w:fill="C5E0B3"/>
          </w:tcPr>
          <w:p w14:paraId="012C0CE5" w14:textId="77777777" w:rsidR="00CC0F53" w:rsidRPr="00BF5B1B" w:rsidRDefault="00CC0F53" w:rsidP="004C4EE2">
            <w:pPr>
              <w:tabs>
                <w:tab w:val="left" w:pos="435"/>
                <w:tab w:val="center" w:pos="748"/>
              </w:tabs>
              <w:spacing w:after="0"/>
              <w:ind w:hanging="2"/>
              <w:jc w:val="both"/>
              <w:rPr>
                <w:rFonts w:ascii="Times New Roman" w:hAnsi="Times New Roman" w:cs="Times New Roman"/>
                <w:sz w:val="22"/>
                <w:szCs w:val="22"/>
              </w:rPr>
            </w:pPr>
          </w:p>
        </w:tc>
      </w:tr>
    </w:tbl>
    <w:p w14:paraId="1DB8AAED" w14:textId="090F7FF0"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lastRenderedPageBreak/>
        <w:t>Table 28</w:t>
      </w:r>
      <w:r w:rsidR="0087126F"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Accomplishment Status (in No. and %) for the Specific Objective B 4.</w:t>
      </w:r>
    </w:p>
    <w:tbl>
      <w:tblPr>
        <w:tblW w:w="89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6"/>
        <w:gridCol w:w="2929"/>
        <w:gridCol w:w="2070"/>
        <w:gridCol w:w="2960"/>
      </w:tblGrid>
      <w:tr w:rsidR="00CC0F53" w:rsidRPr="00BF5B1B" w14:paraId="1A311C49" w14:textId="77777777" w:rsidTr="00B91723">
        <w:trPr>
          <w:jc w:val="center"/>
        </w:trPr>
        <w:tc>
          <w:tcPr>
            <w:tcW w:w="956" w:type="dxa"/>
            <w:tcBorders>
              <w:top w:val="single" w:sz="4" w:space="0" w:color="000000"/>
              <w:left w:val="single" w:sz="4" w:space="0" w:color="000000"/>
              <w:bottom w:val="single" w:sz="4" w:space="0" w:color="000000"/>
              <w:right w:val="single" w:sz="4" w:space="0" w:color="000000"/>
            </w:tcBorders>
          </w:tcPr>
          <w:p w14:paraId="5081F8AC" w14:textId="4F1C6899" w:rsidR="00CC0F53" w:rsidRPr="00BF5B1B" w:rsidRDefault="00787769" w:rsidP="004C4EE2">
            <w:pPr>
              <w:spacing w:after="0"/>
              <w:ind w:hanging="2"/>
              <w:jc w:val="both"/>
              <w:rPr>
                <w:rFonts w:ascii="Times New Roman" w:hAnsi="Times New Roman" w:cs="Times New Roman"/>
                <w:sz w:val="22"/>
                <w:szCs w:val="22"/>
              </w:rPr>
            </w:pPr>
            <w:r w:rsidRPr="00B91723">
              <w:rPr>
                <w:rFonts w:ascii="Times New Roman" w:hAnsi="Times New Roman" w:cs="Times New Roman"/>
                <w:b/>
                <w:bCs/>
                <w:sz w:val="22"/>
                <w:szCs w:val="22"/>
              </w:rPr>
              <w:t>No</w:t>
            </w:r>
          </w:p>
        </w:tc>
        <w:tc>
          <w:tcPr>
            <w:tcW w:w="2929" w:type="dxa"/>
            <w:tcBorders>
              <w:top w:val="single" w:sz="4" w:space="0" w:color="000000"/>
              <w:left w:val="single" w:sz="4" w:space="0" w:color="000000"/>
              <w:bottom w:val="single" w:sz="4" w:space="0" w:color="000000"/>
              <w:right w:val="single" w:sz="4" w:space="0" w:color="000000"/>
            </w:tcBorders>
          </w:tcPr>
          <w:p w14:paraId="252DCFA1"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070" w:type="dxa"/>
            <w:tcBorders>
              <w:top w:val="single" w:sz="4" w:space="0" w:color="000000"/>
              <w:left w:val="single" w:sz="4" w:space="0" w:color="000000"/>
              <w:bottom w:val="single" w:sz="4" w:space="0" w:color="000000"/>
              <w:right w:val="single" w:sz="4" w:space="0" w:color="000000"/>
            </w:tcBorders>
          </w:tcPr>
          <w:p w14:paraId="6983119A"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figure </w:t>
            </w:r>
          </w:p>
        </w:tc>
        <w:tc>
          <w:tcPr>
            <w:tcW w:w="2960" w:type="dxa"/>
            <w:tcBorders>
              <w:top w:val="single" w:sz="4" w:space="0" w:color="000000"/>
              <w:left w:val="single" w:sz="4" w:space="0" w:color="000000"/>
              <w:bottom w:val="single" w:sz="4" w:space="0" w:color="000000"/>
              <w:right w:val="single" w:sz="4" w:space="0" w:color="000000"/>
            </w:tcBorders>
          </w:tcPr>
          <w:p w14:paraId="64473109"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CC0F53" w:rsidRPr="00BF5B1B" w14:paraId="1E07E3C0" w14:textId="77777777" w:rsidTr="00B91723">
        <w:trPr>
          <w:trHeight w:val="278"/>
          <w:jc w:val="center"/>
        </w:trPr>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6916D337"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BB1D5C0" w14:textId="77777777" w:rsidR="00CC0F53" w:rsidRPr="00BF5B1B" w:rsidRDefault="00CC0F53"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Fully accomplished </w:t>
            </w:r>
          </w:p>
        </w:tc>
        <w:tc>
          <w:tcPr>
            <w:tcW w:w="2070" w:type="dxa"/>
            <w:tcBorders>
              <w:top w:val="single" w:sz="4" w:space="0" w:color="000000"/>
              <w:left w:val="single" w:sz="4" w:space="0" w:color="000000"/>
              <w:bottom w:val="single" w:sz="4" w:space="0" w:color="000000"/>
              <w:right w:val="single" w:sz="4" w:space="0" w:color="000000"/>
            </w:tcBorders>
          </w:tcPr>
          <w:p w14:paraId="6061E863"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w:t>
            </w:r>
          </w:p>
        </w:tc>
        <w:tc>
          <w:tcPr>
            <w:tcW w:w="2960" w:type="dxa"/>
            <w:tcBorders>
              <w:top w:val="single" w:sz="4" w:space="0" w:color="000000"/>
              <w:left w:val="single" w:sz="4" w:space="0" w:color="000000"/>
              <w:bottom w:val="single" w:sz="4" w:space="0" w:color="000000"/>
              <w:right w:val="single" w:sz="4" w:space="0" w:color="000000"/>
            </w:tcBorders>
          </w:tcPr>
          <w:p w14:paraId="271CFC4D"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100  %</w:t>
            </w:r>
          </w:p>
        </w:tc>
      </w:tr>
      <w:tr w:rsidR="00CC0F53" w:rsidRPr="00BF5B1B" w14:paraId="45E1A4C8" w14:textId="77777777" w:rsidTr="00B91723">
        <w:trPr>
          <w:jc w:val="center"/>
        </w:trPr>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2FB9050F"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6803CECA" w14:textId="77777777" w:rsidR="00CC0F53" w:rsidRPr="00BF5B1B" w:rsidRDefault="00CC0F53"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w:t>
            </w:r>
          </w:p>
        </w:tc>
        <w:tc>
          <w:tcPr>
            <w:tcW w:w="2070" w:type="dxa"/>
            <w:tcBorders>
              <w:top w:val="single" w:sz="4" w:space="0" w:color="000000"/>
              <w:left w:val="single" w:sz="4" w:space="0" w:color="000000"/>
              <w:bottom w:val="single" w:sz="4" w:space="0" w:color="000000"/>
              <w:right w:val="single" w:sz="4" w:space="0" w:color="000000"/>
            </w:tcBorders>
          </w:tcPr>
          <w:p w14:paraId="7520FA04" w14:textId="77777777" w:rsidR="00CC0F53" w:rsidRPr="00BF5B1B" w:rsidRDefault="00CC0F53" w:rsidP="004C4EE2">
            <w:pPr>
              <w:spacing w:after="0"/>
              <w:ind w:hanging="2"/>
              <w:jc w:val="both"/>
              <w:rPr>
                <w:rFonts w:ascii="Times New Roman" w:hAnsi="Times New Roman" w:cs="Times New Roman"/>
                <w:sz w:val="22"/>
                <w:szCs w:val="22"/>
              </w:rPr>
            </w:pPr>
          </w:p>
        </w:tc>
        <w:tc>
          <w:tcPr>
            <w:tcW w:w="2960" w:type="dxa"/>
            <w:tcBorders>
              <w:top w:val="single" w:sz="4" w:space="0" w:color="000000"/>
              <w:left w:val="single" w:sz="4" w:space="0" w:color="000000"/>
              <w:bottom w:val="single" w:sz="4" w:space="0" w:color="000000"/>
              <w:right w:val="single" w:sz="4" w:space="0" w:color="000000"/>
            </w:tcBorders>
          </w:tcPr>
          <w:p w14:paraId="0D24551B"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p>
        </w:tc>
      </w:tr>
      <w:tr w:rsidR="00CC0F53" w:rsidRPr="00BF5B1B" w14:paraId="21CF0CDE" w14:textId="77777777" w:rsidTr="00B91723">
        <w:trPr>
          <w:jc w:val="center"/>
        </w:trPr>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7C7B5A6E"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3</w:t>
            </w:r>
          </w:p>
        </w:tc>
        <w:tc>
          <w:tcPr>
            <w:tcW w:w="292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3491CA2" w14:textId="77777777" w:rsidR="00CC0F53" w:rsidRPr="00BF5B1B" w:rsidRDefault="00CC0F53"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Partially accomplished </w:t>
            </w:r>
          </w:p>
        </w:tc>
        <w:tc>
          <w:tcPr>
            <w:tcW w:w="2070" w:type="dxa"/>
            <w:tcBorders>
              <w:top w:val="single" w:sz="4" w:space="0" w:color="000000"/>
              <w:left w:val="single" w:sz="4" w:space="0" w:color="000000"/>
              <w:bottom w:val="single" w:sz="4" w:space="0" w:color="000000"/>
              <w:right w:val="single" w:sz="4" w:space="0" w:color="000000"/>
            </w:tcBorders>
          </w:tcPr>
          <w:p w14:paraId="46DC3144" w14:textId="77777777" w:rsidR="00CC0F53" w:rsidRPr="00BF5B1B" w:rsidRDefault="00CC0F53" w:rsidP="004C4EE2">
            <w:pPr>
              <w:spacing w:after="0"/>
              <w:ind w:hanging="2"/>
              <w:jc w:val="both"/>
              <w:rPr>
                <w:rFonts w:ascii="Times New Roman" w:hAnsi="Times New Roman" w:cs="Times New Roman"/>
                <w:sz w:val="22"/>
                <w:szCs w:val="22"/>
              </w:rPr>
            </w:pPr>
          </w:p>
        </w:tc>
        <w:tc>
          <w:tcPr>
            <w:tcW w:w="2960" w:type="dxa"/>
            <w:tcBorders>
              <w:top w:val="single" w:sz="4" w:space="0" w:color="000000"/>
              <w:left w:val="single" w:sz="4" w:space="0" w:color="000000"/>
              <w:bottom w:val="single" w:sz="4" w:space="0" w:color="000000"/>
              <w:right w:val="single" w:sz="4" w:space="0" w:color="000000"/>
            </w:tcBorders>
          </w:tcPr>
          <w:p w14:paraId="085AE34F"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p>
        </w:tc>
      </w:tr>
      <w:tr w:rsidR="00CC0F53" w:rsidRPr="00BF5B1B" w14:paraId="06C3DD13" w14:textId="77777777" w:rsidTr="00B91723">
        <w:trPr>
          <w:jc w:val="center"/>
        </w:trPr>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1F2D58D9"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4</w:t>
            </w:r>
          </w:p>
        </w:tc>
        <w:tc>
          <w:tcPr>
            <w:tcW w:w="2929"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29B63927" w14:textId="77777777" w:rsidR="00CC0F53" w:rsidRPr="00BF5B1B" w:rsidRDefault="00CC0F53"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Unaccomplished </w:t>
            </w:r>
          </w:p>
        </w:tc>
        <w:tc>
          <w:tcPr>
            <w:tcW w:w="2070" w:type="dxa"/>
            <w:tcBorders>
              <w:top w:val="single" w:sz="4" w:space="0" w:color="000000"/>
              <w:left w:val="single" w:sz="4" w:space="0" w:color="000000"/>
              <w:bottom w:val="single" w:sz="4" w:space="0" w:color="000000"/>
              <w:right w:val="single" w:sz="4" w:space="0" w:color="000000"/>
            </w:tcBorders>
          </w:tcPr>
          <w:p w14:paraId="4EBB491C" w14:textId="77777777" w:rsidR="00CC0F53" w:rsidRPr="00BF5B1B" w:rsidRDefault="00CC0F53" w:rsidP="004C4EE2">
            <w:pPr>
              <w:spacing w:after="0"/>
              <w:ind w:hanging="2"/>
              <w:jc w:val="both"/>
              <w:rPr>
                <w:rFonts w:ascii="Times New Roman" w:hAnsi="Times New Roman" w:cs="Times New Roman"/>
                <w:sz w:val="22"/>
                <w:szCs w:val="22"/>
              </w:rPr>
            </w:pPr>
          </w:p>
        </w:tc>
        <w:tc>
          <w:tcPr>
            <w:tcW w:w="2960" w:type="dxa"/>
            <w:tcBorders>
              <w:top w:val="single" w:sz="4" w:space="0" w:color="000000"/>
              <w:left w:val="single" w:sz="4" w:space="0" w:color="000000"/>
              <w:bottom w:val="single" w:sz="4" w:space="0" w:color="000000"/>
              <w:right w:val="single" w:sz="4" w:space="0" w:color="000000"/>
            </w:tcBorders>
          </w:tcPr>
          <w:p w14:paraId="01F09D01" w14:textId="77777777" w:rsidR="00CC0F53" w:rsidRPr="00BF5B1B" w:rsidRDefault="00CC0F53" w:rsidP="004C4EE2">
            <w:pPr>
              <w:spacing w:after="0"/>
              <w:ind w:hanging="2"/>
              <w:jc w:val="both"/>
              <w:rPr>
                <w:rFonts w:ascii="Times New Roman" w:hAnsi="Times New Roman" w:cs="Times New Roman"/>
                <w:sz w:val="22"/>
                <w:szCs w:val="22"/>
              </w:rPr>
            </w:pPr>
          </w:p>
        </w:tc>
      </w:tr>
      <w:tr w:rsidR="00CC0F53" w:rsidRPr="00BF5B1B" w14:paraId="2B8E2BB7" w14:textId="77777777" w:rsidTr="00B91723">
        <w:trPr>
          <w:jc w:val="center"/>
        </w:trPr>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2304CDBD"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5</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0A55A019"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Unmeasured/Unreported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11EB9E83" w14:textId="77777777" w:rsidR="00CC0F53" w:rsidRPr="00BF5B1B" w:rsidRDefault="00CC0F53" w:rsidP="004C4EE2">
            <w:pPr>
              <w:spacing w:after="0"/>
              <w:ind w:hanging="2"/>
              <w:jc w:val="both"/>
              <w:rPr>
                <w:rFonts w:ascii="Times New Roman" w:hAnsi="Times New Roman" w:cs="Times New Roman"/>
                <w:sz w:val="22"/>
                <w:szCs w:val="22"/>
              </w:rPr>
            </w:pPr>
          </w:p>
        </w:tc>
        <w:tc>
          <w:tcPr>
            <w:tcW w:w="2960" w:type="dxa"/>
            <w:tcBorders>
              <w:top w:val="single" w:sz="4" w:space="0" w:color="000000"/>
              <w:left w:val="single" w:sz="4" w:space="0" w:color="000000"/>
              <w:bottom w:val="single" w:sz="4" w:space="0" w:color="000000"/>
              <w:right w:val="single" w:sz="4" w:space="0" w:color="000000"/>
            </w:tcBorders>
            <w:shd w:val="clear" w:color="auto" w:fill="D0CECE"/>
          </w:tcPr>
          <w:p w14:paraId="172CC4FF" w14:textId="77777777" w:rsidR="00CC0F53" w:rsidRPr="00BF5B1B" w:rsidRDefault="00CC0F53" w:rsidP="004C4EE2">
            <w:pPr>
              <w:spacing w:after="0"/>
              <w:ind w:hanging="2"/>
              <w:jc w:val="both"/>
              <w:rPr>
                <w:rFonts w:ascii="Times New Roman" w:hAnsi="Times New Roman" w:cs="Times New Roman"/>
                <w:sz w:val="22"/>
                <w:szCs w:val="22"/>
              </w:rPr>
            </w:pPr>
          </w:p>
        </w:tc>
      </w:tr>
      <w:tr w:rsidR="00CC0F53" w:rsidRPr="00BF5B1B" w14:paraId="3741917C" w14:textId="77777777" w:rsidTr="00B91723">
        <w:trPr>
          <w:jc w:val="center"/>
        </w:trPr>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082FC8BD"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6</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2C34ADCD" w14:textId="77777777" w:rsidR="00CC0F53" w:rsidRPr="00BF5B1B" w:rsidRDefault="00CC0F53" w:rsidP="004C4EE2">
            <w:pPr>
              <w:spacing w:after="0"/>
              <w:ind w:hanging="2"/>
              <w:jc w:val="both"/>
              <w:rPr>
                <w:rFonts w:ascii="Times New Roman" w:hAnsi="Times New Roman" w:cs="Times New Roman"/>
                <w:b/>
                <w:sz w:val="22"/>
                <w:szCs w:val="22"/>
              </w:rPr>
            </w:pPr>
            <w:r w:rsidRPr="00BF5B1B">
              <w:rPr>
                <w:rFonts w:ascii="Times New Roman" w:hAnsi="Times New Roman" w:cs="Times New Roman"/>
                <w:b/>
                <w:sz w:val="22"/>
                <w:szCs w:val="22"/>
                <w:lang w:bidi="en-US"/>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7BFC56F7"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w:t>
            </w:r>
          </w:p>
        </w:tc>
        <w:tc>
          <w:tcPr>
            <w:tcW w:w="2960" w:type="dxa"/>
            <w:tcBorders>
              <w:top w:val="single" w:sz="4" w:space="0" w:color="000000"/>
              <w:left w:val="single" w:sz="4" w:space="0" w:color="000000"/>
              <w:bottom w:val="single" w:sz="4" w:space="0" w:color="000000"/>
              <w:right w:val="single" w:sz="4" w:space="0" w:color="000000"/>
            </w:tcBorders>
            <w:shd w:val="clear" w:color="auto" w:fill="D0CECE"/>
          </w:tcPr>
          <w:p w14:paraId="1AA140D9" w14:textId="77777777" w:rsidR="00CC0F53" w:rsidRPr="00BF5B1B" w:rsidRDefault="00CC0F53"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100%</w:t>
            </w:r>
          </w:p>
        </w:tc>
      </w:tr>
      <w:tr w:rsidR="00AF1908" w:rsidRPr="00BF5B1B" w14:paraId="743C2AB4" w14:textId="77777777" w:rsidTr="00B91723">
        <w:trPr>
          <w:jc w:val="center"/>
        </w:trPr>
        <w:tc>
          <w:tcPr>
            <w:tcW w:w="956" w:type="dxa"/>
            <w:tcBorders>
              <w:top w:val="single" w:sz="4" w:space="0" w:color="000000"/>
              <w:left w:val="single" w:sz="4" w:space="0" w:color="000000"/>
              <w:bottom w:val="single" w:sz="4" w:space="0" w:color="000000"/>
              <w:right w:val="single" w:sz="4" w:space="0" w:color="000000"/>
            </w:tcBorders>
            <w:shd w:val="clear" w:color="auto" w:fill="auto"/>
          </w:tcPr>
          <w:p w14:paraId="697714EA" w14:textId="77777777" w:rsidR="00AF1908" w:rsidRPr="00BF5B1B" w:rsidRDefault="00AF1908" w:rsidP="004C4EE2">
            <w:pPr>
              <w:spacing w:after="0"/>
              <w:ind w:hanging="2"/>
              <w:jc w:val="both"/>
              <w:rPr>
                <w:rFonts w:ascii="Times New Roman" w:hAnsi="Times New Roman" w:cs="Times New Roman"/>
                <w:sz w:val="22"/>
                <w:szCs w:val="22"/>
              </w:rPr>
            </w:pP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186A512B" w14:textId="77777777" w:rsidR="00AF1908" w:rsidRPr="00BF5B1B" w:rsidRDefault="00AF1908" w:rsidP="004C4EE2">
            <w:pPr>
              <w:spacing w:after="0"/>
              <w:ind w:hanging="2"/>
              <w:jc w:val="both"/>
              <w:rPr>
                <w:rFonts w:ascii="Times New Roman" w:hAnsi="Times New Roman" w:cs="Times New Roman"/>
                <w:b/>
                <w:sz w:val="22"/>
                <w:szCs w:val="22"/>
              </w:rPr>
            </w:pP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41B89146" w14:textId="77777777" w:rsidR="00AF1908" w:rsidRPr="00BF5B1B" w:rsidRDefault="00AF1908" w:rsidP="004C4EE2">
            <w:pPr>
              <w:spacing w:after="0"/>
              <w:ind w:hanging="2"/>
              <w:jc w:val="both"/>
              <w:rPr>
                <w:rFonts w:ascii="Times New Roman" w:hAnsi="Times New Roman" w:cs="Times New Roman"/>
                <w:sz w:val="22"/>
                <w:szCs w:val="22"/>
              </w:rPr>
            </w:pPr>
          </w:p>
        </w:tc>
        <w:tc>
          <w:tcPr>
            <w:tcW w:w="2960" w:type="dxa"/>
            <w:tcBorders>
              <w:top w:val="single" w:sz="4" w:space="0" w:color="000000"/>
              <w:left w:val="single" w:sz="4" w:space="0" w:color="000000"/>
              <w:bottom w:val="single" w:sz="4" w:space="0" w:color="000000"/>
              <w:right w:val="single" w:sz="4" w:space="0" w:color="000000"/>
            </w:tcBorders>
            <w:shd w:val="clear" w:color="auto" w:fill="D0CECE"/>
          </w:tcPr>
          <w:p w14:paraId="60A9FC2D" w14:textId="77777777" w:rsidR="00AF1908" w:rsidRPr="00BF5B1B" w:rsidRDefault="00AF1908" w:rsidP="004C4EE2">
            <w:pPr>
              <w:spacing w:after="0"/>
              <w:ind w:hanging="2"/>
              <w:jc w:val="both"/>
              <w:rPr>
                <w:rFonts w:ascii="Times New Roman" w:hAnsi="Times New Roman" w:cs="Times New Roman"/>
                <w:sz w:val="22"/>
                <w:szCs w:val="22"/>
              </w:rPr>
            </w:pPr>
          </w:p>
        </w:tc>
      </w:tr>
    </w:tbl>
    <w:p w14:paraId="433F2BDC" w14:textId="77777777" w:rsidR="00CC0F53" w:rsidRPr="00975A41" w:rsidRDefault="00CC0F53" w:rsidP="004C4EE2">
      <w:pPr>
        <w:spacing w:after="0"/>
        <w:jc w:val="both"/>
        <w:outlineLvl w:val="0"/>
        <w:rPr>
          <w:rFonts w:ascii="Times New Roman" w:hAnsi="Times New Roman" w:cs="Times New Roman"/>
          <w:b/>
          <w:bCs/>
          <w:color w:val="000000"/>
          <w:sz w:val="24"/>
          <w:szCs w:val="24"/>
          <w:lang w:val="fr-FR" w:eastAsia="fr-FR"/>
        </w:rPr>
      </w:pPr>
    </w:p>
    <w:p w14:paraId="6982631F" w14:textId="77777777" w:rsidR="001A2D1B" w:rsidRPr="00975A41" w:rsidRDefault="001A2D1B" w:rsidP="004C4EE2">
      <w:pPr>
        <w:pStyle w:val="xxxmsonormal"/>
        <w:shd w:val="clear" w:color="auto" w:fill="FFFFFF"/>
        <w:spacing w:before="0" w:beforeAutospacing="0" w:after="0" w:afterAutospacing="0" w:line="276" w:lineRule="auto"/>
        <w:jc w:val="both"/>
        <w:rPr>
          <w:rFonts w:cs="Times New Roman"/>
          <w:b/>
          <w:bCs/>
          <w:color w:val="000000"/>
          <w:bdr w:val="none" w:sz="0" w:space="0" w:color="auto" w:frame="1"/>
          <w:lang w:val="sq-AL"/>
        </w:rPr>
      </w:pPr>
      <w:r w:rsidRPr="00975A41">
        <w:rPr>
          <w:rFonts w:cs="Times New Roman"/>
          <w:b/>
          <w:bdr w:val="none" w:sz="0" w:space="0" w:color="auto" w:frame="1"/>
          <w:lang w:bidi="en-US"/>
        </w:rPr>
        <w:t>B5.  Improving legal framework on biopsychosocial disability assessment and reviewing benefits through the combination of cash payments and integrated services.</w:t>
      </w:r>
    </w:p>
    <w:p w14:paraId="4A21920C" w14:textId="77777777" w:rsidR="00F31A56" w:rsidRPr="00975A41" w:rsidRDefault="00F31A56" w:rsidP="004C4EE2">
      <w:pPr>
        <w:pStyle w:val="xxxmsonormal"/>
        <w:shd w:val="clear" w:color="auto" w:fill="FFFFFF"/>
        <w:spacing w:before="0" w:beforeAutospacing="0" w:after="0" w:afterAutospacing="0" w:line="276" w:lineRule="auto"/>
        <w:jc w:val="both"/>
        <w:rPr>
          <w:rFonts w:cs="Times New Roman"/>
          <w:color w:val="000000"/>
          <w:bdr w:val="none" w:sz="0" w:space="0" w:color="auto" w:frame="1"/>
          <w:lang w:val="sq-AL"/>
        </w:rPr>
      </w:pPr>
    </w:p>
    <w:p w14:paraId="75684359" w14:textId="5CAB6B68" w:rsidR="00A36ADB" w:rsidRPr="00E12E16" w:rsidRDefault="0038158F" w:rsidP="004C4EE2">
      <w:pPr>
        <w:pStyle w:val="xxxmsonormal"/>
        <w:shd w:val="clear" w:color="auto" w:fill="FFFFFF"/>
        <w:spacing w:before="0" w:beforeAutospacing="0" w:after="0" w:afterAutospacing="0" w:line="276" w:lineRule="auto"/>
        <w:jc w:val="both"/>
        <w:rPr>
          <w:rFonts w:cs="Times New Roman"/>
          <w:bCs/>
          <w:lang w:val="sq-AL"/>
        </w:rPr>
      </w:pPr>
      <w:r w:rsidRPr="00975A41">
        <w:rPr>
          <w:rFonts w:cs="Times New Roman"/>
          <w:lang w:bidi="en-US"/>
        </w:rPr>
        <w:t>The passport indicator assessed here below falls under the scope of the Ministry of Education, Youth and Sports</w:t>
      </w:r>
      <w:r w:rsidR="00E12E16">
        <w:rPr>
          <w:rFonts w:cs="Times New Roman"/>
          <w:bCs/>
          <w:lang w:val="sq-AL"/>
        </w:rPr>
        <w:t xml:space="preserve">. </w:t>
      </w:r>
      <w:r w:rsidR="00A36ADB" w:rsidRPr="00975A41">
        <w:rPr>
          <w:rFonts w:cs="Times New Roman"/>
          <w:lang w:bidi="en-US"/>
        </w:rPr>
        <w:t>The number of children with disabilities enrolled and attending public pre-university education (Pre-University Education Strategy). The target value of 4</w:t>
      </w:r>
      <w:r w:rsidR="00C970F3">
        <w:rPr>
          <w:rFonts w:cs="Times New Roman"/>
          <w:lang w:bidi="en-US"/>
        </w:rPr>
        <w:t>,</w:t>
      </w:r>
      <w:r w:rsidR="00A36ADB" w:rsidRPr="00975A41">
        <w:rPr>
          <w:rFonts w:cs="Times New Roman"/>
          <w:lang w:bidi="en-US"/>
        </w:rPr>
        <w:t>235 children (an increase by 15% from the baseline value of the academic year 2018-2019) was reached to the amount of 180%. In 2022, 7</w:t>
      </w:r>
      <w:r w:rsidR="006A178C">
        <w:rPr>
          <w:rFonts w:cs="Times New Roman"/>
          <w:lang w:bidi="en-US"/>
        </w:rPr>
        <w:t>,</w:t>
      </w:r>
      <w:r w:rsidR="00A36ADB" w:rsidRPr="00975A41">
        <w:rPr>
          <w:rFonts w:cs="Times New Roman"/>
          <w:lang w:bidi="en-US"/>
        </w:rPr>
        <w:t>679 children enrolled and attending public pre-university education, out of whom 1</w:t>
      </w:r>
      <w:r w:rsidR="003C3772">
        <w:rPr>
          <w:rFonts w:cs="Times New Roman"/>
          <w:lang w:bidi="en-US"/>
        </w:rPr>
        <w:t>,</w:t>
      </w:r>
      <w:r w:rsidR="00A36ADB" w:rsidRPr="00975A41">
        <w:rPr>
          <w:rFonts w:cs="Times New Roman"/>
          <w:lang w:bidi="en-US"/>
        </w:rPr>
        <w:t>811 in pre-school education, 4</w:t>
      </w:r>
      <w:r w:rsidR="00DF50FE">
        <w:rPr>
          <w:rFonts w:cs="Times New Roman"/>
          <w:lang w:bidi="en-US"/>
        </w:rPr>
        <w:t>,</w:t>
      </w:r>
      <w:r w:rsidR="00A36ADB" w:rsidRPr="00975A41">
        <w:rPr>
          <w:rFonts w:cs="Times New Roman"/>
          <w:lang w:bidi="en-US"/>
        </w:rPr>
        <w:t>638 in 9-year schools and 1</w:t>
      </w:r>
      <w:r w:rsidR="000C54A6">
        <w:rPr>
          <w:rFonts w:cs="Times New Roman"/>
          <w:lang w:bidi="en-US"/>
        </w:rPr>
        <w:t>,</w:t>
      </w:r>
      <w:r w:rsidR="00A36ADB" w:rsidRPr="00975A41">
        <w:rPr>
          <w:rFonts w:cs="Times New Roman"/>
          <w:lang w:bidi="en-US"/>
        </w:rPr>
        <w:t>230 attending upper secondary education.</w:t>
      </w:r>
      <w:r w:rsidR="00E51D5E">
        <w:rPr>
          <w:rFonts w:cs="Times New Roman"/>
          <w:lang w:bidi="en-US"/>
        </w:rPr>
        <w:t xml:space="preserve"> This indicator was achieved </w:t>
      </w:r>
      <w:r w:rsidR="00A308E5">
        <w:rPr>
          <w:rFonts w:cs="Times New Roman"/>
          <w:lang w:bidi="en-US"/>
        </w:rPr>
        <w:t>in 2022.</w:t>
      </w:r>
    </w:p>
    <w:p w14:paraId="3BEC9E53" w14:textId="77777777" w:rsidR="00B7318B" w:rsidRPr="00975A41" w:rsidRDefault="00B7318B" w:rsidP="004C4EE2">
      <w:pPr>
        <w:pStyle w:val="xxxmsonormal"/>
        <w:shd w:val="clear" w:color="auto" w:fill="FFFFFF"/>
        <w:spacing w:before="0" w:beforeAutospacing="0" w:after="0" w:afterAutospacing="0" w:line="276" w:lineRule="auto"/>
        <w:jc w:val="both"/>
        <w:rPr>
          <w:rFonts w:cs="Times New Roman"/>
          <w:lang w:val="sq-AL"/>
        </w:rPr>
      </w:pPr>
    </w:p>
    <w:p w14:paraId="7F82ACB1"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29</w:t>
      </w:r>
      <w:r w:rsidR="0087126F"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Passport indicator for the Specific Objective B5.</w:t>
      </w:r>
    </w:p>
    <w:tbl>
      <w:tblPr>
        <w:tblStyle w:val="MediumGrid3-Accent2"/>
        <w:tblpPr w:leftFromText="180" w:rightFromText="180" w:vertAnchor="text" w:horzAnchor="margin" w:tblpY="437"/>
        <w:tblW w:w="10004" w:type="dxa"/>
        <w:tblLayout w:type="fixed"/>
        <w:tblLook w:val="04A0" w:firstRow="1" w:lastRow="0" w:firstColumn="1" w:lastColumn="0" w:noHBand="0" w:noVBand="1"/>
      </w:tblPr>
      <w:tblGrid>
        <w:gridCol w:w="1975"/>
        <w:gridCol w:w="1980"/>
        <w:gridCol w:w="1733"/>
        <w:gridCol w:w="2227"/>
        <w:gridCol w:w="2089"/>
      </w:tblGrid>
      <w:tr w:rsidR="00160D6C" w:rsidRPr="00BF5B1B" w14:paraId="0B3B3FFF" w14:textId="77777777" w:rsidTr="00160D6C">
        <w:trPr>
          <w:cnfStyle w:val="100000000000" w:firstRow="1" w:lastRow="0" w:firstColumn="0" w:lastColumn="0" w:oddVBand="0" w:evenVBand="0" w:oddHBand="0"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1975" w:type="dxa"/>
          </w:tcPr>
          <w:p w14:paraId="5327FAA3" w14:textId="77777777" w:rsidR="00160D6C" w:rsidRPr="00BF5B1B" w:rsidRDefault="00160D6C" w:rsidP="00160D6C">
            <w:pPr>
              <w:jc w:val="both"/>
              <w:rPr>
                <w:rFonts w:ascii="Times New Roman" w:hAnsi="Times New Roman" w:cs="Times New Roman"/>
                <w:color w:val="FF0000"/>
                <w:sz w:val="22"/>
                <w:szCs w:val="22"/>
              </w:rPr>
            </w:pPr>
            <w:r w:rsidRPr="00BF5B1B">
              <w:rPr>
                <w:rFonts w:ascii="Times New Roman" w:hAnsi="Times New Roman" w:cs="Times New Roman"/>
                <w:color w:val="auto"/>
                <w:sz w:val="22"/>
                <w:szCs w:val="22"/>
                <w:lang w:bidi="en-US"/>
              </w:rPr>
              <w:t>Specific Objective B5</w:t>
            </w:r>
          </w:p>
        </w:tc>
        <w:tc>
          <w:tcPr>
            <w:tcW w:w="1980" w:type="dxa"/>
          </w:tcPr>
          <w:p w14:paraId="3FC70E44" w14:textId="77777777" w:rsidR="00160D6C" w:rsidRPr="00BF5B1B" w:rsidRDefault="00160D6C" w:rsidP="00160D6C">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color w:val="auto"/>
                <w:sz w:val="22"/>
                <w:szCs w:val="22"/>
                <w:lang w:bidi="en-US"/>
              </w:rPr>
              <w:t xml:space="preserve">Passport indicator </w:t>
            </w:r>
          </w:p>
        </w:tc>
        <w:tc>
          <w:tcPr>
            <w:tcW w:w="1733" w:type="dxa"/>
          </w:tcPr>
          <w:p w14:paraId="527B1261" w14:textId="77777777" w:rsidR="00160D6C" w:rsidRPr="00BF5B1B" w:rsidRDefault="00160D6C" w:rsidP="00160D6C">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color w:val="auto"/>
                <w:sz w:val="22"/>
                <w:szCs w:val="22"/>
                <w:lang w:bidi="en-US"/>
              </w:rPr>
              <w:t xml:space="preserve">Methodology </w:t>
            </w:r>
          </w:p>
        </w:tc>
        <w:tc>
          <w:tcPr>
            <w:tcW w:w="2227" w:type="dxa"/>
            <w:noWrap/>
          </w:tcPr>
          <w:p w14:paraId="567CFE9C" w14:textId="77777777" w:rsidR="00160D6C" w:rsidRPr="00BF5B1B" w:rsidRDefault="00160D6C" w:rsidP="00160D6C">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color w:val="auto"/>
                <w:sz w:val="22"/>
                <w:szCs w:val="22"/>
                <w:lang w:bidi="en-US"/>
              </w:rPr>
              <w:t>2022 target value according to the strategy</w:t>
            </w:r>
          </w:p>
        </w:tc>
        <w:tc>
          <w:tcPr>
            <w:tcW w:w="2089" w:type="dxa"/>
          </w:tcPr>
          <w:p w14:paraId="14408BAE" w14:textId="77777777" w:rsidR="00160D6C" w:rsidRPr="00BF5B1B" w:rsidRDefault="00160D6C" w:rsidP="00160D6C">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2022 indicator accomplishment</w:t>
            </w:r>
          </w:p>
        </w:tc>
      </w:tr>
      <w:tr w:rsidR="00160D6C" w:rsidRPr="00BF5B1B" w14:paraId="18202263" w14:textId="77777777" w:rsidTr="00160D6C">
        <w:trPr>
          <w:cnfStyle w:val="000000100000" w:firstRow="0" w:lastRow="0" w:firstColumn="0" w:lastColumn="0" w:oddVBand="0" w:evenVBand="0" w:oddHBand="1" w:evenHBand="0" w:firstRowFirstColumn="0" w:firstRowLastColumn="0" w:lastRowFirstColumn="0" w:lastRowLastColumn="0"/>
          <w:trHeight w:val="2085"/>
        </w:trPr>
        <w:tc>
          <w:tcPr>
            <w:cnfStyle w:val="001000000000" w:firstRow="0" w:lastRow="0" w:firstColumn="1" w:lastColumn="0" w:oddVBand="0" w:evenVBand="0" w:oddHBand="0" w:evenHBand="0" w:firstRowFirstColumn="0" w:firstRowLastColumn="0" w:lastRowFirstColumn="0" w:lastRowLastColumn="0"/>
            <w:tcW w:w="1975" w:type="dxa"/>
          </w:tcPr>
          <w:p w14:paraId="7B12CC6F" w14:textId="77777777" w:rsidR="00160D6C" w:rsidRPr="00BF5B1B" w:rsidRDefault="00160D6C" w:rsidP="00160D6C">
            <w:pPr>
              <w:jc w:val="both"/>
              <w:rPr>
                <w:rFonts w:ascii="Times New Roman" w:hAnsi="Times New Roman" w:cs="Times New Roman"/>
                <w:sz w:val="22"/>
                <w:szCs w:val="22"/>
              </w:rPr>
            </w:pPr>
            <w:r w:rsidRPr="00BF5B1B">
              <w:rPr>
                <w:rFonts w:ascii="Times New Roman" w:hAnsi="Times New Roman" w:cs="Times New Roman"/>
                <w:color w:val="auto"/>
                <w:sz w:val="22"/>
                <w:szCs w:val="22"/>
                <w:lang w:bidi="en-US"/>
              </w:rPr>
              <w:t xml:space="preserve">Inclusive and quality learning Since 2019, the system enabling inclusion of children in basic compulsory education functions, which is sensitive to the students of </w:t>
            </w:r>
            <w:r w:rsidRPr="00BF5B1B">
              <w:rPr>
                <w:rFonts w:ascii="Times New Roman" w:hAnsi="Times New Roman" w:cs="Times New Roman"/>
                <w:color w:val="auto"/>
                <w:sz w:val="22"/>
                <w:szCs w:val="22"/>
                <w:lang w:bidi="en-US"/>
              </w:rPr>
              <w:lastRenderedPageBreak/>
              <w:t>families from social groups in need and disadvantaged</w:t>
            </w:r>
          </w:p>
        </w:tc>
        <w:tc>
          <w:tcPr>
            <w:tcW w:w="1980" w:type="dxa"/>
          </w:tcPr>
          <w:p w14:paraId="1B39C460" w14:textId="77777777" w:rsidR="00160D6C" w:rsidRPr="00BF5B1B" w:rsidRDefault="00160D6C" w:rsidP="00160D6C">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bookmarkStart w:id="40" w:name="_Hlk134089719"/>
            <w:r w:rsidRPr="00BF5B1B">
              <w:rPr>
                <w:rFonts w:ascii="Times New Roman" w:hAnsi="Times New Roman" w:cs="Times New Roman"/>
                <w:sz w:val="22"/>
                <w:szCs w:val="22"/>
                <w:lang w:bidi="en-US"/>
              </w:rPr>
              <w:lastRenderedPageBreak/>
              <w:t>Number of children with disabilities enrolled and attending public pre-university education - Pre-University Education Strategy</w:t>
            </w:r>
            <w:bookmarkEnd w:id="40"/>
            <w:r w:rsidRPr="00BF5B1B">
              <w:rPr>
                <w:rFonts w:ascii="Times New Roman" w:hAnsi="Times New Roman" w:cs="Times New Roman"/>
                <w:sz w:val="22"/>
                <w:szCs w:val="22"/>
                <w:lang w:bidi="en-US"/>
              </w:rPr>
              <w:t>.</w:t>
            </w:r>
          </w:p>
        </w:tc>
        <w:tc>
          <w:tcPr>
            <w:tcW w:w="1733" w:type="dxa"/>
          </w:tcPr>
          <w:p w14:paraId="122F48B5" w14:textId="77777777" w:rsidR="00160D6C" w:rsidRPr="00BF5B1B" w:rsidRDefault="00160D6C" w:rsidP="00160D6C">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Data collection from MoESY and other line institutions’ periodic reports</w:t>
            </w:r>
          </w:p>
        </w:tc>
        <w:tc>
          <w:tcPr>
            <w:tcW w:w="2227" w:type="dxa"/>
          </w:tcPr>
          <w:p w14:paraId="3B04F337" w14:textId="77777777" w:rsidR="00160D6C" w:rsidRPr="00BF5B1B" w:rsidRDefault="00160D6C" w:rsidP="00160D6C">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bookmarkStart w:id="41" w:name="_Hlk134089737"/>
            <w:r w:rsidRPr="00BF5B1B">
              <w:rPr>
                <w:rFonts w:ascii="Times New Roman" w:hAnsi="Times New Roman" w:cs="Times New Roman"/>
                <w:sz w:val="22"/>
                <w:szCs w:val="22"/>
                <w:lang w:bidi="en-US"/>
              </w:rPr>
              <w:t>4235 children (a 15% increase from the basic value for the 2018 - 2019 academic year)</w:t>
            </w:r>
          </w:p>
          <w:bookmarkEnd w:id="41"/>
          <w:p w14:paraId="47F345F1" w14:textId="77777777" w:rsidR="00160D6C" w:rsidRPr="00BF5B1B" w:rsidRDefault="00160D6C" w:rsidP="00160D6C">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p>
        </w:tc>
        <w:tc>
          <w:tcPr>
            <w:tcW w:w="2089" w:type="dxa"/>
          </w:tcPr>
          <w:p w14:paraId="5ACF1AE5" w14:textId="77777777" w:rsidR="00160D6C" w:rsidRPr="00BF5B1B" w:rsidRDefault="00160D6C" w:rsidP="00160D6C">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7,679 children attending pre-university education, out of whom 1,811 (pre-school), 4,638 (9-year education) and 1,230 (upper secondary education)</w:t>
            </w:r>
          </w:p>
          <w:p w14:paraId="5647B60E" w14:textId="77777777" w:rsidR="00160D6C" w:rsidRPr="00BF5B1B" w:rsidRDefault="00160D6C" w:rsidP="00160D6C">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p>
        </w:tc>
      </w:tr>
    </w:tbl>
    <w:p w14:paraId="23D3E7A3" w14:textId="77777777" w:rsidR="005435CD" w:rsidRPr="00975A41" w:rsidRDefault="005435CD" w:rsidP="00160D6C">
      <w:pPr>
        <w:pStyle w:val="Caption"/>
        <w:keepNext/>
        <w:spacing w:after="0"/>
        <w:jc w:val="both"/>
        <w:rPr>
          <w:rFonts w:ascii="Times New Roman" w:hAnsi="Times New Roman" w:cs="Times New Roman"/>
          <w:bCs w:val="0"/>
          <w:sz w:val="24"/>
          <w:szCs w:val="24"/>
          <w:lang w:val="sq-AL"/>
        </w:rPr>
      </w:pPr>
      <w:bookmarkStart w:id="42" w:name="_Hlk134045900"/>
    </w:p>
    <w:p w14:paraId="136A307C" w14:textId="77777777"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30</w:t>
      </w:r>
      <w:r w:rsidR="0087126F"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Reporting Status (in No. and %) for the Specific Objective B.5.</w:t>
      </w:r>
    </w:p>
    <w:tbl>
      <w:tblPr>
        <w:tblW w:w="9990" w:type="dxa"/>
        <w:tblInd w:w="18"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02"/>
        <w:gridCol w:w="1509"/>
        <w:gridCol w:w="1509"/>
        <w:gridCol w:w="1509"/>
        <w:gridCol w:w="2361"/>
      </w:tblGrid>
      <w:tr w:rsidR="00157326" w:rsidRPr="00BF5B1B" w14:paraId="768F16ED" w14:textId="77777777" w:rsidTr="00160D6C">
        <w:tc>
          <w:tcPr>
            <w:tcW w:w="3102" w:type="dxa"/>
            <w:shd w:val="clear" w:color="auto" w:fill="F7CAAC"/>
          </w:tcPr>
          <w:p w14:paraId="6BD2B779" w14:textId="77777777" w:rsidR="00157326" w:rsidRPr="00BF5B1B" w:rsidRDefault="00157326"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Total foreseen indicators</w:t>
            </w:r>
          </w:p>
        </w:tc>
        <w:tc>
          <w:tcPr>
            <w:tcW w:w="3018" w:type="dxa"/>
            <w:gridSpan w:val="2"/>
            <w:shd w:val="clear" w:color="auto" w:fill="C5E0B3"/>
          </w:tcPr>
          <w:p w14:paraId="0DD5802A" w14:textId="77777777" w:rsidR="00157326" w:rsidRPr="00BF5B1B" w:rsidRDefault="00157326"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52A2919D" w14:textId="77777777" w:rsidR="00157326" w:rsidRPr="00BF5B1B" w:rsidRDefault="00157326" w:rsidP="004C4EE2">
            <w:pPr>
              <w:spacing w:after="0"/>
              <w:ind w:hanging="2"/>
              <w:jc w:val="both"/>
              <w:rPr>
                <w:rFonts w:ascii="Times New Roman" w:hAnsi="Times New Roman" w:cs="Times New Roman"/>
                <w:sz w:val="22"/>
                <w:szCs w:val="22"/>
              </w:rPr>
            </w:pPr>
          </w:p>
        </w:tc>
        <w:tc>
          <w:tcPr>
            <w:tcW w:w="3870" w:type="dxa"/>
            <w:gridSpan w:val="2"/>
            <w:shd w:val="clear" w:color="auto" w:fill="C5E0B3"/>
          </w:tcPr>
          <w:p w14:paraId="41B92361" w14:textId="77777777" w:rsidR="00157326" w:rsidRPr="00BF5B1B" w:rsidRDefault="00157326"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157326" w:rsidRPr="00BF5B1B" w14:paraId="4FF94DB6" w14:textId="77777777" w:rsidTr="00160D6C">
        <w:tc>
          <w:tcPr>
            <w:tcW w:w="3102" w:type="dxa"/>
            <w:shd w:val="clear" w:color="auto" w:fill="F7CAAC"/>
          </w:tcPr>
          <w:p w14:paraId="6A6F885E" w14:textId="77777777" w:rsidR="00157326" w:rsidRPr="00BF5B1B" w:rsidRDefault="00157326"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1509" w:type="dxa"/>
            <w:shd w:val="clear" w:color="auto" w:fill="C5E0B3"/>
          </w:tcPr>
          <w:p w14:paraId="53CF6B2B" w14:textId="77777777" w:rsidR="00157326" w:rsidRPr="00BF5B1B" w:rsidRDefault="00157326"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1509" w:type="dxa"/>
            <w:shd w:val="clear" w:color="auto" w:fill="C5E0B3"/>
          </w:tcPr>
          <w:p w14:paraId="574F3579" w14:textId="77777777" w:rsidR="00157326" w:rsidRPr="00BF5B1B" w:rsidRDefault="00157326"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509" w:type="dxa"/>
            <w:shd w:val="clear" w:color="auto" w:fill="C5E0B3"/>
          </w:tcPr>
          <w:p w14:paraId="14C34F88" w14:textId="77777777" w:rsidR="00157326" w:rsidRPr="00BF5B1B" w:rsidRDefault="00157326" w:rsidP="004C4EE2">
            <w:pPr>
              <w:spacing w:after="0"/>
              <w:ind w:hanging="2"/>
              <w:jc w:val="both"/>
              <w:rPr>
                <w:rFonts w:ascii="Times New Roman" w:hAnsi="Times New Roman" w:cs="Times New Roman"/>
                <w:sz w:val="22"/>
                <w:szCs w:val="22"/>
              </w:rPr>
            </w:pPr>
          </w:p>
        </w:tc>
        <w:tc>
          <w:tcPr>
            <w:tcW w:w="2361" w:type="dxa"/>
            <w:shd w:val="clear" w:color="auto" w:fill="C5E0B3"/>
          </w:tcPr>
          <w:p w14:paraId="23CECF74" w14:textId="77777777" w:rsidR="00157326" w:rsidRPr="00BF5B1B" w:rsidRDefault="00157326" w:rsidP="004C4EE2">
            <w:pPr>
              <w:tabs>
                <w:tab w:val="left" w:pos="435"/>
                <w:tab w:val="center" w:pos="748"/>
              </w:tabs>
              <w:spacing w:after="0"/>
              <w:ind w:hanging="2"/>
              <w:jc w:val="both"/>
              <w:rPr>
                <w:rFonts w:ascii="Times New Roman" w:hAnsi="Times New Roman" w:cs="Times New Roman"/>
                <w:sz w:val="22"/>
                <w:szCs w:val="22"/>
              </w:rPr>
            </w:pPr>
          </w:p>
        </w:tc>
      </w:tr>
      <w:bookmarkEnd w:id="42"/>
    </w:tbl>
    <w:p w14:paraId="2A271E47" w14:textId="77777777" w:rsidR="0038158F" w:rsidRPr="00975A41" w:rsidRDefault="0038158F" w:rsidP="004C4EE2">
      <w:pPr>
        <w:spacing w:after="0"/>
        <w:jc w:val="both"/>
        <w:rPr>
          <w:rFonts w:ascii="Times New Roman" w:hAnsi="Times New Roman" w:cs="Times New Roman"/>
          <w:color w:val="000000"/>
          <w:sz w:val="24"/>
          <w:szCs w:val="24"/>
          <w:lang w:eastAsia="fr-FR"/>
        </w:rPr>
      </w:pPr>
    </w:p>
    <w:p w14:paraId="39C1577F" w14:textId="0D9DF1F8" w:rsidR="005435CD" w:rsidRPr="00975A41" w:rsidRDefault="00A50908" w:rsidP="005435CD">
      <w:pPr>
        <w:pStyle w:val="Caption"/>
        <w:keepNext/>
        <w:rPr>
          <w:rFonts w:ascii="Times New Roman" w:hAnsi="Times New Roman" w:cs="Times New Roman"/>
        </w:rPr>
      </w:pPr>
      <w:r w:rsidRPr="00975A41">
        <w:rPr>
          <w:rFonts w:ascii="Times New Roman" w:hAnsi="Times New Roman" w:cs="Times New Roman"/>
          <w:sz w:val="24"/>
          <w:lang w:bidi="en-US"/>
        </w:rPr>
        <w:t>Table 31</w:t>
      </w:r>
      <w:r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Indicators Accomplishment Status (in No. and %) for the Specific Objective B5</w:t>
      </w:r>
      <w:r w:rsidR="00F3630C">
        <w:rPr>
          <w:rFonts w:ascii="Times New Roman" w:hAnsi="Times New Roman" w:cs="Times New Roman"/>
          <w:b w:val="0"/>
          <w:sz w:val="24"/>
          <w:lang w:bidi="en-US"/>
        </w:rPr>
        <w:t xml:space="preserve"> </w:t>
      </w:r>
    </w:p>
    <w:tbl>
      <w:tblPr>
        <w:tblW w:w="96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93"/>
        <w:gridCol w:w="2929"/>
        <w:gridCol w:w="2070"/>
        <w:gridCol w:w="2505"/>
      </w:tblGrid>
      <w:tr w:rsidR="009A179B" w:rsidRPr="00BF5B1B" w14:paraId="63F5D323" w14:textId="77777777" w:rsidTr="00160D6C">
        <w:trPr>
          <w:jc w:val="center"/>
        </w:trPr>
        <w:tc>
          <w:tcPr>
            <w:tcW w:w="2193" w:type="dxa"/>
            <w:tcBorders>
              <w:top w:val="single" w:sz="4" w:space="0" w:color="000000"/>
              <w:left w:val="single" w:sz="4" w:space="0" w:color="000000"/>
              <w:bottom w:val="single" w:sz="4" w:space="0" w:color="000000"/>
              <w:right w:val="single" w:sz="4" w:space="0" w:color="000000"/>
            </w:tcBorders>
          </w:tcPr>
          <w:p w14:paraId="49466479" w14:textId="0FE5A0BC" w:rsidR="009A179B" w:rsidRPr="00BF5B1B" w:rsidRDefault="00787769" w:rsidP="004C4EE2">
            <w:pPr>
              <w:spacing w:after="0"/>
              <w:ind w:hanging="2"/>
              <w:jc w:val="both"/>
              <w:rPr>
                <w:rFonts w:ascii="Times New Roman" w:hAnsi="Times New Roman" w:cs="Times New Roman"/>
                <w:color w:val="FF0000"/>
                <w:sz w:val="22"/>
                <w:szCs w:val="22"/>
              </w:rPr>
            </w:pPr>
            <w:bookmarkStart w:id="43" w:name="_Hlk134082026"/>
            <w:r w:rsidRPr="00B91723">
              <w:rPr>
                <w:rFonts w:ascii="Times New Roman" w:hAnsi="Times New Roman" w:cs="Times New Roman"/>
                <w:b/>
                <w:bCs/>
                <w:sz w:val="22"/>
                <w:szCs w:val="22"/>
              </w:rPr>
              <w:t>No</w:t>
            </w:r>
          </w:p>
        </w:tc>
        <w:tc>
          <w:tcPr>
            <w:tcW w:w="2929" w:type="dxa"/>
            <w:tcBorders>
              <w:top w:val="single" w:sz="4" w:space="0" w:color="000000"/>
              <w:left w:val="single" w:sz="4" w:space="0" w:color="000000"/>
              <w:bottom w:val="single" w:sz="4" w:space="0" w:color="000000"/>
              <w:right w:val="single" w:sz="4" w:space="0" w:color="000000"/>
            </w:tcBorders>
          </w:tcPr>
          <w:p w14:paraId="2C895EC9"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070" w:type="dxa"/>
            <w:tcBorders>
              <w:top w:val="single" w:sz="4" w:space="0" w:color="000000"/>
              <w:left w:val="single" w:sz="4" w:space="0" w:color="000000"/>
              <w:bottom w:val="single" w:sz="4" w:space="0" w:color="000000"/>
              <w:right w:val="single" w:sz="4" w:space="0" w:color="000000"/>
            </w:tcBorders>
          </w:tcPr>
          <w:p w14:paraId="2D05FCEB"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figure </w:t>
            </w:r>
          </w:p>
        </w:tc>
        <w:tc>
          <w:tcPr>
            <w:tcW w:w="2505" w:type="dxa"/>
            <w:tcBorders>
              <w:top w:val="single" w:sz="4" w:space="0" w:color="000000"/>
              <w:left w:val="single" w:sz="4" w:space="0" w:color="000000"/>
              <w:bottom w:val="single" w:sz="4" w:space="0" w:color="000000"/>
              <w:right w:val="single" w:sz="4" w:space="0" w:color="000000"/>
            </w:tcBorders>
          </w:tcPr>
          <w:p w14:paraId="59C48A2D"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9A179B" w:rsidRPr="00BF5B1B" w14:paraId="46399B49" w14:textId="77777777" w:rsidTr="00160D6C">
        <w:trPr>
          <w:trHeight w:val="278"/>
          <w:jc w:val="center"/>
        </w:trPr>
        <w:tc>
          <w:tcPr>
            <w:tcW w:w="2193" w:type="dxa"/>
            <w:tcBorders>
              <w:top w:val="single" w:sz="4" w:space="0" w:color="000000"/>
              <w:left w:val="single" w:sz="4" w:space="0" w:color="000000"/>
              <w:bottom w:val="single" w:sz="4" w:space="0" w:color="000000"/>
              <w:right w:val="single" w:sz="4" w:space="0" w:color="000000"/>
            </w:tcBorders>
            <w:shd w:val="clear" w:color="auto" w:fill="auto"/>
          </w:tcPr>
          <w:p w14:paraId="68B1CA0B" w14:textId="77777777" w:rsidR="009A179B" w:rsidRPr="00BF5B1B" w:rsidRDefault="009A179B"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7A0EA28" w14:textId="77777777" w:rsidR="009A179B" w:rsidRPr="00BF5B1B" w:rsidRDefault="009A179B"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Fully accomplished </w:t>
            </w:r>
          </w:p>
        </w:tc>
        <w:tc>
          <w:tcPr>
            <w:tcW w:w="2070" w:type="dxa"/>
            <w:tcBorders>
              <w:top w:val="single" w:sz="4" w:space="0" w:color="000000"/>
              <w:left w:val="single" w:sz="4" w:space="0" w:color="000000"/>
              <w:bottom w:val="single" w:sz="4" w:space="0" w:color="000000"/>
              <w:right w:val="single" w:sz="4" w:space="0" w:color="000000"/>
            </w:tcBorders>
          </w:tcPr>
          <w:p w14:paraId="4343B20F"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w:t>
            </w:r>
          </w:p>
        </w:tc>
        <w:tc>
          <w:tcPr>
            <w:tcW w:w="2505" w:type="dxa"/>
            <w:tcBorders>
              <w:top w:val="single" w:sz="4" w:space="0" w:color="000000"/>
              <w:left w:val="single" w:sz="4" w:space="0" w:color="000000"/>
              <w:bottom w:val="single" w:sz="4" w:space="0" w:color="000000"/>
              <w:right w:val="single" w:sz="4" w:space="0" w:color="000000"/>
            </w:tcBorders>
          </w:tcPr>
          <w:p w14:paraId="1712C5C4" w14:textId="77777777" w:rsidR="009A179B" w:rsidRPr="00BF5B1B" w:rsidRDefault="007909AF"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100 %</w:t>
            </w:r>
          </w:p>
        </w:tc>
      </w:tr>
      <w:tr w:rsidR="009A179B" w:rsidRPr="00BF5B1B" w14:paraId="7672FF91" w14:textId="77777777" w:rsidTr="00160D6C">
        <w:trPr>
          <w:jc w:val="center"/>
        </w:trPr>
        <w:tc>
          <w:tcPr>
            <w:tcW w:w="2193" w:type="dxa"/>
            <w:tcBorders>
              <w:top w:val="single" w:sz="4" w:space="0" w:color="000000"/>
              <w:left w:val="single" w:sz="4" w:space="0" w:color="000000"/>
              <w:bottom w:val="single" w:sz="4" w:space="0" w:color="000000"/>
              <w:right w:val="single" w:sz="4" w:space="0" w:color="000000"/>
            </w:tcBorders>
            <w:shd w:val="clear" w:color="auto" w:fill="auto"/>
          </w:tcPr>
          <w:p w14:paraId="2B072A5E" w14:textId="77777777" w:rsidR="009A179B" w:rsidRPr="00BF5B1B" w:rsidRDefault="009A179B"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FFFF00"/>
            <w:vAlign w:val="center"/>
          </w:tcPr>
          <w:p w14:paraId="4CF132BC" w14:textId="77777777" w:rsidR="009A179B" w:rsidRPr="00BF5B1B" w:rsidRDefault="009A179B"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Accomplished </w:t>
            </w:r>
          </w:p>
        </w:tc>
        <w:tc>
          <w:tcPr>
            <w:tcW w:w="2070" w:type="dxa"/>
            <w:tcBorders>
              <w:top w:val="single" w:sz="4" w:space="0" w:color="000000"/>
              <w:left w:val="single" w:sz="4" w:space="0" w:color="000000"/>
              <w:bottom w:val="single" w:sz="4" w:space="0" w:color="000000"/>
              <w:right w:val="single" w:sz="4" w:space="0" w:color="000000"/>
            </w:tcBorders>
          </w:tcPr>
          <w:p w14:paraId="5C34474A" w14:textId="77777777" w:rsidR="009A179B" w:rsidRPr="00BF5B1B" w:rsidRDefault="009A179B" w:rsidP="004C4EE2">
            <w:pPr>
              <w:spacing w:after="0"/>
              <w:ind w:hanging="2"/>
              <w:jc w:val="both"/>
              <w:rPr>
                <w:rFonts w:ascii="Times New Roman" w:hAnsi="Times New Roman" w:cs="Times New Roman"/>
                <w:sz w:val="22"/>
                <w:szCs w:val="22"/>
              </w:rPr>
            </w:pPr>
          </w:p>
        </w:tc>
        <w:tc>
          <w:tcPr>
            <w:tcW w:w="2505" w:type="dxa"/>
            <w:tcBorders>
              <w:top w:val="single" w:sz="4" w:space="0" w:color="000000"/>
              <w:left w:val="single" w:sz="4" w:space="0" w:color="000000"/>
              <w:bottom w:val="single" w:sz="4" w:space="0" w:color="000000"/>
              <w:right w:val="single" w:sz="4" w:space="0" w:color="000000"/>
            </w:tcBorders>
          </w:tcPr>
          <w:p w14:paraId="5C9FB86C"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p>
        </w:tc>
      </w:tr>
      <w:tr w:rsidR="009A179B" w:rsidRPr="00BF5B1B" w14:paraId="4ECAF6B8" w14:textId="77777777" w:rsidTr="00160D6C">
        <w:trPr>
          <w:jc w:val="center"/>
        </w:trPr>
        <w:tc>
          <w:tcPr>
            <w:tcW w:w="2193" w:type="dxa"/>
            <w:tcBorders>
              <w:top w:val="single" w:sz="4" w:space="0" w:color="000000"/>
              <w:left w:val="single" w:sz="4" w:space="0" w:color="000000"/>
              <w:bottom w:val="single" w:sz="4" w:space="0" w:color="000000"/>
              <w:right w:val="single" w:sz="4" w:space="0" w:color="000000"/>
            </w:tcBorders>
            <w:shd w:val="clear" w:color="auto" w:fill="auto"/>
          </w:tcPr>
          <w:p w14:paraId="34C352F1" w14:textId="77777777" w:rsidR="009A179B" w:rsidRPr="00BF5B1B" w:rsidRDefault="009A179B"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3</w:t>
            </w:r>
          </w:p>
        </w:tc>
        <w:tc>
          <w:tcPr>
            <w:tcW w:w="2929"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451A55E" w14:textId="77777777" w:rsidR="009A179B" w:rsidRPr="00BF5B1B" w:rsidRDefault="009A179B"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Partially accomplished </w:t>
            </w:r>
          </w:p>
        </w:tc>
        <w:tc>
          <w:tcPr>
            <w:tcW w:w="2070" w:type="dxa"/>
            <w:tcBorders>
              <w:top w:val="single" w:sz="4" w:space="0" w:color="000000"/>
              <w:left w:val="single" w:sz="4" w:space="0" w:color="000000"/>
              <w:bottom w:val="single" w:sz="4" w:space="0" w:color="000000"/>
              <w:right w:val="single" w:sz="4" w:space="0" w:color="000000"/>
            </w:tcBorders>
          </w:tcPr>
          <w:p w14:paraId="0B41DB5F" w14:textId="77777777" w:rsidR="009A179B" w:rsidRPr="00BF5B1B" w:rsidRDefault="009A179B" w:rsidP="004C4EE2">
            <w:pPr>
              <w:spacing w:after="0"/>
              <w:ind w:hanging="2"/>
              <w:jc w:val="both"/>
              <w:rPr>
                <w:rFonts w:ascii="Times New Roman" w:hAnsi="Times New Roman" w:cs="Times New Roman"/>
                <w:sz w:val="22"/>
                <w:szCs w:val="22"/>
              </w:rPr>
            </w:pPr>
          </w:p>
        </w:tc>
        <w:tc>
          <w:tcPr>
            <w:tcW w:w="2505" w:type="dxa"/>
            <w:tcBorders>
              <w:top w:val="single" w:sz="4" w:space="0" w:color="000000"/>
              <w:left w:val="single" w:sz="4" w:space="0" w:color="000000"/>
              <w:bottom w:val="single" w:sz="4" w:space="0" w:color="000000"/>
              <w:right w:val="single" w:sz="4" w:space="0" w:color="000000"/>
            </w:tcBorders>
          </w:tcPr>
          <w:p w14:paraId="78898547"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w:t>
            </w:r>
          </w:p>
        </w:tc>
      </w:tr>
      <w:tr w:rsidR="009A179B" w:rsidRPr="00BF5B1B" w14:paraId="2DEFBAAB" w14:textId="77777777" w:rsidTr="00160D6C">
        <w:trPr>
          <w:jc w:val="center"/>
        </w:trPr>
        <w:tc>
          <w:tcPr>
            <w:tcW w:w="2193" w:type="dxa"/>
            <w:tcBorders>
              <w:top w:val="single" w:sz="4" w:space="0" w:color="000000"/>
              <w:left w:val="single" w:sz="4" w:space="0" w:color="000000"/>
              <w:bottom w:val="single" w:sz="4" w:space="0" w:color="000000"/>
              <w:right w:val="single" w:sz="4" w:space="0" w:color="000000"/>
            </w:tcBorders>
            <w:shd w:val="clear" w:color="auto" w:fill="auto"/>
          </w:tcPr>
          <w:p w14:paraId="5B67C97C" w14:textId="77777777" w:rsidR="009A179B" w:rsidRPr="00BF5B1B" w:rsidRDefault="009A179B"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4</w:t>
            </w:r>
          </w:p>
        </w:tc>
        <w:tc>
          <w:tcPr>
            <w:tcW w:w="2929" w:type="dxa"/>
            <w:tcBorders>
              <w:top w:val="single" w:sz="4" w:space="0" w:color="000000"/>
              <w:left w:val="single" w:sz="4" w:space="0" w:color="000000"/>
              <w:bottom w:val="single" w:sz="4" w:space="0" w:color="000000"/>
              <w:right w:val="single" w:sz="4" w:space="0" w:color="000000"/>
            </w:tcBorders>
            <w:shd w:val="clear" w:color="auto" w:fill="7030A0"/>
            <w:vAlign w:val="center"/>
          </w:tcPr>
          <w:p w14:paraId="37A96F51" w14:textId="77777777" w:rsidR="009A179B" w:rsidRPr="00BF5B1B" w:rsidRDefault="009A179B" w:rsidP="004C4EE2">
            <w:pPr>
              <w:spacing w:after="0"/>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Unaccomplished </w:t>
            </w:r>
          </w:p>
        </w:tc>
        <w:tc>
          <w:tcPr>
            <w:tcW w:w="2070" w:type="dxa"/>
            <w:tcBorders>
              <w:top w:val="single" w:sz="4" w:space="0" w:color="000000"/>
              <w:left w:val="single" w:sz="4" w:space="0" w:color="000000"/>
              <w:bottom w:val="single" w:sz="4" w:space="0" w:color="000000"/>
              <w:right w:val="single" w:sz="4" w:space="0" w:color="000000"/>
            </w:tcBorders>
          </w:tcPr>
          <w:p w14:paraId="7A204506" w14:textId="77777777" w:rsidR="009A179B" w:rsidRPr="00BF5B1B" w:rsidRDefault="009A179B" w:rsidP="004C4EE2">
            <w:pPr>
              <w:spacing w:after="0"/>
              <w:ind w:hanging="2"/>
              <w:jc w:val="both"/>
              <w:rPr>
                <w:rFonts w:ascii="Times New Roman" w:hAnsi="Times New Roman" w:cs="Times New Roman"/>
                <w:sz w:val="22"/>
                <w:szCs w:val="22"/>
              </w:rPr>
            </w:pPr>
          </w:p>
        </w:tc>
        <w:tc>
          <w:tcPr>
            <w:tcW w:w="2505" w:type="dxa"/>
            <w:tcBorders>
              <w:top w:val="single" w:sz="4" w:space="0" w:color="000000"/>
              <w:left w:val="single" w:sz="4" w:space="0" w:color="000000"/>
              <w:bottom w:val="single" w:sz="4" w:space="0" w:color="000000"/>
              <w:right w:val="single" w:sz="4" w:space="0" w:color="000000"/>
            </w:tcBorders>
          </w:tcPr>
          <w:p w14:paraId="4304E5C6" w14:textId="77777777" w:rsidR="009A179B" w:rsidRPr="00BF5B1B" w:rsidRDefault="009A179B" w:rsidP="004C4EE2">
            <w:pPr>
              <w:spacing w:after="0"/>
              <w:ind w:hanging="2"/>
              <w:jc w:val="both"/>
              <w:rPr>
                <w:rFonts w:ascii="Times New Roman" w:hAnsi="Times New Roman" w:cs="Times New Roman"/>
                <w:sz w:val="22"/>
                <w:szCs w:val="22"/>
              </w:rPr>
            </w:pPr>
          </w:p>
        </w:tc>
      </w:tr>
      <w:tr w:rsidR="009A179B" w:rsidRPr="00BF5B1B" w14:paraId="622C6C84" w14:textId="77777777" w:rsidTr="00160D6C">
        <w:trPr>
          <w:jc w:val="center"/>
        </w:trPr>
        <w:tc>
          <w:tcPr>
            <w:tcW w:w="2193" w:type="dxa"/>
            <w:tcBorders>
              <w:top w:val="single" w:sz="4" w:space="0" w:color="000000"/>
              <w:left w:val="single" w:sz="4" w:space="0" w:color="000000"/>
              <w:bottom w:val="single" w:sz="4" w:space="0" w:color="000000"/>
              <w:right w:val="single" w:sz="4" w:space="0" w:color="000000"/>
            </w:tcBorders>
            <w:shd w:val="clear" w:color="auto" w:fill="auto"/>
          </w:tcPr>
          <w:p w14:paraId="60D8EE83" w14:textId="77777777" w:rsidR="009A179B" w:rsidRPr="00BF5B1B" w:rsidRDefault="009A179B"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5</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7D4300DC"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Unmeasured/Unreported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0E84FFFF" w14:textId="77777777" w:rsidR="009A179B" w:rsidRPr="00BF5B1B" w:rsidRDefault="009A179B" w:rsidP="004C4EE2">
            <w:pPr>
              <w:spacing w:after="0"/>
              <w:ind w:hanging="2"/>
              <w:jc w:val="both"/>
              <w:rPr>
                <w:rFonts w:ascii="Times New Roman" w:hAnsi="Times New Roman" w:cs="Times New Roman"/>
                <w:sz w:val="22"/>
                <w:szCs w:val="22"/>
              </w:rPr>
            </w:pPr>
          </w:p>
        </w:tc>
        <w:tc>
          <w:tcPr>
            <w:tcW w:w="2505" w:type="dxa"/>
            <w:tcBorders>
              <w:top w:val="single" w:sz="4" w:space="0" w:color="000000"/>
              <w:left w:val="single" w:sz="4" w:space="0" w:color="000000"/>
              <w:bottom w:val="single" w:sz="4" w:space="0" w:color="000000"/>
              <w:right w:val="single" w:sz="4" w:space="0" w:color="000000"/>
            </w:tcBorders>
            <w:shd w:val="clear" w:color="auto" w:fill="D0CECE"/>
          </w:tcPr>
          <w:p w14:paraId="1F5D87B8" w14:textId="77777777" w:rsidR="009A179B" w:rsidRPr="00BF5B1B" w:rsidRDefault="009A179B" w:rsidP="004C4EE2">
            <w:pPr>
              <w:spacing w:after="0"/>
              <w:ind w:hanging="2"/>
              <w:jc w:val="both"/>
              <w:rPr>
                <w:rFonts w:ascii="Times New Roman" w:hAnsi="Times New Roman" w:cs="Times New Roman"/>
                <w:sz w:val="22"/>
                <w:szCs w:val="22"/>
              </w:rPr>
            </w:pPr>
          </w:p>
        </w:tc>
      </w:tr>
      <w:tr w:rsidR="009A179B" w:rsidRPr="00BF5B1B" w14:paraId="0CD8551C" w14:textId="77777777" w:rsidTr="00160D6C">
        <w:trPr>
          <w:jc w:val="center"/>
        </w:trPr>
        <w:tc>
          <w:tcPr>
            <w:tcW w:w="2193" w:type="dxa"/>
            <w:tcBorders>
              <w:top w:val="single" w:sz="4" w:space="0" w:color="000000"/>
              <w:left w:val="single" w:sz="4" w:space="0" w:color="000000"/>
              <w:bottom w:val="single" w:sz="4" w:space="0" w:color="000000"/>
              <w:right w:val="single" w:sz="4" w:space="0" w:color="000000"/>
            </w:tcBorders>
            <w:shd w:val="clear" w:color="auto" w:fill="auto"/>
          </w:tcPr>
          <w:p w14:paraId="5D4BF984" w14:textId="77777777" w:rsidR="009A179B" w:rsidRPr="00BF5B1B" w:rsidRDefault="009A179B" w:rsidP="004C4EE2">
            <w:pPr>
              <w:spacing w:after="0"/>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6</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46B01691" w14:textId="77777777" w:rsidR="009A179B" w:rsidRPr="00BF5B1B" w:rsidRDefault="009A179B" w:rsidP="004C4EE2">
            <w:pPr>
              <w:spacing w:after="0"/>
              <w:ind w:hanging="2"/>
              <w:jc w:val="both"/>
              <w:rPr>
                <w:rFonts w:ascii="Times New Roman" w:hAnsi="Times New Roman" w:cs="Times New Roman"/>
                <w:b/>
                <w:sz w:val="22"/>
                <w:szCs w:val="22"/>
              </w:rPr>
            </w:pPr>
            <w:r w:rsidRPr="00BF5B1B">
              <w:rPr>
                <w:rFonts w:ascii="Times New Roman" w:hAnsi="Times New Roman" w:cs="Times New Roman"/>
                <w:b/>
                <w:sz w:val="22"/>
                <w:szCs w:val="22"/>
                <w:lang w:bidi="en-US"/>
              </w:rPr>
              <w:t xml:space="preserve">Total </w:t>
            </w:r>
          </w:p>
        </w:tc>
        <w:tc>
          <w:tcPr>
            <w:tcW w:w="2070" w:type="dxa"/>
            <w:tcBorders>
              <w:top w:val="single" w:sz="4" w:space="0" w:color="000000"/>
              <w:left w:val="single" w:sz="4" w:space="0" w:color="000000"/>
              <w:bottom w:val="single" w:sz="4" w:space="0" w:color="000000"/>
              <w:right w:val="single" w:sz="4" w:space="0" w:color="000000"/>
            </w:tcBorders>
            <w:shd w:val="clear" w:color="auto" w:fill="D0CECE"/>
          </w:tcPr>
          <w:p w14:paraId="6C5E9BCE"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w:t>
            </w:r>
          </w:p>
        </w:tc>
        <w:tc>
          <w:tcPr>
            <w:tcW w:w="2505" w:type="dxa"/>
            <w:tcBorders>
              <w:top w:val="single" w:sz="4" w:space="0" w:color="000000"/>
              <w:left w:val="single" w:sz="4" w:space="0" w:color="000000"/>
              <w:bottom w:val="single" w:sz="4" w:space="0" w:color="000000"/>
              <w:right w:val="single" w:sz="4" w:space="0" w:color="000000"/>
            </w:tcBorders>
            <w:shd w:val="clear" w:color="auto" w:fill="D0CECE"/>
          </w:tcPr>
          <w:p w14:paraId="048C1398" w14:textId="77777777" w:rsidR="009A179B" w:rsidRPr="00BF5B1B" w:rsidRDefault="009A179B" w:rsidP="004C4EE2">
            <w:pPr>
              <w:spacing w:after="0"/>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 xml:space="preserve"> 100%</w:t>
            </w:r>
          </w:p>
        </w:tc>
      </w:tr>
      <w:bookmarkEnd w:id="43"/>
    </w:tbl>
    <w:p w14:paraId="6245D110" w14:textId="77777777" w:rsidR="005435CD" w:rsidRPr="00975A41" w:rsidRDefault="005435CD" w:rsidP="004C4EE2">
      <w:pPr>
        <w:spacing w:after="0"/>
        <w:jc w:val="both"/>
        <w:rPr>
          <w:rFonts w:ascii="Times New Roman" w:hAnsi="Times New Roman" w:cs="Times New Roman"/>
          <w:color w:val="000000"/>
          <w:sz w:val="24"/>
          <w:szCs w:val="24"/>
          <w:lang w:eastAsia="fr-FR"/>
        </w:rPr>
      </w:pPr>
    </w:p>
    <w:p w14:paraId="2B722E00" w14:textId="77777777" w:rsidR="005435CD" w:rsidRPr="00975A41" w:rsidRDefault="005435CD">
      <w:pPr>
        <w:rPr>
          <w:rFonts w:ascii="Times New Roman" w:hAnsi="Times New Roman" w:cs="Times New Roman"/>
          <w:color w:val="000000"/>
          <w:sz w:val="24"/>
          <w:szCs w:val="24"/>
          <w:lang w:eastAsia="fr-FR"/>
        </w:rPr>
      </w:pPr>
      <w:r w:rsidRPr="00975A41">
        <w:rPr>
          <w:rFonts w:ascii="Times New Roman" w:hAnsi="Times New Roman" w:cs="Times New Roman"/>
          <w:sz w:val="24"/>
          <w:lang w:bidi="en-US"/>
        </w:rPr>
        <w:br w:type="page"/>
      </w:r>
    </w:p>
    <w:p w14:paraId="11FD5908" w14:textId="1765E709" w:rsidR="00157326" w:rsidRPr="00E56970" w:rsidRDefault="00E12E16" w:rsidP="0066670E">
      <w:pPr>
        <w:pStyle w:val="Heading1"/>
        <w:rPr>
          <w:b/>
          <w:bCs/>
          <w:sz w:val="24"/>
          <w:szCs w:val="24"/>
          <w:lang w:eastAsia="fr-FR"/>
        </w:rPr>
      </w:pPr>
      <w:bookmarkStart w:id="44" w:name="_Toc139644288"/>
      <w:bookmarkStart w:id="45" w:name="_Toc181091065"/>
      <w:r w:rsidRPr="00E56970">
        <w:rPr>
          <w:b/>
          <w:bCs/>
          <w:sz w:val="24"/>
          <w:szCs w:val="24"/>
          <w:lang w:eastAsia="fr-FR"/>
        </w:rPr>
        <w:lastRenderedPageBreak/>
        <w:t>pOLICY GOAL c</w:t>
      </w:r>
      <w:bookmarkEnd w:id="44"/>
      <w:bookmarkEnd w:id="45"/>
    </w:p>
    <w:p w14:paraId="3F4D3683" w14:textId="77777777" w:rsidR="00157326" w:rsidRPr="00975A41" w:rsidRDefault="00157326" w:rsidP="004C4EE2">
      <w:pPr>
        <w:spacing w:after="0"/>
        <w:jc w:val="both"/>
        <w:rPr>
          <w:rFonts w:ascii="Times New Roman" w:hAnsi="Times New Roman" w:cs="Times New Roman"/>
          <w:color w:val="000000"/>
          <w:sz w:val="24"/>
          <w:szCs w:val="24"/>
          <w:lang w:eastAsia="fr-FR"/>
        </w:rPr>
      </w:pPr>
    </w:p>
    <w:p w14:paraId="103118AF" w14:textId="77777777" w:rsidR="00CD40FA" w:rsidRPr="00975A41" w:rsidRDefault="005F1F5D" w:rsidP="004C4EE2">
      <w:pPr>
        <w:spacing w:after="0"/>
        <w:jc w:val="both"/>
        <w:rPr>
          <w:rFonts w:ascii="Times New Roman" w:hAnsi="Times New Roman" w:cs="Times New Roman"/>
          <w:b/>
          <w:bCs/>
          <w:color w:val="000000"/>
          <w:sz w:val="24"/>
          <w:szCs w:val="24"/>
          <w:lang w:eastAsia="fr-FR"/>
        </w:rPr>
      </w:pPr>
      <w:r w:rsidRPr="00975A41">
        <w:rPr>
          <w:rFonts w:ascii="Times New Roman" w:hAnsi="Times New Roman" w:cs="Times New Roman"/>
          <w:b/>
          <w:i/>
          <w:sz w:val="24"/>
          <w:lang w:bidi="en-US"/>
        </w:rPr>
        <w:t>C)Development of integrated social care services wherein every single man, woman, boy or girl will be equally entitled to benefit from an operational and integrated social care service system, based on the principles of social care service decentralization, deinstitutionalization and diversification</w:t>
      </w:r>
    </w:p>
    <w:p w14:paraId="468CA3ED" w14:textId="5E27FE67" w:rsidR="00CD40FA" w:rsidRPr="00975A41" w:rsidRDefault="00261DC2" w:rsidP="004C4EE2">
      <w:pPr>
        <w:spacing w:after="0"/>
        <w:jc w:val="both"/>
        <w:rPr>
          <w:rFonts w:ascii="Times New Roman" w:hAnsi="Times New Roman" w:cs="Times New Roman"/>
          <w:color w:val="000000"/>
          <w:sz w:val="24"/>
          <w:szCs w:val="24"/>
          <w:lang w:eastAsia="fr-FR"/>
        </w:rPr>
      </w:pPr>
      <w:r w:rsidRPr="00975A41">
        <w:rPr>
          <w:rFonts w:ascii="Times New Roman" w:hAnsi="Times New Roman" w:cs="Times New Roman"/>
          <w:sz w:val="24"/>
          <w:lang w:bidi="en-US"/>
        </w:rPr>
        <w:t>Purpose: “By 202</w:t>
      </w:r>
      <w:r w:rsidR="00D80723">
        <w:rPr>
          <w:rFonts w:ascii="Times New Roman" w:hAnsi="Times New Roman" w:cs="Times New Roman"/>
          <w:sz w:val="24"/>
          <w:lang w:bidi="en-US"/>
        </w:rPr>
        <w:t>3</w:t>
      </w:r>
      <w:r w:rsidRPr="00975A41">
        <w:rPr>
          <w:rFonts w:ascii="Times New Roman" w:hAnsi="Times New Roman" w:cs="Times New Roman"/>
          <w:sz w:val="24"/>
          <w:lang w:bidi="en-US"/>
        </w:rPr>
        <w:t xml:space="preserve"> every Albanian individual and family, such as categories in need, will have equal access and will benefit from a functional and integrated social care services system, based on the principles of decentralization, deinstitutionalization and diversification of social care services”</w:t>
      </w:r>
    </w:p>
    <w:p w14:paraId="1C799756" w14:textId="77777777" w:rsidR="004867BB" w:rsidRPr="00975A41" w:rsidRDefault="004867BB" w:rsidP="004C4EE2">
      <w:pPr>
        <w:spacing w:after="0"/>
        <w:ind w:left="720" w:firstLine="60"/>
        <w:jc w:val="both"/>
        <w:rPr>
          <w:rFonts w:ascii="Times New Roman" w:hAnsi="Times New Roman" w:cs="Times New Roman"/>
          <w:color w:val="000000"/>
          <w:sz w:val="24"/>
          <w:szCs w:val="24"/>
          <w:lang w:eastAsia="fr-FR"/>
        </w:rPr>
      </w:pPr>
    </w:p>
    <w:p w14:paraId="7FAF88B8" w14:textId="77777777" w:rsidR="00223A25" w:rsidRPr="00975A41" w:rsidRDefault="00223A25" w:rsidP="004C4EE2">
      <w:pPr>
        <w:spacing w:after="0"/>
        <w:jc w:val="both"/>
        <w:rPr>
          <w:rFonts w:ascii="Times New Roman" w:hAnsi="Times New Roman" w:cs="Times New Roman"/>
          <w:b/>
          <w:bCs/>
          <w:i/>
          <w:color w:val="000000"/>
          <w:sz w:val="24"/>
          <w:szCs w:val="24"/>
          <w:lang w:eastAsia="fr-FR"/>
        </w:rPr>
      </w:pPr>
      <w:r w:rsidRPr="00975A41">
        <w:rPr>
          <w:rFonts w:ascii="Times New Roman" w:hAnsi="Times New Roman" w:cs="Times New Roman"/>
          <w:b/>
          <w:i/>
          <w:sz w:val="24"/>
          <w:lang w:bidi="en-US"/>
        </w:rPr>
        <w:t xml:space="preserve">Specific objectives </w:t>
      </w:r>
    </w:p>
    <w:p w14:paraId="0C1CE9D1" w14:textId="77777777" w:rsidR="00223A25" w:rsidRPr="00975A41" w:rsidRDefault="00223A25" w:rsidP="00251C98">
      <w:pPr>
        <w:pStyle w:val="ListParagraph"/>
        <w:numPr>
          <w:ilvl w:val="0"/>
          <w:numId w:val="10"/>
        </w:numPr>
        <w:spacing w:after="0"/>
        <w:jc w:val="both"/>
        <w:rPr>
          <w:rFonts w:ascii="Times New Roman" w:hAnsi="Times New Roman" w:cs="Times New Roman"/>
          <w:bCs/>
          <w:i/>
          <w:iCs/>
          <w:sz w:val="24"/>
          <w:szCs w:val="24"/>
        </w:rPr>
      </w:pPr>
      <w:r w:rsidRPr="00975A41">
        <w:rPr>
          <w:rFonts w:ascii="Times New Roman" w:hAnsi="Times New Roman" w:cs="Times New Roman"/>
          <w:i/>
          <w:sz w:val="24"/>
          <w:lang w:bidi="en-US"/>
        </w:rPr>
        <w:t>C1. Establishment of an integrated social care service system at the national level by 2023.</w:t>
      </w:r>
    </w:p>
    <w:p w14:paraId="4C42AADA" w14:textId="77777777" w:rsidR="00223A25" w:rsidRPr="00975A41" w:rsidRDefault="00223A25" w:rsidP="00251C98">
      <w:pPr>
        <w:pStyle w:val="ListParagraph"/>
        <w:numPr>
          <w:ilvl w:val="0"/>
          <w:numId w:val="10"/>
        </w:numPr>
        <w:spacing w:after="0"/>
        <w:jc w:val="both"/>
        <w:rPr>
          <w:rFonts w:ascii="Times New Roman" w:hAnsi="Times New Roman" w:cs="Times New Roman"/>
          <w:bCs/>
          <w:i/>
          <w:iCs/>
          <w:sz w:val="24"/>
          <w:szCs w:val="24"/>
        </w:rPr>
      </w:pPr>
      <w:r w:rsidRPr="00975A41">
        <w:rPr>
          <w:rFonts w:ascii="Times New Roman" w:hAnsi="Times New Roman" w:cs="Times New Roman"/>
          <w:i/>
          <w:sz w:val="24"/>
          <w:lang w:bidi="en-US"/>
        </w:rPr>
        <w:t>C2. Development of an integrated information system at the regional and central level to identify and refer the needs for social care services by 2023.</w:t>
      </w:r>
    </w:p>
    <w:p w14:paraId="34A14251" w14:textId="77777777" w:rsidR="00223A25" w:rsidRPr="00975A41" w:rsidRDefault="00223A25" w:rsidP="00251C98">
      <w:pPr>
        <w:pStyle w:val="ListParagraph"/>
        <w:numPr>
          <w:ilvl w:val="0"/>
          <w:numId w:val="10"/>
        </w:numPr>
        <w:spacing w:after="0"/>
        <w:jc w:val="both"/>
        <w:rPr>
          <w:rFonts w:ascii="Times New Roman" w:hAnsi="Times New Roman" w:cs="Times New Roman"/>
          <w:bCs/>
          <w:i/>
          <w:iCs/>
          <w:sz w:val="24"/>
          <w:szCs w:val="24"/>
        </w:rPr>
      </w:pPr>
      <w:r w:rsidRPr="00975A41">
        <w:rPr>
          <w:rFonts w:ascii="Times New Roman" w:hAnsi="Times New Roman" w:cs="Times New Roman"/>
          <w:i/>
          <w:sz w:val="24"/>
          <w:lang w:bidi="en-US"/>
        </w:rPr>
        <w:t>C3. Establishment and strengthening of social service quality monitoring and inspection system at the local, regional and central level by 2023.</w:t>
      </w:r>
    </w:p>
    <w:p w14:paraId="2979DE17" w14:textId="77777777" w:rsidR="00223A25" w:rsidRPr="00975A41" w:rsidRDefault="00223A25" w:rsidP="00251C98">
      <w:pPr>
        <w:pStyle w:val="ListParagraph"/>
        <w:numPr>
          <w:ilvl w:val="0"/>
          <w:numId w:val="10"/>
        </w:numPr>
        <w:spacing w:after="0"/>
        <w:jc w:val="both"/>
        <w:rPr>
          <w:rFonts w:ascii="Times New Roman" w:hAnsi="Times New Roman" w:cs="Times New Roman"/>
          <w:bCs/>
          <w:i/>
          <w:iCs/>
          <w:sz w:val="24"/>
          <w:szCs w:val="24"/>
        </w:rPr>
      </w:pPr>
      <w:r w:rsidRPr="00975A41">
        <w:rPr>
          <w:rFonts w:ascii="Times New Roman" w:hAnsi="Times New Roman" w:cs="Times New Roman"/>
          <w:i/>
          <w:sz w:val="24"/>
          <w:lang w:bidi="en-US"/>
        </w:rPr>
        <w:t xml:space="preserve">C4. Professionalization of manpower and social service providers until 2023 by setting up a qualification system. </w:t>
      </w:r>
    </w:p>
    <w:p w14:paraId="4349E8D4" w14:textId="77777777" w:rsidR="00223A25" w:rsidRPr="00975A41" w:rsidRDefault="00223A25" w:rsidP="00251C98">
      <w:pPr>
        <w:pStyle w:val="ListParagraph"/>
        <w:numPr>
          <w:ilvl w:val="0"/>
          <w:numId w:val="10"/>
        </w:numPr>
        <w:spacing w:after="0"/>
        <w:jc w:val="both"/>
        <w:rPr>
          <w:rFonts w:ascii="Times New Roman" w:hAnsi="Times New Roman" w:cs="Times New Roman"/>
          <w:bCs/>
          <w:i/>
          <w:iCs/>
          <w:sz w:val="24"/>
          <w:szCs w:val="24"/>
        </w:rPr>
      </w:pPr>
      <w:r w:rsidRPr="00975A41">
        <w:rPr>
          <w:rFonts w:ascii="Times New Roman" w:hAnsi="Times New Roman" w:cs="Times New Roman"/>
          <w:i/>
          <w:sz w:val="24"/>
          <w:lang w:bidi="en-US"/>
        </w:rPr>
        <w:t>C5. Raising public awareness and education for the prevention of social issues and addressing social services through communication campaigns by 2023.</w:t>
      </w:r>
    </w:p>
    <w:p w14:paraId="0575EA01" w14:textId="77777777" w:rsidR="004008B3" w:rsidRPr="00975A41" w:rsidRDefault="00A50908" w:rsidP="00A50908">
      <w:pPr>
        <w:pStyle w:val="Caption"/>
        <w:keepNext/>
        <w:jc w:val="both"/>
        <w:rPr>
          <w:rFonts w:ascii="Times New Roman" w:hAnsi="Times New Roman" w:cs="Times New Roman"/>
          <w:sz w:val="24"/>
          <w:szCs w:val="24"/>
        </w:rPr>
      </w:pPr>
      <w:bookmarkStart w:id="46" w:name="_Hlk106720479"/>
      <w:r w:rsidRPr="00975A41">
        <w:rPr>
          <w:rFonts w:ascii="Times New Roman" w:hAnsi="Times New Roman" w:cs="Times New Roman"/>
          <w:sz w:val="24"/>
          <w:lang w:bidi="en-US"/>
        </w:rPr>
        <w:t>Table 32</w:t>
      </w:r>
      <w:r w:rsidR="0087126F" w:rsidRPr="00975A41">
        <w:rPr>
          <w:rFonts w:ascii="Times New Roman" w:hAnsi="Times New Roman" w:cs="Times New Roman"/>
          <w:lang w:bidi="en-US"/>
        </w:rPr>
        <w:t xml:space="preserve">:   </w:t>
      </w:r>
      <w:r w:rsidRPr="00975A41">
        <w:rPr>
          <w:rFonts w:ascii="Times New Roman" w:hAnsi="Times New Roman" w:cs="Times New Roman"/>
          <w:sz w:val="24"/>
          <w:lang w:bidi="en-US"/>
        </w:rPr>
        <w:t>The Indicators Reporting Status (in No. and %) for the Specific Objective C</w:t>
      </w:r>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4008B3" w:rsidRPr="00BF5B1B" w14:paraId="65AC7BD2" w14:textId="77777777" w:rsidTr="00304D52">
        <w:tc>
          <w:tcPr>
            <w:tcW w:w="2943" w:type="dxa"/>
            <w:shd w:val="clear" w:color="auto" w:fill="F7CAAC"/>
          </w:tcPr>
          <w:p w14:paraId="179EEBCD"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Total foreseen indicators </w:t>
            </w:r>
          </w:p>
        </w:tc>
        <w:tc>
          <w:tcPr>
            <w:tcW w:w="3018" w:type="dxa"/>
            <w:gridSpan w:val="2"/>
            <w:shd w:val="clear" w:color="auto" w:fill="C5E0B3"/>
          </w:tcPr>
          <w:p w14:paraId="46C8DD3B"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Reported indicators</w:t>
            </w:r>
          </w:p>
          <w:p w14:paraId="22DBFE65" w14:textId="77777777" w:rsidR="004008B3" w:rsidRPr="00BF5B1B" w:rsidRDefault="004008B3" w:rsidP="00304D52">
            <w:pPr>
              <w:ind w:hanging="2"/>
              <w:jc w:val="both"/>
              <w:rPr>
                <w:rFonts w:ascii="Times New Roman" w:hAnsi="Times New Roman" w:cs="Times New Roman"/>
                <w:sz w:val="22"/>
                <w:szCs w:val="22"/>
              </w:rPr>
            </w:pPr>
          </w:p>
        </w:tc>
        <w:tc>
          <w:tcPr>
            <w:tcW w:w="3019" w:type="dxa"/>
            <w:gridSpan w:val="2"/>
            <w:shd w:val="clear" w:color="auto" w:fill="C5E0B3"/>
          </w:tcPr>
          <w:p w14:paraId="6CBB39FC"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Unreported indicators</w:t>
            </w:r>
          </w:p>
        </w:tc>
      </w:tr>
      <w:tr w:rsidR="004008B3" w:rsidRPr="00BF5B1B" w14:paraId="1C200339" w14:textId="77777777" w:rsidTr="00304D52">
        <w:tc>
          <w:tcPr>
            <w:tcW w:w="2943" w:type="dxa"/>
            <w:shd w:val="clear" w:color="auto" w:fill="F7CAAC"/>
          </w:tcPr>
          <w:p w14:paraId="25170A1F" w14:textId="77777777" w:rsidR="004008B3" w:rsidRPr="00BF5B1B" w:rsidRDefault="00502677" w:rsidP="00304D52">
            <w:pPr>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12</w:t>
            </w:r>
          </w:p>
        </w:tc>
        <w:tc>
          <w:tcPr>
            <w:tcW w:w="1509" w:type="dxa"/>
            <w:shd w:val="clear" w:color="auto" w:fill="C5E0B3"/>
          </w:tcPr>
          <w:p w14:paraId="7FEC1123" w14:textId="77777777" w:rsidR="004008B3" w:rsidRPr="00BF5B1B" w:rsidRDefault="00502677" w:rsidP="00304D52">
            <w:pPr>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12</w:t>
            </w:r>
          </w:p>
        </w:tc>
        <w:tc>
          <w:tcPr>
            <w:tcW w:w="1509" w:type="dxa"/>
            <w:shd w:val="clear" w:color="auto" w:fill="C5E0B3"/>
          </w:tcPr>
          <w:p w14:paraId="1E5A6FAA"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sz w:val="22"/>
                <w:szCs w:val="22"/>
                <w:lang w:bidi="en-US"/>
              </w:rPr>
              <w:t>100%</w:t>
            </w:r>
          </w:p>
        </w:tc>
        <w:tc>
          <w:tcPr>
            <w:tcW w:w="1509" w:type="dxa"/>
            <w:shd w:val="clear" w:color="auto" w:fill="C5E0B3"/>
          </w:tcPr>
          <w:p w14:paraId="0E7AA1A8" w14:textId="77777777" w:rsidR="004008B3" w:rsidRPr="00BF5B1B" w:rsidRDefault="004008B3" w:rsidP="00304D52">
            <w:pPr>
              <w:ind w:hanging="2"/>
              <w:jc w:val="both"/>
              <w:rPr>
                <w:rFonts w:ascii="Times New Roman" w:hAnsi="Times New Roman" w:cs="Times New Roman"/>
                <w:sz w:val="22"/>
                <w:szCs w:val="22"/>
              </w:rPr>
            </w:pPr>
          </w:p>
        </w:tc>
        <w:tc>
          <w:tcPr>
            <w:tcW w:w="1510" w:type="dxa"/>
            <w:shd w:val="clear" w:color="auto" w:fill="C5E0B3"/>
          </w:tcPr>
          <w:p w14:paraId="119855CB" w14:textId="77777777" w:rsidR="004008B3" w:rsidRPr="00BF5B1B" w:rsidRDefault="004008B3" w:rsidP="00304D52">
            <w:pPr>
              <w:tabs>
                <w:tab w:val="left" w:pos="435"/>
                <w:tab w:val="center" w:pos="748"/>
              </w:tabs>
              <w:ind w:hanging="2"/>
              <w:jc w:val="both"/>
              <w:rPr>
                <w:rFonts w:ascii="Times New Roman" w:hAnsi="Times New Roman" w:cs="Times New Roman"/>
                <w:sz w:val="22"/>
                <w:szCs w:val="22"/>
              </w:rPr>
            </w:pPr>
          </w:p>
        </w:tc>
      </w:tr>
    </w:tbl>
    <w:p w14:paraId="13285735" w14:textId="77777777" w:rsidR="004008B3" w:rsidRPr="00975A41" w:rsidRDefault="004008B3" w:rsidP="00A50908">
      <w:pPr>
        <w:pStyle w:val="ListParagraph"/>
        <w:pBdr>
          <w:top w:val="nil"/>
          <w:left w:val="nil"/>
          <w:bottom w:val="nil"/>
          <w:right w:val="nil"/>
          <w:between w:val="nil"/>
        </w:pBdr>
        <w:spacing w:line="240" w:lineRule="auto"/>
        <w:ind w:left="360"/>
        <w:jc w:val="both"/>
        <w:rPr>
          <w:rFonts w:ascii="Times New Roman" w:hAnsi="Times New Roman" w:cs="Times New Roman"/>
          <w:color w:val="000000"/>
          <w:sz w:val="24"/>
        </w:rPr>
      </w:pPr>
    </w:p>
    <w:p w14:paraId="0DA65A42" w14:textId="77777777" w:rsidR="004008B3" w:rsidRPr="00975A41" w:rsidRDefault="00A50908" w:rsidP="0086017B">
      <w:pPr>
        <w:pStyle w:val="Caption"/>
        <w:keepNext/>
        <w:jc w:val="both"/>
        <w:rPr>
          <w:rFonts w:ascii="Times New Roman" w:hAnsi="Times New Roman" w:cs="Times New Roman"/>
          <w:sz w:val="24"/>
          <w:szCs w:val="24"/>
        </w:rPr>
      </w:pPr>
      <w:r w:rsidRPr="00F775B0">
        <w:rPr>
          <w:rFonts w:ascii="Times New Roman" w:hAnsi="Times New Roman" w:cs="Times New Roman"/>
          <w:sz w:val="24"/>
          <w:highlight w:val="yellow"/>
          <w:lang w:bidi="en-US"/>
        </w:rPr>
        <w:t>Table 33</w:t>
      </w:r>
      <w:r w:rsidR="0087126F" w:rsidRPr="00F775B0">
        <w:rPr>
          <w:rFonts w:ascii="Times New Roman" w:hAnsi="Times New Roman" w:cs="Times New Roman"/>
          <w:highlight w:val="yellow"/>
          <w:lang w:bidi="en-US"/>
        </w:rPr>
        <w:t>:</w:t>
      </w:r>
      <w:r w:rsidR="0087126F" w:rsidRPr="00975A41">
        <w:rPr>
          <w:rFonts w:ascii="Times New Roman" w:hAnsi="Times New Roman" w:cs="Times New Roman"/>
          <w:lang w:bidi="en-US"/>
        </w:rPr>
        <w:t xml:space="preserve">   </w:t>
      </w:r>
      <w:r w:rsidR="0086017B" w:rsidRPr="00975A41">
        <w:rPr>
          <w:rFonts w:ascii="Times New Roman" w:hAnsi="Times New Roman" w:cs="Times New Roman"/>
          <w:sz w:val="24"/>
          <w:lang w:bidi="en-US"/>
        </w:rPr>
        <w:t>The Indicators Reporting Status (in No. and %) for the Specific Objective C</w:t>
      </w:r>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4008B3" w:rsidRPr="00BF5B1B" w14:paraId="009A8DC0" w14:textId="77777777" w:rsidTr="00304D52">
        <w:trPr>
          <w:jc w:val="center"/>
        </w:trPr>
        <w:tc>
          <w:tcPr>
            <w:tcW w:w="846" w:type="dxa"/>
            <w:tcBorders>
              <w:top w:val="single" w:sz="4" w:space="0" w:color="000000"/>
              <w:left w:val="single" w:sz="4" w:space="0" w:color="000000"/>
              <w:bottom w:val="single" w:sz="4" w:space="0" w:color="000000"/>
              <w:right w:val="single" w:sz="4" w:space="0" w:color="000000"/>
            </w:tcBorders>
          </w:tcPr>
          <w:p w14:paraId="41E14CD3" w14:textId="7783F9C3" w:rsidR="004008B3" w:rsidRPr="00BF5B1B" w:rsidRDefault="00787769" w:rsidP="00304D52">
            <w:pPr>
              <w:ind w:hanging="2"/>
              <w:jc w:val="both"/>
              <w:rPr>
                <w:rFonts w:ascii="Times New Roman" w:hAnsi="Times New Roman" w:cs="Times New Roman"/>
                <w:color w:val="FF0000"/>
                <w:sz w:val="22"/>
                <w:szCs w:val="22"/>
              </w:rPr>
            </w:pPr>
            <w:r w:rsidRPr="00B91723">
              <w:rPr>
                <w:rFonts w:ascii="Times New Roman" w:hAnsi="Times New Roman" w:cs="Times New Roman"/>
                <w:b/>
                <w:bCs/>
                <w:sz w:val="22"/>
                <w:szCs w:val="22"/>
              </w:rPr>
              <w:t>No</w:t>
            </w:r>
            <w:r w:rsidR="00BB56FA">
              <w:rPr>
                <w:rFonts w:ascii="Times New Roman" w:hAnsi="Times New Roman" w:cs="Times New Roman"/>
                <w:b/>
                <w:bCs/>
                <w:sz w:val="22"/>
                <w:szCs w:val="22"/>
              </w:rPr>
              <w:t>.</w:t>
            </w:r>
          </w:p>
        </w:tc>
        <w:tc>
          <w:tcPr>
            <w:tcW w:w="3662" w:type="dxa"/>
            <w:tcBorders>
              <w:top w:val="single" w:sz="4" w:space="0" w:color="000000"/>
              <w:left w:val="single" w:sz="4" w:space="0" w:color="000000"/>
              <w:bottom w:val="single" w:sz="4" w:space="0" w:color="000000"/>
              <w:right w:val="single" w:sz="4" w:space="0" w:color="000000"/>
            </w:tcBorders>
          </w:tcPr>
          <w:p w14:paraId="7B4D12FD"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254" w:type="dxa"/>
            <w:tcBorders>
              <w:top w:val="single" w:sz="4" w:space="0" w:color="000000"/>
              <w:left w:val="single" w:sz="4" w:space="0" w:color="000000"/>
              <w:bottom w:val="single" w:sz="4" w:space="0" w:color="000000"/>
              <w:right w:val="single" w:sz="4" w:space="0" w:color="000000"/>
            </w:tcBorders>
          </w:tcPr>
          <w:p w14:paraId="56DE7A08"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figure </w:t>
            </w:r>
          </w:p>
        </w:tc>
        <w:tc>
          <w:tcPr>
            <w:tcW w:w="2254" w:type="dxa"/>
            <w:tcBorders>
              <w:top w:val="single" w:sz="4" w:space="0" w:color="000000"/>
              <w:left w:val="single" w:sz="4" w:space="0" w:color="000000"/>
              <w:bottom w:val="single" w:sz="4" w:space="0" w:color="000000"/>
              <w:right w:val="single" w:sz="4" w:space="0" w:color="000000"/>
            </w:tcBorders>
          </w:tcPr>
          <w:p w14:paraId="2FFC6424" w14:textId="77777777" w:rsidR="004008B3" w:rsidRPr="00BF5B1B" w:rsidRDefault="004008B3" w:rsidP="00304D52">
            <w:pPr>
              <w:ind w:hanging="2"/>
              <w:jc w:val="both"/>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4008B3" w:rsidRPr="00BF5B1B" w14:paraId="5B99CD4A" w14:textId="77777777" w:rsidTr="00304D52">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14:paraId="443CBBF7" w14:textId="77777777" w:rsidR="004008B3" w:rsidRPr="00BF5B1B" w:rsidRDefault="004008B3" w:rsidP="00304D52">
            <w:pPr>
              <w:ind w:hanging="2"/>
              <w:jc w:val="both"/>
              <w:rPr>
                <w:rFonts w:ascii="Times New Roman" w:hAnsi="Times New Roman" w:cs="Times New Roman"/>
                <w:color w:val="FF0000"/>
                <w:sz w:val="22"/>
                <w:szCs w:val="22"/>
              </w:rPr>
            </w:pPr>
            <w:r w:rsidRPr="00BF5B1B">
              <w:rPr>
                <w:rFonts w:ascii="Times New Roman" w:hAnsi="Times New Roman" w:cs="Times New Roman"/>
                <w:color w:val="FF0000"/>
                <w:sz w:val="22"/>
                <w:szCs w:val="22"/>
                <w:lang w:bidi="en-US"/>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903DBEE" w14:textId="77777777" w:rsidR="004008B3" w:rsidRPr="00BF5B1B" w:rsidRDefault="000B4244" w:rsidP="00304D52">
            <w:pPr>
              <w:ind w:hanging="2"/>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Fully accomplished</w:t>
            </w:r>
          </w:p>
        </w:tc>
        <w:tc>
          <w:tcPr>
            <w:tcW w:w="2254" w:type="dxa"/>
            <w:tcBorders>
              <w:top w:val="single" w:sz="4" w:space="0" w:color="000000"/>
              <w:left w:val="single" w:sz="4" w:space="0" w:color="000000"/>
              <w:bottom w:val="single" w:sz="4" w:space="0" w:color="000000"/>
              <w:right w:val="single" w:sz="4" w:space="0" w:color="000000"/>
            </w:tcBorders>
          </w:tcPr>
          <w:p w14:paraId="54191FAA" w14:textId="3F57970D" w:rsidR="004008B3" w:rsidRPr="00BF5B1B" w:rsidRDefault="005E6AF4" w:rsidP="00304D52">
            <w:pPr>
              <w:ind w:hanging="2"/>
              <w:jc w:val="center"/>
              <w:rPr>
                <w:rFonts w:ascii="Times New Roman" w:hAnsi="Times New Roman" w:cs="Times New Roman"/>
                <w:sz w:val="22"/>
                <w:szCs w:val="22"/>
              </w:rPr>
            </w:pPr>
            <w:r>
              <w:rPr>
                <w:rFonts w:ascii="Times New Roman" w:hAnsi="Times New Roman" w:cs="Times New Roman"/>
                <w:sz w:val="22"/>
                <w:szCs w:val="22"/>
                <w:lang w:bidi="en-US"/>
              </w:rPr>
              <w:t>12</w:t>
            </w:r>
          </w:p>
        </w:tc>
        <w:tc>
          <w:tcPr>
            <w:tcW w:w="2254" w:type="dxa"/>
            <w:tcBorders>
              <w:top w:val="single" w:sz="4" w:space="0" w:color="000000"/>
              <w:left w:val="single" w:sz="4" w:space="0" w:color="000000"/>
              <w:bottom w:val="single" w:sz="4" w:space="0" w:color="000000"/>
              <w:right w:val="single" w:sz="4" w:space="0" w:color="000000"/>
            </w:tcBorders>
          </w:tcPr>
          <w:p w14:paraId="62E08D4E" w14:textId="2F30C653" w:rsidR="004008B3" w:rsidRPr="00BF5B1B" w:rsidRDefault="005E6AF4" w:rsidP="005E6AF4">
            <w:pPr>
              <w:ind w:hanging="2"/>
              <w:jc w:val="center"/>
              <w:rPr>
                <w:rFonts w:ascii="Times New Roman" w:hAnsi="Times New Roman" w:cs="Times New Roman"/>
                <w:sz w:val="22"/>
                <w:szCs w:val="22"/>
              </w:rPr>
            </w:pPr>
            <w:r>
              <w:rPr>
                <w:rFonts w:ascii="Times New Roman" w:hAnsi="Times New Roman" w:cs="Times New Roman"/>
                <w:sz w:val="22"/>
                <w:szCs w:val="22"/>
                <w:lang w:bidi="en-US"/>
              </w:rPr>
              <w:t>100</w:t>
            </w:r>
            <w:r w:rsidR="00502677" w:rsidRPr="00BF5B1B">
              <w:rPr>
                <w:rFonts w:ascii="Times New Roman" w:hAnsi="Times New Roman" w:cs="Times New Roman"/>
                <w:sz w:val="22"/>
                <w:szCs w:val="22"/>
                <w:lang w:bidi="en-US"/>
              </w:rPr>
              <w:t>%</w:t>
            </w:r>
          </w:p>
        </w:tc>
      </w:tr>
      <w:bookmarkEnd w:id="46"/>
    </w:tbl>
    <w:p w14:paraId="1C6B85EB" w14:textId="77777777" w:rsidR="00BA34D5" w:rsidRPr="00975A41" w:rsidRDefault="00BA34D5" w:rsidP="004C4EE2">
      <w:pPr>
        <w:spacing w:after="0"/>
        <w:jc w:val="both"/>
        <w:rPr>
          <w:rFonts w:ascii="Times New Roman" w:hAnsi="Times New Roman" w:cs="Times New Roman"/>
          <w:i/>
          <w:color w:val="000000"/>
          <w:sz w:val="24"/>
          <w:szCs w:val="24"/>
          <w:lang w:eastAsia="fr-FR"/>
        </w:rPr>
      </w:pPr>
    </w:p>
    <w:p w14:paraId="63FD5B17" w14:textId="43BAB8B6" w:rsidR="005F1F5D" w:rsidRPr="009C1617" w:rsidRDefault="00BA34D5" w:rsidP="009C1617">
      <w:pPr>
        <w:rPr>
          <w:rFonts w:ascii="Times New Roman" w:hAnsi="Times New Roman" w:cs="Times New Roman"/>
          <w:b/>
          <w:bCs/>
          <w:sz w:val="24"/>
          <w:szCs w:val="24"/>
          <w:lang w:eastAsia="fr-FR"/>
        </w:rPr>
      </w:pPr>
      <w:r w:rsidRPr="009C1617">
        <w:rPr>
          <w:rFonts w:ascii="Times New Roman" w:hAnsi="Times New Roman" w:cs="Times New Roman"/>
          <w:b/>
          <w:bCs/>
          <w:sz w:val="24"/>
          <w:szCs w:val="24"/>
          <w:lang w:bidi="en-US"/>
        </w:rPr>
        <w:lastRenderedPageBreak/>
        <w:t>C1.</w:t>
      </w:r>
      <w:r w:rsidR="009C1617">
        <w:rPr>
          <w:rFonts w:ascii="Times New Roman" w:hAnsi="Times New Roman" w:cs="Times New Roman"/>
          <w:b/>
          <w:bCs/>
          <w:sz w:val="24"/>
          <w:szCs w:val="24"/>
          <w:lang w:bidi="en-US"/>
        </w:rPr>
        <w:t xml:space="preserve"> </w:t>
      </w:r>
      <w:r w:rsidRPr="009C1617">
        <w:rPr>
          <w:rFonts w:ascii="Times New Roman" w:hAnsi="Times New Roman" w:cs="Times New Roman"/>
          <w:b/>
          <w:bCs/>
          <w:sz w:val="24"/>
          <w:szCs w:val="24"/>
          <w:lang w:bidi="en-US"/>
        </w:rPr>
        <w:t xml:space="preserve"> Establishment of an integrated system of social care services at the national level by 202</w:t>
      </w:r>
      <w:r w:rsidR="00D80723">
        <w:rPr>
          <w:rFonts w:ascii="Times New Roman" w:hAnsi="Times New Roman" w:cs="Times New Roman"/>
          <w:b/>
          <w:bCs/>
          <w:sz w:val="24"/>
          <w:szCs w:val="24"/>
          <w:lang w:bidi="en-US"/>
        </w:rPr>
        <w:t>3</w:t>
      </w:r>
      <w:r w:rsidRPr="009C1617">
        <w:rPr>
          <w:rFonts w:ascii="Times New Roman" w:hAnsi="Times New Roman" w:cs="Times New Roman"/>
          <w:b/>
          <w:bCs/>
          <w:sz w:val="24"/>
          <w:szCs w:val="24"/>
          <w:lang w:bidi="en-US"/>
        </w:rPr>
        <w:t>.</w:t>
      </w:r>
    </w:p>
    <w:p w14:paraId="51713BA9" w14:textId="77777777" w:rsidR="00160D6C" w:rsidRPr="00975A41" w:rsidRDefault="005F1F5D"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objective aims at being implemented by: i. Completing and clarifying policies defining the social care service program reform; ii. Completing sub-legal acts to pave the way for the reform implementation; iii. Improving the institutional framework on structures in charge of the social care program; iv. Developing tools for drafting and monitoring local social plans; v. Design of tools as part of the regulatory framework to the aid of regional/local authorities; vi. Approving and implementing the social care services deinstitutionalization plan; viii. Establishing an alternative case network; viii. Establishing integrated services at the local level interlaced with other support health, education, employment and vocational training programs, in line with local social plans. </w:t>
      </w:r>
    </w:p>
    <w:p w14:paraId="000A9365" w14:textId="6D4CF4BB" w:rsidR="00160D6C" w:rsidRPr="00975A41" w:rsidRDefault="004C46E3"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In 202</w:t>
      </w:r>
      <w:r w:rsidR="00D80723">
        <w:rPr>
          <w:rFonts w:ascii="Times New Roman" w:hAnsi="Times New Roman" w:cs="Times New Roman"/>
          <w:sz w:val="24"/>
          <w:lang w:bidi="en-US"/>
        </w:rPr>
        <w:t>3</w:t>
      </w:r>
      <w:r w:rsidRPr="00975A41">
        <w:rPr>
          <w:rFonts w:ascii="Times New Roman" w:hAnsi="Times New Roman" w:cs="Times New Roman"/>
          <w:sz w:val="24"/>
          <w:lang w:bidi="en-US"/>
        </w:rPr>
        <w:t>, the MoHSP prepared and approved legal and sub-legal acts related to the improvement of social care services’ quality and standards.</w:t>
      </w:r>
    </w:p>
    <w:p w14:paraId="30C54ABB" w14:textId="3D4A5404" w:rsidR="00EA1387" w:rsidRPr="00975A41" w:rsidRDefault="00D80723" w:rsidP="004C4EE2">
      <w:pPr>
        <w:spacing w:after="0"/>
        <w:jc w:val="both"/>
        <w:rPr>
          <w:rFonts w:ascii="Times New Roman" w:hAnsi="Times New Roman" w:cs="Times New Roman"/>
          <w:sz w:val="24"/>
          <w:szCs w:val="24"/>
          <w:lang w:val="pt-BR"/>
        </w:rPr>
      </w:pPr>
      <w:r>
        <w:rPr>
          <w:rFonts w:ascii="Times New Roman" w:hAnsi="Times New Roman" w:cs="Times New Roman"/>
          <w:sz w:val="24"/>
          <w:lang w:bidi="en-US"/>
        </w:rPr>
        <w:t>3</w:t>
      </w:r>
      <w:r w:rsidR="00ED1FF7" w:rsidRPr="00975A41">
        <w:rPr>
          <w:rFonts w:ascii="Times New Roman" w:hAnsi="Times New Roman" w:cs="Times New Roman"/>
          <w:sz w:val="24"/>
          <w:lang w:bidi="en-US"/>
        </w:rPr>
        <w:t xml:space="preserve"> new social care service models and their relevant standards were approved in 202</w:t>
      </w:r>
      <w:r>
        <w:rPr>
          <w:rFonts w:ascii="Times New Roman" w:hAnsi="Times New Roman" w:cs="Times New Roman"/>
          <w:sz w:val="24"/>
          <w:lang w:bidi="en-US"/>
        </w:rPr>
        <w:t>3</w:t>
      </w:r>
      <w:r w:rsidR="00ED1FF7" w:rsidRPr="00975A41">
        <w:rPr>
          <w:rFonts w:ascii="Times New Roman" w:hAnsi="Times New Roman" w:cs="Times New Roman"/>
          <w:sz w:val="24"/>
          <w:lang w:bidi="en-US"/>
        </w:rPr>
        <w:t xml:space="preserve">, based on the service functions, with their implementation methodology attached to each standard. </w:t>
      </w:r>
    </w:p>
    <w:p w14:paraId="1BD0B4E4" w14:textId="6785E289" w:rsidR="00D44C64" w:rsidRPr="00975A41" w:rsidRDefault="00D44C64" w:rsidP="00251C98">
      <w:pPr>
        <w:pStyle w:val="ListParagraph"/>
        <w:numPr>
          <w:ilvl w:val="0"/>
          <w:numId w:val="7"/>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Standards for </w:t>
      </w:r>
      <w:r w:rsidR="00D80723">
        <w:rPr>
          <w:rFonts w:ascii="Times New Roman" w:hAnsi="Times New Roman" w:cs="Times New Roman"/>
          <w:sz w:val="24"/>
          <w:lang w:bidi="en-US"/>
        </w:rPr>
        <w:t>Children in residential care aged 0-5</w:t>
      </w:r>
    </w:p>
    <w:p w14:paraId="7DC519B2" w14:textId="2B5A820C" w:rsidR="009C531C" w:rsidRPr="00975A41" w:rsidRDefault="00D80723" w:rsidP="00251C98">
      <w:pPr>
        <w:pStyle w:val="ListParagraph"/>
        <w:numPr>
          <w:ilvl w:val="0"/>
          <w:numId w:val="7"/>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Standards for </w:t>
      </w:r>
      <w:r>
        <w:rPr>
          <w:rFonts w:ascii="Times New Roman" w:hAnsi="Times New Roman" w:cs="Times New Roman"/>
          <w:sz w:val="24"/>
          <w:lang w:bidi="en-US"/>
        </w:rPr>
        <w:t xml:space="preserve">Elderly in residential care </w:t>
      </w:r>
    </w:p>
    <w:p w14:paraId="63A97CC8" w14:textId="7A04C829" w:rsidR="00D44C64" w:rsidRPr="00F775B0" w:rsidRDefault="00D80723" w:rsidP="00251C98">
      <w:pPr>
        <w:pStyle w:val="ListParagraph"/>
        <w:numPr>
          <w:ilvl w:val="0"/>
          <w:numId w:val="7"/>
        </w:num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Standards for </w:t>
      </w:r>
      <w:r>
        <w:rPr>
          <w:rFonts w:ascii="Times New Roman" w:hAnsi="Times New Roman" w:cs="Times New Roman"/>
          <w:sz w:val="24"/>
          <w:lang w:bidi="en-US"/>
        </w:rPr>
        <w:t>independe</w:t>
      </w:r>
      <w:r w:rsidR="00F3630C">
        <w:rPr>
          <w:rFonts w:ascii="Times New Roman" w:hAnsi="Times New Roman" w:cs="Times New Roman"/>
          <w:sz w:val="24"/>
          <w:lang w:bidi="en-US"/>
        </w:rPr>
        <w:t>nt living for youth aged 14-18.</w:t>
      </w:r>
    </w:p>
    <w:p w14:paraId="7824EA8E" w14:textId="486D89C0" w:rsidR="00EA1387" w:rsidRPr="00975A41" w:rsidRDefault="006B37D4" w:rsidP="004C4EE2">
      <w:pPr>
        <w:tabs>
          <w:tab w:val="left" w:pos="1680"/>
        </w:tabs>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Law No. 121/2016 “On Social Care Services in the Republic of Albania”, Article 8, describes 7 social care categories requiring standards. Parasocial services; Services provided in community centers; Services provided in residential centers; Services provided in emergency situations; Services providing alternative care to children without parental care; Specialized services; Telephone/online services</w:t>
      </w:r>
      <w:r w:rsidR="008307BD">
        <w:rPr>
          <w:rFonts w:ascii="Times New Roman" w:hAnsi="Times New Roman" w:cs="Times New Roman"/>
          <w:sz w:val="24"/>
          <w:lang w:bidi="en-US"/>
        </w:rPr>
        <w:t>.</w:t>
      </w:r>
    </w:p>
    <w:p w14:paraId="3B474AFD" w14:textId="6E1C8099" w:rsidR="00BA3905" w:rsidRPr="00975A41" w:rsidRDefault="00B75752" w:rsidP="00ED1FF7">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survey conducted with the technical support of IPA 2019 on the existing social care service standards identified that there are about 2</w:t>
      </w:r>
      <w:r w:rsidR="00476CE6">
        <w:rPr>
          <w:rFonts w:ascii="Times New Roman" w:hAnsi="Times New Roman" w:cs="Times New Roman"/>
          <w:sz w:val="24"/>
          <w:lang w:bidi="en-US"/>
        </w:rPr>
        <w:t>5</w:t>
      </w:r>
      <w:r w:rsidRPr="00975A41">
        <w:rPr>
          <w:rFonts w:ascii="Times New Roman" w:hAnsi="Times New Roman" w:cs="Times New Roman"/>
          <w:sz w:val="24"/>
          <w:lang w:bidi="en-US"/>
        </w:rPr>
        <w:t xml:space="preserve"> existing approved standards of social care services that need to be revised based on a costing per service unit. </w:t>
      </w:r>
      <w:r w:rsidR="00F3630C">
        <w:rPr>
          <w:rFonts w:ascii="Times New Roman" w:hAnsi="Times New Roman" w:cs="Times New Roman"/>
          <w:sz w:val="24"/>
          <w:lang w:bidi="en-US"/>
        </w:rPr>
        <w:t>The process</w:t>
      </w:r>
      <w:r w:rsidR="00F3630C" w:rsidRPr="00F3630C">
        <w:rPr>
          <w:rFonts w:ascii="Times New Roman" w:hAnsi="Times New Roman" w:cs="Times New Roman"/>
          <w:sz w:val="24"/>
          <w:lang w:bidi="en-US"/>
        </w:rPr>
        <w:t xml:space="preserve"> on the revision of these standards has started with the support of the technical assistance of the EU, starting with the re</w:t>
      </w:r>
      <w:r w:rsidR="00F3630C">
        <w:rPr>
          <w:rFonts w:ascii="Times New Roman" w:hAnsi="Times New Roman" w:cs="Times New Roman"/>
          <w:sz w:val="24"/>
          <w:lang w:bidi="en-US"/>
        </w:rPr>
        <w:t>vision</w:t>
      </w:r>
      <w:r w:rsidR="00F3630C" w:rsidRPr="00F3630C">
        <w:rPr>
          <w:rFonts w:ascii="Times New Roman" w:hAnsi="Times New Roman" w:cs="Times New Roman"/>
          <w:sz w:val="24"/>
          <w:lang w:bidi="en-US"/>
        </w:rPr>
        <w:t xml:space="preserve"> of the Framework of basic standards of social care services, </w:t>
      </w:r>
      <w:r w:rsidR="00F3630C">
        <w:rPr>
          <w:rFonts w:ascii="Times New Roman" w:hAnsi="Times New Roman" w:cs="Times New Roman"/>
          <w:sz w:val="24"/>
          <w:lang w:bidi="en-US"/>
        </w:rPr>
        <w:t>in line with the European F</w:t>
      </w:r>
      <w:r w:rsidR="00F3630C" w:rsidRPr="00F3630C">
        <w:rPr>
          <w:rFonts w:ascii="Times New Roman" w:hAnsi="Times New Roman" w:cs="Times New Roman"/>
          <w:sz w:val="24"/>
          <w:lang w:bidi="en-US"/>
        </w:rPr>
        <w:t>ramework.</w:t>
      </w:r>
    </w:p>
    <w:p w14:paraId="4DB33DF9" w14:textId="5075F93C" w:rsidR="008604BD" w:rsidRPr="008604BD" w:rsidRDefault="008604BD" w:rsidP="008604BD">
      <w:pPr>
        <w:tabs>
          <w:tab w:val="left" w:pos="1680"/>
        </w:tabs>
        <w:spacing w:after="0"/>
        <w:jc w:val="both"/>
        <w:rPr>
          <w:rFonts w:ascii="Times New Roman" w:hAnsi="Times New Roman" w:cs="Times New Roman"/>
          <w:sz w:val="24"/>
          <w:lang w:bidi="en-US"/>
        </w:rPr>
      </w:pPr>
      <w:r w:rsidRPr="003329C3">
        <w:rPr>
          <w:rFonts w:ascii="Times New Roman" w:hAnsi="Times New Roman" w:cs="Times New Roman"/>
          <w:sz w:val="24"/>
          <w:lang w:bidi="en-US"/>
        </w:rPr>
        <w:t>The need assessment for social service</w:t>
      </w:r>
      <w:r w:rsidR="003329C3" w:rsidRPr="00F775B0">
        <w:rPr>
          <w:rFonts w:ascii="Times New Roman" w:hAnsi="Times New Roman" w:cs="Times New Roman"/>
          <w:sz w:val="24"/>
          <w:lang w:bidi="en-US"/>
        </w:rPr>
        <w:t xml:space="preserve">s in the 12 regions, June 2023, </w:t>
      </w:r>
      <w:r w:rsidRPr="003329C3">
        <w:rPr>
          <w:rFonts w:ascii="Times New Roman" w:hAnsi="Times New Roman" w:cs="Times New Roman"/>
          <w:sz w:val="24"/>
          <w:lang w:bidi="en-US"/>
        </w:rPr>
        <w:t>published within September 2023) shows that there are in total 391 care institutions or 16% more than in 2021 providing 1,147 social care services, public, non-public, residential and non-residential social services, or 2.3 times more than in 2021 (493 services), for 36,642 beneficiaries, individuals in need out of 10,000 in 2021.</w:t>
      </w:r>
    </w:p>
    <w:p w14:paraId="705D5ADC" w14:textId="4CCC5273" w:rsidR="008604BD" w:rsidRDefault="008604BD" w:rsidP="008604BD">
      <w:pPr>
        <w:tabs>
          <w:tab w:val="left" w:pos="1680"/>
        </w:tabs>
        <w:spacing w:after="0"/>
        <w:jc w:val="both"/>
        <w:rPr>
          <w:rFonts w:ascii="Times New Roman" w:hAnsi="Times New Roman" w:cs="Times New Roman"/>
          <w:sz w:val="24"/>
          <w:lang w:bidi="en-US"/>
        </w:rPr>
      </w:pPr>
      <w:r w:rsidRPr="008604BD">
        <w:rPr>
          <w:rFonts w:ascii="Times New Roman" w:hAnsi="Times New Roman" w:cs="Times New Roman"/>
          <w:sz w:val="24"/>
          <w:lang w:bidi="en-US"/>
        </w:rPr>
        <w:t xml:space="preserve">The percentage of population receiving basic package of social care services </w:t>
      </w:r>
      <w:r w:rsidR="00A41EDC" w:rsidRPr="008604BD">
        <w:rPr>
          <w:rFonts w:ascii="Times New Roman" w:hAnsi="Times New Roman" w:cs="Times New Roman"/>
          <w:sz w:val="24"/>
          <w:lang w:bidi="en-US"/>
        </w:rPr>
        <w:t>has</w:t>
      </w:r>
      <w:r w:rsidRPr="008604BD">
        <w:rPr>
          <w:rFonts w:ascii="Times New Roman" w:hAnsi="Times New Roman" w:cs="Times New Roman"/>
          <w:sz w:val="24"/>
          <w:lang w:bidi="en-US"/>
        </w:rPr>
        <w:t xml:space="preserve"> increased from 0.2% in 2019 </w:t>
      </w:r>
      <w:r w:rsidR="008E3332">
        <w:rPr>
          <w:rFonts w:ascii="Times New Roman" w:hAnsi="Times New Roman" w:cs="Times New Roman"/>
          <w:sz w:val="24"/>
          <w:lang w:bidi="en-US"/>
        </w:rPr>
        <w:t>to</w:t>
      </w:r>
      <w:r w:rsidRPr="008604BD">
        <w:rPr>
          <w:rFonts w:ascii="Times New Roman" w:hAnsi="Times New Roman" w:cs="Times New Roman"/>
          <w:sz w:val="24"/>
          <w:lang w:bidi="en-US"/>
        </w:rPr>
        <w:t xml:space="preserve"> 1.5% in 2023. </w:t>
      </w:r>
    </w:p>
    <w:p w14:paraId="6160B5FC" w14:textId="77777777" w:rsidR="00A51F26" w:rsidRPr="00A51F26" w:rsidRDefault="00A51F26" w:rsidP="008604BD">
      <w:pPr>
        <w:tabs>
          <w:tab w:val="left" w:pos="1680"/>
        </w:tabs>
        <w:spacing w:after="0"/>
        <w:jc w:val="both"/>
        <w:rPr>
          <w:rFonts w:ascii="Times New Roman" w:hAnsi="Times New Roman" w:cs="Times New Roman"/>
          <w:sz w:val="24"/>
          <w:lang w:val="pt-BR" w:bidi="en-US"/>
        </w:rPr>
      </w:pPr>
    </w:p>
    <w:p w14:paraId="4873AF38" w14:textId="789D230D" w:rsidR="008604BD" w:rsidRPr="008604BD" w:rsidRDefault="008604BD" w:rsidP="008604BD">
      <w:pPr>
        <w:tabs>
          <w:tab w:val="left" w:pos="1680"/>
        </w:tabs>
        <w:spacing w:after="0"/>
        <w:jc w:val="both"/>
        <w:rPr>
          <w:rFonts w:ascii="Times New Roman" w:hAnsi="Times New Roman" w:cs="Times New Roman"/>
          <w:sz w:val="24"/>
          <w:lang w:bidi="en-US"/>
        </w:rPr>
      </w:pPr>
      <w:r w:rsidRPr="008604BD">
        <w:rPr>
          <w:rFonts w:ascii="Times New Roman" w:hAnsi="Times New Roman" w:cs="Times New Roman"/>
          <w:sz w:val="24"/>
          <w:lang w:bidi="en-US"/>
        </w:rPr>
        <w:lastRenderedPageBreak/>
        <w:t>Professional work force and improved range of social service providers: Applications of the 581 social workers have been reviewed as compliant with the licensing criteria, from 689 registered applications and further assessment is ongoing. About 482</w:t>
      </w:r>
      <w:r w:rsidR="008307BD">
        <w:rPr>
          <w:rFonts w:ascii="Times New Roman" w:hAnsi="Times New Roman" w:cs="Times New Roman"/>
          <w:sz w:val="24"/>
          <w:lang w:bidi="en-US"/>
        </w:rPr>
        <w:t xml:space="preserve"> SW</w:t>
      </w:r>
      <w:r w:rsidRPr="008604BD">
        <w:rPr>
          <w:rFonts w:ascii="Times New Roman" w:hAnsi="Times New Roman" w:cs="Times New Roman"/>
          <w:sz w:val="24"/>
          <w:lang w:bidi="en-US"/>
        </w:rPr>
        <w:t xml:space="preserve"> have been licensed.</w:t>
      </w:r>
    </w:p>
    <w:p w14:paraId="1915D695" w14:textId="77777777" w:rsidR="008604BD" w:rsidRPr="008604BD" w:rsidRDefault="008604BD" w:rsidP="008604BD">
      <w:pPr>
        <w:tabs>
          <w:tab w:val="left" w:pos="1680"/>
        </w:tabs>
        <w:spacing w:after="0"/>
        <w:jc w:val="both"/>
        <w:rPr>
          <w:rFonts w:ascii="Times New Roman" w:hAnsi="Times New Roman" w:cs="Times New Roman"/>
          <w:sz w:val="24"/>
          <w:lang w:bidi="en-US"/>
        </w:rPr>
      </w:pPr>
      <w:r w:rsidRPr="008604BD">
        <w:rPr>
          <w:rFonts w:ascii="Times New Roman" w:hAnsi="Times New Roman" w:cs="Times New Roman"/>
          <w:sz w:val="24"/>
          <w:lang w:bidi="en-US"/>
        </w:rPr>
        <w:t>Number of public and non-public residential social care licensed institutions is 99; Number of public and non-public community based care licensed institutions is 301 (March 2023, National Business Center).</w:t>
      </w:r>
    </w:p>
    <w:p w14:paraId="2FD198B8" w14:textId="59415FAA" w:rsidR="00CD6F4D" w:rsidRPr="00975A41" w:rsidRDefault="008604BD" w:rsidP="004C4EE2">
      <w:pPr>
        <w:tabs>
          <w:tab w:val="left" w:pos="1680"/>
        </w:tabs>
        <w:spacing w:after="0"/>
        <w:jc w:val="both"/>
        <w:rPr>
          <w:rFonts w:ascii="Times New Roman" w:hAnsi="Times New Roman" w:cs="Times New Roman"/>
          <w:sz w:val="24"/>
          <w:szCs w:val="24"/>
          <w:lang w:val="pt-BR"/>
        </w:rPr>
      </w:pPr>
      <w:r w:rsidRPr="008604BD">
        <w:rPr>
          <w:rFonts w:ascii="Times New Roman" w:hAnsi="Times New Roman" w:cs="Times New Roman"/>
          <w:sz w:val="24"/>
          <w:lang w:bidi="en-US"/>
        </w:rPr>
        <w:t>The Procurement Guideline, Guideline pursuant of DCM 768/2021, has been drafted and the workshop and the on-the-job-training with the responsible staff on procurement of SCS at local level will be carry out and finalized by the end of 2023, with the assistance of Project EU4SI.</w:t>
      </w:r>
      <w:r w:rsidR="001A0B43" w:rsidRPr="00975A41">
        <w:rPr>
          <w:rFonts w:ascii="Times New Roman" w:hAnsi="Times New Roman" w:cs="Times New Roman"/>
          <w:sz w:val="24"/>
          <w:lang w:bidi="en-US"/>
        </w:rPr>
        <w:t>The passport indicator (EU budgetary support): Number of municipalities providing community social services for at least three categories (PwD, vulnerable children and the elderly), with the target value for 202</w:t>
      </w:r>
      <w:r>
        <w:rPr>
          <w:rFonts w:ascii="Times New Roman" w:hAnsi="Times New Roman" w:cs="Times New Roman"/>
          <w:sz w:val="24"/>
          <w:lang w:bidi="en-US"/>
        </w:rPr>
        <w:t>3</w:t>
      </w:r>
      <w:r w:rsidR="001A0B43" w:rsidRPr="00975A41">
        <w:rPr>
          <w:rFonts w:ascii="Times New Roman" w:hAnsi="Times New Roman" w:cs="Times New Roman"/>
          <w:sz w:val="24"/>
          <w:lang w:bidi="en-US"/>
        </w:rPr>
        <w:t xml:space="preserve"> being </w:t>
      </w:r>
      <w:r>
        <w:rPr>
          <w:rFonts w:ascii="Times New Roman" w:hAnsi="Times New Roman" w:cs="Times New Roman"/>
          <w:sz w:val="24"/>
          <w:lang w:bidi="en-US"/>
        </w:rPr>
        <w:t>30</w:t>
      </w:r>
      <w:r w:rsidR="001A0B43" w:rsidRPr="00975A41">
        <w:rPr>
          <w:rFonts w:ascii="Times New Roman" w:hAnsi="Times New Roman" w:cs="Times New Roman"/>
          <w:sz w:val="24"/>
          <w:lang w:bidi="en-US"/>
        </w:rPr>
        <w:t xml:space="preserve"> municipalities; based on the collected and processed data, the indicator has been accomplished, as </w:t>
      </w:r>
      <w:r>
        <w:rPr>
          <w:rFonts w:ascii="Times New Roman" w:hAnsi="Times New Roman" w:cs="Times New Roman"/>
          <w:sz w:val="24"/>
          <w:lang w:bidi="en-US"/>
        </w:rPr>
        <w:t>30</w:t>
      </w:r>
      <w:r w:rsidR="001A0B43" w:rsidRPr="00975A41">
        <w:rPr>
          <w:rFonts w:ascii="Times New Roman" w:hAnsi="Times New Roman" w:cs="Times New Roman"/>
          <w:sz w:val="24"/>
          <w:lang w:bidi="en-US"/>
        </w:rPr>
        <w:t xml:space="preserve"> municipalities provide services for 3 categories (PwD, vulnerable children and the elderly). </w:t>
      </w:r>
    </w:p>
    <w:p w14:paraId="16DCA2E3" w14:textId="41F3AC67" w:rsidR="008C4E48" w:rsidRPr="00975A41" w:rsidRDefault="00D5785E" w:rsidP="004C4EE2">
      <w:pPr>
        <w:tabs>
          <w:tab w:val="left" w:pos="1680"/>
        </w:tabs>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Albanian Government has approved DCM No. 706/2020, the National Deinstitutionalization Plan 2020-2022 and its Action Plan. In the last 2 years, the MoHSP has provided support to this process through the social fund mechanism piloting in 2 municipalities, namely Vlora and Korça, for residential social care centers for children and youth (0-</w:t>
      </w:r>
      <w:r w:rsidR="008604BD" w:rsidRPr="00975A41">
        <w:rPr>
          <w:rFonts w:ascii="Times New Roman" w:hAnsi="Times New Roman" w:cs="Times New Roman"/>
          <w:sz w:val="24"/>
          <w:lang w:bidi="en-US"/>
        </w:rPr>
        <w:t>18-year-old</w:t>
      </w:r>
      <w:r w:rsidRPr="00975A41">
        <w:rPr>
          <w:rFonts w:ascii="Times New Roman" w:hAnsi="Times New Roman" w:cs="Times New Roman"/>
          <w:sz w:val="24"/>
          <w:lang w:bidi="en-US"/>
        </w:rPr>
        <w:t>).</w:t>
      </w:r>
    </w:p>
    <w:p w14:paraId="2961A25A" w14:textId="77777777" w:rsidR="00160D6C" w:rsidRPr="00975A41" w:rsidRDefault="00D718FA" w:rsidP="004C4EE2">
      <w:pPr>
        <w:tabs>
          <w:tab w:val="left" w:pos="1680"/>
        </w:tabs>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According to the Deinstitutionalization Plan 2020-2022 progress report, the following documents have been drafted: 1) Guide on Procedures for Child Reunification with Biological Family; 2) Model of Child and Family Support Services; 3) Alternative Professional Care Model </w:t>
      </w:r>
    </w:p>
    <w:p w14:paraId="219E1FE7" w14:textId="570002B7" w:rsidR="009053D8" w:rsidRPr="00975A41" w:rsidRDefault="00A36ADB" w:rsidP="004C4EE2">
      <w:pPr>
        <w:tabs>
          <w:tab w:val="left" w:pos="1680"/>
        </w:tabs>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Steering Committee on the implementation of the National Deinstitutionalization Plan 2020-2022 and a Technical Committee have been established by an Order of the Minister of Health and Social Protec</w:t>
      </w:r>
      <w:r w:rsidR="00F3630C">
        <w:rPr>
          <w:rFonts w:ascii="Times New Roman" w:hAnsi="Times New Roman" w:cs="Times New Roman"/>
          <w:sz w:val="24"/>
          <w:lang w:bidi="en-US"/>
        </w:rPr>
        <w:t xml:space="preserve">tion No. 548, dated 01.20.2020 </w:t>
      </w:r>
      <w:r w:rsidRPr="00975A41">
        <w:rPr>
          <w:rFonts w:ascii="Times New Roman" w:hAnsi="Times New Roman" w:cs="Times New Roman"/>
          <w:sz w:val="24"/>
          <w:lang w:bidi="en-US"/>
        </w:rPr>
        <w:t>and are operational.</w:t>
      </w:r>
    </w:p>
    <w:p w14:paraId="4A3AA627" w14:textId="77777777" w:rsidR="0060093F" w:rsidRPr="00975A41" w:rsidRDefault="00672C31" w:rsidP="004C4EE2">
      <w:pPr>
        <w:tabs>
          <w:tab w:val="left" w:pos="1680"/>
        </w:tabs>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capacities of SCI and structures at central and local level have been built, and the Plan of Institutions Transformation has been developed and approved with the support of UNICEF, ARSIS Initiative for Social Change organization, SOS Children’s Villages.</w:t>
      </w:r>
    </w:p>
    <w:p w14:paraId="4704F9B7" w14:textId="77777777" w:rsidR="009053D8" w:rsidRPr="00975A41" w:rsidRDefault="0060093F" w:rsidP="004C4EE2">
      <w:pPr>
        <w:tabs>
          <w:tab w:val="left" w:pos="1680"/>
        </w:tabs>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An analysis on the work force and needs of staff in 9 SCIs for children has been conducted in the framework of the deinstitutionalization plan implementation, and issued have been identified. </w:t>
      </w:r>
    </w:p>
    <w:p w14:paraId="24ECA944" w14:textId="77777777" w:rsidR="00FA0C46" w:rsidRPr="00975A41" w:rsidRDefault="0060093F" w:rsidP="004C4EE2">
      <w:pPr>
        <w:tabs>
          <w:tab w:val="left" w:pos="1680"/>
        </w:tabs>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A long-term training program has been prepared with the assistance of UNICEF and is being implemented. Other partners, such as ARSIS Initiative for Social Change; SOS Children’s Villages, are also following the implementation of this plan in support of the MoHSP.</w:t>
      </w:r>
    </w:p>
    <w:p w14:paraId="262649A1" w14:textId="77777777" w:rsidR="006653EE" w:rsidRPr="00975A41" w:rsidRDefault="007909AF" w:rsidP="00083075">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Passport indicator: The number of children benefitting from the deinstitutionalization plans are as follows: 185 children having undergone the assessment; 35 children have returned to their biological families; 24 children adopted; 2 in foster care and 30 children living independently.</w:t>
      </w:r>
    </w:p>
    <w:p w14:paraId="25E37A9C" w14:textId="77777777" w:rsidR="005435CD" w:rsidRPr="00975A41" w:rsidRDefault="0086017B" w:rsidP="005435CD">
      <w:pPr>
        <w:pStyle w:val="Caption"/>
        <w:keepNext/>
        <w:rPr>
          <w:rFonts w:ascii="Times New Roman" w:hAnsi="Times New Roman" w:cs="Times New Roman"/>
          <w:lang w:val="pt-BR"/>
        </w:rPr>
      </w:pPr>
      <w:r w:rsidRPr="00975A41">
        <w:rPr>
          <w:rFonts w:ascii="Times New Roman" w:hAnsi="Times New Roman" w:cs="Times New Roman"/>
          <w:sz w:val="24"/>
          <w:lang w:bidi="en-US"/>
        </w:rPr>
        <w:lastRenderedPageBreak/>
        <w:t xml:space="preserve"> Table 34: </w:t>
      </w:r>
      <w:r w:rsidR="005435CD"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Children benefiting from the DeI plan implementation</w:t>
      </w:r>
    </w:p>
    <w:tbl>
      <w:tblPr>
        <w:tblW w:w="7555" w:type="dxa"/>
        <w:tblInd w:w="113" w:type="dxa"/>
        <w:tblLook w:val="04A0" w:firstRow="1" w:lastRow="0" w:firstColumn="1" w:lastColumn="0" w:noHBand="0" w:noVBand="1"/>
      </w:tblPr>
      <w:tblGrid>
        <w:gridCol w:w="3505"/>
        <w:gridCol w:w="900"/>
        <w:gridCol w:w="990"/>
        <w:gridCol w:w="1080"/>
        <w:gridCol w:w="1080"/>
      </w:tblGrid>
      <w:tr w:rsidR="003329C3" w:rsidRPr="00BF5B1B" w14:paraId="10680EAB" w14:textId="1787A46E" w:rsidTr="00F775B0">
        <w:trPr>
          <w:trHeight w:val="404"/>
        </w:trPr>
        <w:tc>
          <w:tcPr>
            <w:tcW w:w="3505" w:type="dxa"/>
            <w:tcBorders>
              <w:top w:val="single" w:sz="4" w:space="0" w:color="auto"/>
              <w:left w:val="single" w:sz="4" w:space="0" w:color="auto"/>
              <w:bottom w:val="single" w:sz="4" w:space="0" w:color="auto"/>
              <w:right w:val="single" w:sz="4" w:space="0" w:color="auto"/>
            </w:tcBorders>
            <w:vAlign w:val="bottom"/>
            <w:hideMark/>
          </w:tcPr>
          <w:p w14:paraId="22E37356" w14:textId="77777777" w:rsidR="003329C3" w:rsidRPr="00BF5B1B" w:rsidRDefault="003329C3" w:rsidP="004C4EE2">
            <w:pPr>
              <w:spacing w:after="0"/>
              <w:jc w:val="both"/>
              <w:rPr>
                <w:rFonts w:ascii="Times New Roman" w:hAnsi="Times New Roman" w:cs="Times New Roman"/>
                <w:b/>
                <w:bCs/>
                <w:color w:val="000000"/>
                <w:sz w:val="22"/>
                <w:szCs w:val="22"/>
              </w:rPr>
            </w:pPr>
            <w:r w:rsidRPr="00BF5B1B">
              <w:rPr>
                <w:rFonts w:ascii="Times New Roman" w:hAnsi="Times New Roman" w:cs="Times New Roman"/>
                <w:b/>
                <w:sz w:val="22"/>
                <w:szCs w:val="22"/>
                <w:lang w:bidi="en-US"/>
              </w:rPr>
              <w:t>Children in foster care</w:t>
            </w:r>
          </w:p>
        </w:tc>
        <w:tc>
          <w:tcPr>
            <w:tcW w:w="900" w:type="dxa"/>
            <w:tcBorders>
              <w:top w:val="single" w:sz="4" w:space="0" w:color="auto"/>
              <w:left w:val="nil"/>
              <w:bottom w:val="single" w:sz="4" w:space="0" w:color="auto"/>
              <w:right w:val="single" w:sz="4" w:space="0" w:color="auto"/>
            </w:tcBorders>
            <w:noWrap/>
            <w:vAlign w:val="bottom"/>
            <w:hideMark/>
          </w:tcPr>
          <w:p w14:paraId="0ACC7AB8" w14:textId="77777777" w:rsidR="003329C3" w:rsidRPr="00BF5B1B" w:rsidRDefault="003329C3" w:rsidP="004C4EE2">
            <w:pPr>
              <w:spacing w:after="0"/>
              <w:jc w:val="both"/>
              <w:rPr>
                <w:rFonts w:ascii="Times New Roman" w:hAnsi="Times New Roman" w:cs="Times New Roman"/>
                <w:b/>
                <w:bCs/>
                <w:color w:val="000000"/>
                <w:sz w:val="22"/>
                <w:szCs w:val="22"/>
              </w:rPr>
            </w:pPr>
            <w:r w:rsidRPr="00BF5B1B">
              <w:rPr>
                <w:rFonts w:ascii="Times New Roman" w:hAnsi="Times New Roman" w:cs="Times New Roman"/>
                <w:b/>
                <w:sz w:val="22"/>
                <w:szCs w:val="22"/>
                <w:lang w:bidi="en-US"/>
              </w:rPr>
              <w:t>2020</w:t>
            </w:r>
          </w:p>
        </w:tc>
        <w:tc>
          <w:tcPr>
            <w:tcW w:w="990" w:type="dxa"/>
            <w:tcBorders>
              <w:top w:val="single" w:sz="4" w:space="0" w:color="auto"/>
              <w:left w:val="nil"/>
              <w:bottom w:val="single" w:sz="4" w:space="0" w:color="auto"/>
              <w:right w:val="single" w:sz="4" w:space="0" w:color="auto"/>
            </w:tcBorders>
            <w:noWrap/>
            <w:vAlign w:val="bottom"/>
            <w:hideMark/>
          </w:tcPr>
          <w:p w14:paraId="618C9B77" w14:textId="77777777" w:rsidR="003329C3" w:rsidRPr="00BF5B1B" w:rsidRDefault="003329C3" w:rsidP="004C4EE2">
            <w:pPr>
              <w:spacing w:after="0"/>
              <w:jc w:val="both"/>
              <w:rPr>
                <w:rFonts w:ascii="Times New Roman" w:hAnsi="Times New Roman" w:cs="Times New Roman"/>
                <w:b/>
                <w:bCs/>
                <w:color w:val="000000"/>
                <w:sz w:val="22"/>
                <w:szCs w:val="22"/>
              </w:rPr>
            </w:pPr>
            <w:r w:rsidRPr="00BF5B1B">
              <w:rPr>
                <w:rFonts w:ascii="Times New Roman" w:hAnsi="Times New Roman" w:cs="Times New Roman"/>
                <w:b/>
                <w:sz w:val="22"/>
                <w:szCs w:val="22"/>
                <w:lang w:bidi="en-US"/>
              </w:rPr>
              <w:t>2021</w:t>
            </w:r>
          </w:p>
        </w:tc>
        <w:tc>
          <w:tcPr>
            <w:tcW w:w="1080" w:type="dxa"/>
            <w:tcBorders>
              <w:top w:val="single" w:sz="4" w:space="0" w:color="auto"/>
              <w:left w:val="nil"/>
              <w:bottom w:val="single" w:sz="4" w:space="0" w:color="auto"/>
              <w:right w:val="single" w:sz="4" w:space="0" w:color="auto"/>
            </w:tcBorders>
            <w:noWrap/>
            <w:vAlign w:val="bottom"/>
            <w:hideMark/>
          </w:tcPr>
          <w:p w14:paraId="6A350E07" w14:textId="77777777" w:rsidR="003329C3" w:rsidRPr="0044438E" w:rsidRDefault="003329C3" w:rsidP="004C4EE2">
            <w:pPr>
              <w:spacing w:after="0"/>
              <w:jc w:val="both"/>
              <w:rPr>
                <w:rFonts w:ascii="Times New Roman" w:hAnsi="Times New Roman" w:cs="Times New Roman"/>
                <w:b/>
                <w:bCs/>
                <w:color w:val="000000"/>
                <w:sz w:val="22"/>
                <w:szCs w:val="22"/>
              </w:rPr>
            </w:pPr>
            <w:r w:rsidRPr="0044438E">
              <w:rPr>
                <w:rFonts w:ascii="Times New Roman" w:hAnsi="Times New Roman" w:cs="Times New Roman"/>
                <w:b/>
                <w:bCs/>
                <w:sz w:val="22"/>
                <w:szCs w:val="22"/>
                <w:lang w:bidi="en-US"/>
              </w:rPr>
              <w:t>2022</w:t>
            </w:r>
          </w:p>
        </w:tc>
        <w:tc>
          <w:tcPr>
            <w:tcW w:w="1080" w:type="dxa"/>
            <w:tcBorders>
              <w:top w:val="single" w:sz="4" w:space="0" w:color="auto"/>
              <w:left w:val="nil"/>
              <w:bottom w:val="single" w:sz="4" w:space="0" w:color="auto"/>
              <w:right w:val="single" w:sz="4" w:space="0" w:color="auto"/>
            </w:tcBorders>
          </w:tcPr>
          <w:p w14:paraId="49BBDE09" w14:textId="73E17750" w:rsidR="003329C3" w:rsidRPr="0044438E" w:rsidRDefault="003329C3" w:rsidP="004C4EE2">
            <w:pPr>
              <w:spacing w:after="0"/>
              <w:jc w:val="both"/>
              <w:rPr>
                <w:rFonts w:ascii="Times New Roman" w:hAnsi="Times New Roman" w:cs="Times New Roman"/>
                <w:b/>
                <w:bCs/>
                <w:sz w:val="22"/>
                <w:szCs w:val="22"/>
                <w:lang w:bidi="en-US"/>
              </w:rPr>
            </w:pPr>
            <w:r w:rsidRPr="0044438E">
              <w:rPr>
                <w:rFonts w:ascii="Times New Roman" w:hAnsi="Times New Roman" w:cs="Times New Roman"/>
                <w:b/>
                <w:bCs/>
                <w:sz w:val="22"/>
                <w:szCs w:val="22"/>
                <w:lang w:bidi="en-US"/>
              </w:rPr>
              <w:t>2023</w:t>
            </w:r>
          </w:p>
        </w:tc>
      </w:tr>
      <w:tr w:rsidR="003329C3" w:rsidRPr="00BF5B1B" w14:paraId="5C7ED133" w14:textId="4741E373" w:rsidTr="00F775B0">
        <w:trPr>
          <w:trHeight w:val="620"/>
        </w:trPr>
        <w:tc>
          <w:tcPr>
            <w:tcW w:w="3505" w:type="dxa"/>
            <w:tcBorders>
              <w:top w:val="nil"/>
              <w:left w:val="single" w:sz="4" w:space="0" w:color="auto"/>
              <w:bottom w:val="single" w:sz="4" w:space="0" w:color="auto"/>
              <w:right w:val="single" w:sz="4" w:space="0" w:color="auto"/>
            </w:tcBorders>
            <w:vAlign w:val="bottom"/>
            <w:hideMark/>
          </w:tcPr>
          <w:p w14:paraId="03076DB9" w14:textId="77777777" w:rsidR="003329C3" w:rsidRPr="00BF5B1B" w:rsidRDefault="003329C3" w:rsidP="004C4EE2">
            <w:pPr>
              <w:spacing w:after="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Children in foster care families</w:t>
            </w:r>
          </w:p>
        </w:tc>
        <w:tc>
          <w:tcPr>
            <w:tcW w:w="900" w:type="dxa"/>
            <w:tcBorders>
              <w:top w:val="nil"/>
              <w:left w:val="nil"/>
              <w:bottom w:val="single" w:sz="4" w:space="0" w:color="auto"/>
              <w:right w:val="single" w:sz="4" w:space="0" w:color="auto"/>
            </w:tcBorders>
            <w:noWrap/>
            <w:vAlign w:val="bottom"/>
            <w:hideMark/>
          </w:tcPr>
          <w:p w14:paraId="4F08FD24" w14:textId="77777777" w:rsidR="003329C3" w:rsidRPr="00BF5B1B" w:rsidRDefault="003329C3" w:rsidP="004C4EE2">
            <w:pPr>
              <w:spacing w:after="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352</w:t>
            </w:r>
          </w:p>
        </w:tc>
        <w:tc>
          <w:tcPr>
            <w:tcW w:w="990" w:type="dxa"/>
            <w:tcBorders>
              <w:top w:val="nil"/>
              <w:left w:val="nil"/>
              <w:bottom w:val="single" w:sz="4" w:space="0" w:color="auto"/>
              <w:right w:val="single" w:sz="4" w:space="0" w:color="auto"/>
            </w:tcBorders>
            <w:noWrap/>
            <w:vAlign w:val="bottom"/>
            <w:hideMark/>
          </w:tcPr>
          <w:p w14:paraId="26E42AFE" w14:textId="77777777" w:rsidR="003329C3" w:rsidRPr="00BF5B1B" w:rsidRDefault="003329C3" w:rsidP="004C4EE2">
            <w:pPr>
              <w:spacing w:after="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348</w:t>
            </w:r>
          </w:p>
        </w:tc>
        <w:tc>
          <w:tcPr>
            <w:tcW w:w="1080" w:type="dxa"/>
            <w:tcBorders>
              <w:top w:val="nil"/>
              <w:left w:val="nil"/>
              <w:bottom w:val="single" w:sz="4" w:space="0" w:color="auto"/>
              <w:right w:val="single" w:sz="4" w:space="0" w:color="auto"/>
            </w:tcBorders>
            <w:noWrap/>
            <w:vAlign w:val="bottom"/>
            <w:hideMark/>
          </w:tcPr>
          <w:p w14:paraId="1A5225BF" w14:textId="77777777" w:rsidR="003329C3" w:rsidRPr="00BF5B1B" w:rsidRDefault="003329C3" w:rsidP="004C4EE2">
            <w:pPr>
              <w:spacing w:after="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329</w:t>
            </w:r>
          </w:p>
        </w:tc>
        <w:tc>
          <w:tcPr>
            <w:tcW w:w="1080" w:type="dxa"/>
            <w:tcBorders>
              <w:top w:val="nil"/>
              <w:left w:val="nil"/>
              <w:bottom w:val="single" w:sz="4" w:space="0" w:color="auto"/>
              <w:right w:val="single" w:sz="4" w:space="0" w:color="auto"/>
            </w:tcBorders>
          </w:tcPr>
          <w:p w14:paraId="45BF86FF" w14:textId="50EF8635" w:rsidR="003329C3" w:rsidRPr="00BF5B1B" w:rsidRDefault="003329C3" w:rsidP="004C4EE2">
            <w:pPr>
              <w:spacing w:after="0"/>
              <w:jc w:val="both"/>
              <w:rPr>
                <w:rFonts w:ascii="Times New Roman" w:hAnsi="Times New Roman" w:cs="Times New Roman"/>
                <w:sz w:val="22"/>
                <w:szCs w:val="22"/>
                <w:lang w:bidi="en-US"/>
              </w:rPr>
            </w:pPr>
            <w:r>
              <w:rPr>
                <w:rFonts w:ascii="Times New Roman" w:hAnsi="Times New Roman" w:cs="Times New Roman"/>
                <w:sz w:val="22"/>
                <w:szCs w:val="22"/>
                <w:lang w:bidi="en-US"/>
              </w:rPr>
              <w:t>326</w:t>
            </w:r>
          </w:p>
        </w:tc>
      </w:tr>
      <w:tr w:rsidR="003329C3" w:rsidRPr="00BF5B1B" w14:paraId="2ADE19F3" w14:textId="5FAAC4C5" w:rsidTr="00F775B0">
        <w:trPr>
          <w:trHeight w:val="890"/>
        </w:trPr>
        <w:tc>
          <w:tcPr>
            <w:tcW w:w="3505" w:type="dxa"/>
            <w:tcBorders>
              <w:top w:val="nil"/>
              <w:left w:val="single" w:sz="4" w:space="0" w:color="auto"/>
              <w:bottom w:val="single" w:sz="4" w:space="0" w:color="auto"/>
              <w:right w:val="single" w:sz="4" w:space="0" w:color="auto"/>
            </w:tcBorders>
            <w:vAlign w:val="bottom"/>
            <w:hideMark/>
          </w:tcPr>
          <w:p w14:paraId="082C6FF1" w14:textId="77777777" w:rsidR="003329C3" w:rsidRPr="00BF5B1B" w:rsidRDefault="003329C3" w:rsidP="004C4EE2">
            <w:pPr>
              <w:spacing w:after="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Children with disabilities in foster care families</w:t>
            </w:r>
          </w:p>
        </w:tc>
        <w:tc>
          <w:tcPr>
            <w:tcW w:w="900" w:type="dxa"/>
            <w:tcBorders>
              <w:top w:val="nil"/>
              <w:left w:val="nil"/>
              <w:bottom w:val="single" w:sz="4" w:space="0" w:color="auto"/>
              <w:right w:val="single" w:sz="4" w:space="0" w:color="auto"/>
            </w:tcBorders>
            <w:noWrap/>
            <w:vAlign w:val="bottom"/>
            <w:hideMark/>
          </w:tcPr>
          <w:p w14:paraId="2BCF1EEF" w14:textId="77777777" w:rsidR="003329C3" w:rsidRPr="00BF5B1B" w:rsidRDefault="003329C3" w:rsidP="004C4EE2">
            <w:pPr>
              <w:spacing w:after="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16</w:t>
            </w:r>
          </w:p>
        </w:tc>
        <w:tc>
          <w:tcPr>
            <w:tcW w:w="990" w:type="dxa"/>
            <w:tcBorders>
              <w:top w:val="nil"/>
              <w:left w:val="nil"/>
              <w:bottom w:val="single" w:sz="4" w:space="0" w:color="auto"/>
              <w:right w:val="single" w:sz="4" w:space="0" w:color="auto"/>
            </w:tcBorders>
            <w:noWrap/>
            <w:vAlign w:val="bottom"/>
            <w:hideMark/>
          </w:tcPr>
          <w:p w14:paraId="43E27B02" w14:textId="77777777" w:rsidR="003329C3" w:rsidRPr="00BF5B1B" w:rsidRDefault="003329C3" w:rsidP="004C4EE2">
            <w:pPr>
              <w:spacing w:after="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16</w:t>
            </w:r>
          </w:p>
        </w:tc>
        <w:tc>
          <w:tcPr>
            <w:tcW w:w="1080" w:type="dxa"/>
            <w:tcBorders>
              <w:top w:val="nil"/>
              <w:left w:val="nil"/>
              <w:bottom w:val="single" w:sz="4" w:space="0" w:color="auto"/>
              <w:right w:val="single" w:sz="4" w:space="0" w:color="auto"/>
            </w:tcBorders>
            <w:noWrap/>
            <w:vAlign w:val="bottom"/>
            <w:hideMark/>
          </w:tcPr>
          <w:p w14:paraId="6295E0CE" w14:textId="77777777" w:rsidR="003329C3" w:rsidRPr="00BF5B1B" w:rsidRDefault="003329C3" w:rsidP="004C4EE2">
            <w:pPr>
              <w:spacing w:after="0"/>
              <w:jc w:val="both"/>
              <w:rPr>
                <w:rFonts w:ascii="Times New Roman" w:hAnsi="Times New Roman" w:cs="Times New Roman"/>
                <w:color w:val="000000"/>
                <w:sz w:val="22"/>
                <w:szCs w:val="22"/>
              </w:rPr>
            </w:pPr>
            <w:r w:rsidRPr="00BF5B1B">
              <w:rPr>
                <w:rFonts w:ascii="Times New Roman" w:hAnsi="Times New Roman" w:cs="Times New Roman"/>
                <w:sz w:val="22"/>
                <w:szCs w:val="22"/>
                <w:lang w:bidi="en-US"/>
              </w:rPr>
              <w:t>14</w:t>
            </w:r>
          </w:p>
        </w:tc>
        <w:tc>
          <w:tcPr>
            <w:tcW w:w="1080" w:type="dxa"/>
            <w:tcBorders>
              <w:top w:val="nil"/>
              <w:left w:val="nil"/>
              <w:bottom w:val="single" w:sz="4" w:space="0" w:color="auto"/>
              <w:right w:val="single" w:sz="4" w:space="0" w:color="auto"/>
            </w:tcBorders>
          </w:tcPr>
          <w:p w14:paraId="354B9521" w14:textId="7ADFA2BB" w:rsidR="003329C3" w:rsidRPr="00BF5B1B" w:rsidRDefault="003329C3" w:rsidP="004C4EE2">
            <w:pPr>
              <w:spacing w:after="0"/>
              <w:jc w:val="both"/>
              <w:rPr>
                <w:rFonts w:ascii="Times New Roman" w:hAnsi="Times New Roman" w:cs="Times New Roman"/>
                <w:sz w:val="22"/>
                <w:szCs w:val="22"/>
                <w:lang w:bidi="en-US"/>
              </w:rPr>
            </w:pPr>
            <w:r>
              <w:rPr>
                <w:rFonts w:ascii="Times New Roman" w:hAnsi="Times New Roman" w:cs="Times New Roman"/>
                <w:sz w:val="22"/>
                <w:szCs w:val="22"/>
                <w:lang w:bidi="en-US"/>
              </w:rPr>
              <w:t>14</w:t>
            </w:r>
          </w:p>
        </w:tc>
      </w:tr>
      <w:tr w:rsidR="003329C3" w:rsidRPr="00BF5B1B" w14:paraId="28784A93" w14:textId="2FA4EB7B" w:rsidTr="00F775B0">
        <w:trPr>
          <w:trHeight w:val="350"/>
        </w:trPr>
        <w:tc>
          <w:tcPr>
            <w:tcW w:w="3505" w:type="dxa"/>
            <w:tcBorders>
              <w:top w:val="nil"/>
              <w:left w:val="single" w:sz="4" w:space="0" w:color="auto"/>
              <w:bottom w:val="single" w:sz="4" w:space="0" w:color="auto"/>
              <w:right w:val="single" w:sz="4" w:space="0" w:color="auto"/>
            </w:tcBorders>
            <w:shd w:val="clear" w:color="auto" w:fill="D9D9D9"/>
            <w:noWrap/>
            <w:vAlign w:val="bottom"/>
            <w:hideMark/>
          </w:tcPr>
          <w:p w14:paraId="25965453" w14:textId="77777777" w:rsidR="003329C3" w:rsidRPr="00BF5B1B" w:rsidRDefault="003329C3" w:rsidP="004C4EE2">
            <w:pPr>
              <w:spacing w:after="0"/>
              <w:jc w:val="both"/>
              <w:rPr>
                <w:rFonts w:ascii="Times New Roman" w:hAnsi="Times New Roman" w:cs="Times New Roman"/>
                <w:b/>
                <w:bCs/>
                <w:color w:val="000000"/>
                <w:sz w:val="22"/>
                <w:szCs w:val="22"/>
              </w:rPr>
            </w:pPr>
            <w:r w:rsidRPr="00BF5B1B">
              <w:rPr>
                <w:rFonts w:ascii="Times New Roman" w:hAnsi="Times New Roman" w:cs="Times New Roman"/>
                <w:b/>
                <w:sz w:val="22"/>
                <w:szCs w:val="22"/>
                <w:lang w:bidi="en-US"/>
              </w:rPr>
              <w:t>TOTAL</w:t>
            </w:r>
          </w:p>
        </w:tc>
        <w:tc>
          <w:tcPr>
            <w:tcW w:w="900" w:type="dxa"/>
            <w:tcBorders>
              <w:top w:val="nil"/>
              <w:left w:val="nil"/>
              <w:bottom w:val="single" w:sz="4" w:space="0" w:color="auto"/>
              <w:right w:val="single" w:sz="4" w:space="0" w:color="auto"/>
            </w:tcBorders>
            <w:shd w:val="clear" w:color="auto" w:fill="D9D9D9"/>
            <w:noWrap/>
            <w:vAlign w:val="bottom"/>
            <w:hideMark/>
          </w:tcPr>
          <w:p w14:paraId="132DADDA" w14:textId="77777777" w:rsidR="003329C3" w:rsidRPr="00BF5B1B" w:rsidRDefault="003329C3" w:rsidP="004C4EE2">
            <w:pPr>
              <w:spacing w:after="0"/>
              <w:jc w:val="both"/>
              <w:rPr>
                <w:rFonts w:ascii="Times New Roman" w:hAnsi="Times New Roman" w:cs="Times New Roman"/>
                <w:b/>
                <w:bCs/>
                <w:color w:val="000000"/>
                <w:sz w:val="22"/>
                <w:szCs w:val="22"/>
              </w:rPr>
            </w:pPr>
            <w:r w:rsidRPr="00BF5B1B">
              <w:rPr>
                <w:rFonts w:ascii="Times New Roman" w:hAnsi="Times New Roman" w:cs="Times New Roman"/>
                <w:b/>
                <w:sz w:val="22"/>
                <w:szCs w:val="22"/>
                <w:lang w:bidi="en-US"/>
              </w:rPr>
              <w:t>368</w:t>
            </w:r>
          </w:p>
        </w:tc>
        <w:tc>
          <w:tcPr>
            <w:tcW w:w="990" w:type="dxa"/>
            <w:tcBorders>
              <w:top w:val="nil"/>
              <w:left w:val="nil"/>
              <w:bottom w:val="single" w:sz="4" w:space="0" w:color="auto"/>
              <w:right w:val="single" w:sz="4" w:space="0" w:color="auto"/>
            </w:tcBorders>
            <w:shd w:val="clear" w:color="auto" w:fill="D9D9D9"/>
            <w:noWrap/>
            <w:vAlign w:val="bottom"/>
            <w:hideMark/>
          </w:tcPr>
          <w:p w14:paraId="5A73326D" w14:textId="77777777" w:rsidR="003329C3" w:rsidRPr="00BF5B1B" w:rsidRDefault="003329C3" w:rsidP="004C4EE2">
            <w:pPr>
              <w:spacing w:after="0"/>
              <w:jc w:val="both"/>
              <w:rPr>
                <w:rFonts w:ascii="Times New Roman" w:hAnsi="Times New Roman" w:cs="Times New Roman"/>
                <w:b/>
                <w:bCs/>
                <w:color w:val="000000"/>
                <w:sz w:val="22"/>
                <w:szCs w:val="22"/>
              </w:rPr>
            </w:pPr>
            <w:r w:rsidRPr="00BF5B1B">
              <w:rPr>
                <w:rFonts w:ascii="Times New Roman" w:hAnsi="Times New Roman" w:cs="Times New Roman"/>
                <w:b/>
                <w:sz w:val="22"/>
                <w:szCs w:val="22"/>
                <w:lang w:bidi="en-US"/>
              </w:rPr>
              <w:t>364</w:t>
            </w:r>
          </w:p>
        </w:tc>
        <w:tc>
          <w:tcPr>
            <w:tcW w:w="1080" w:type="dxa"/>
            <w:tcBorders>
              <w:top w:val="nil"/>
              <w:left w:val="nil"/>
              <w:bottom w:val="single" w:sz="4" w:space="0" w:color="auto"/>
              <w:right w:val="single" w:sz="4" w:space="0" w:color="auto"/>
            </w:tcBorders>
            <w:shd w:val="clear" w:color="auto" w:fill="D9D9D9"/>
            <w:noWrap/>
            <w:vAlign w:val="bottom"/>
            <w:hideMark/>
          </w:tcPr>
          <w:p w14:paraId="10625C36" w14:textId="77777777" w:rsidR="003329C3" w:rsidRPr="00BF5B1B" w:rsidRDefault="003329C3" w:rsidP="004C4EE2">
            <w:pPr>
              <w:spacing w:after="0"/>
              <w:jc w:val="both"/>
              <w:rPr>
                <w:rFonts w:ascii="Times New Roman" w:hAnsi="Times New Roman" w:cs="Times New Roman"/>
                <w:b/>
                <w:bCs/>
                <w:color w:val="000000"/>
                <w:sz w:val="22"/>
                <w:szCs w:val="22"/>
              </w:rPr>
            </w:pPr>
            <w:r w:rsidRPr="00BF5B1B">
              <w:rPr>
                <w:rFonts w:ascii="Times New Roman" w:hAnsi="Times New Roman" w:cs="Times New Roman"/>
                <w:b/>
                <w:sz w:val="22"/>
                <w:szCs w:val="22"/>
                <w:lang w:bidi="en-US"/>
              </w:rPr>
              <w:t>343</w:t>
            </w:r>
          </w:p>
        </w:tc>
        <w:tc>
          <w:tcPr>
            <w:tcW w:w="1080" w:type="dxa"/>
            <w:tcBorders>
              <w:top w:val="nil"/>
              <w:left w:val="nil"/>
              <w:bottom w:val="single" w:sz="4" w:space="0" w:color="auto"/>
              <w:right w:val="single" w:sz="4" w:space="0" w:color="auto"/>
            </w:tcBorders>
            <w:shd w:val="clear" w:color="auto" w:fill="D9D9D9"/>
          </w:tcPr>
          <w:p w14:paraId="64EA9503" w14:textId="0F408387" w:rsidR="003329C3" w:rsidRPr="00BF5B1B" w:rsidRDefault="003329C3" w:rsidP="004C4EE2">
            <w:pPr>
              <w:spacing w:after="0"/>
              <w:jc w:val="both"/>
              <w:rPr>
                <w:rFonts w:ascii="Times New Roman" w:hAnsi="Times New Roman" w:cs="Times New Roman"/>
                <w:b/>
                <w:sz w:val="22"/>
                <w:szCs w:val="22"/>
                <w:lang w:bidi="en-US"/>
              </w:rPr>
            </w:pPr>
            <w:r>
              <w:rPr>
                <w:rFonts w:ascii="Times New Roman" w:hAnsi="Times New Roman" w:cs="Times New Roman"/>
                <w:b/>
                <w:sz w:val="22"/>
                <w:szCs w:val="22"/>
                <w:lang w:bidi="en-US"/>
              </w:rPr>
              <w:t>340</w:t>
            </w:r>
          </w:p>
        </w:tc>
      </w:tr>
    </w:tbl>
    <w:p w14:paraId="29D1C3C4" w14:textId="77777777" w:rsidR="002A59E7" w:rsidRPr="00975A41" w:rsidRDefault="002A59E7" w:rsidP="004C4EE2">
      <w:pPr>
        <w:spacing w:after="0"/>
        <w:jc w:val="both"/>
        <w:rPr>
          <w:rFonts w:ascii="Times New Roman" w:hAnsi="Times New Roman" w:cs="Times New Roman"/>
          <w:sz w:val="24"/>
          <w:szCs w:val="24"/>
          <w:lang w:val="pt-BR"/>
        </w:rPr>
      </w:pPr>
    </w:p>
    <w:p w14:paraId="6F50124A" w14:textId="43B1F299" w:rsidR="00FA0C46" w:rsidRPr="00975A41" w:rsidRDefault="00EA1387" w:rsidP="00026FBD">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Law No. 40/2016 “On the Order of the Psychologist in the Republic of Albania”, Law No. 163/2014 amended in 2020 “On the Order of social workers in the Republic of Albania”, as well as the adaption of DCM no. 848/28.10.2020 “On accreditation standards, requirements and procedures of continuous education activities of social care service professionals as well as their providers” and DCM No. 624/18.05.2020, “On social care service professionals certification program requirements and procedure”, have enabled the commencement of the licensing process for the professionals in the field of social care. </w:t>
      </w:r>
    </w:p>
    <w:p w14:paraId="6DDA83C9" w14:textId="77777777" w:rsidR="00960FFB" w:rsidRPr="00975A41" w:rsidRDefault="008C4E48" w:rsidP="00026FBD">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Currently, local social plans have been drafted, approved and costed in all the 61 municipalities, and their revision process has already commenced in some municipalities with the support of UNICEF, UNDP. </w:t>
      </w:r>
    </w:p>
    <w:p w14:paraId="2656AAB6" w14:textId="77777777" w:rsidR="00476CE6" w:rsidRPr="00476CE6" w:rsidRDefault="00476CE6" w:rsidP="00476CE6">
      <w:pPr>
        <w:spacing w:after="0"/>
        <w:jc w:val="both"/>
        <w:rPr>
          <w:rFonts w:ascii="Times New Roman" w:hAnsi="Times New Roman" w:cs="Times New Roman"/>
          <w:sz w:val="24"/>
          <w:lang w:bidi="en-US"/>
        </w:rPr>
      </w:pPr>
      <w:r w:rsidRPr="00476CE6">
        <w:rPr>
          <w:rFonts w:ascii="Times New Roman" w:hAnsi="Times New Roman" w:cs="Times New Roman"/>
          <w:sz w:val="24"/>
          <w:lang w:bidi="en-US"/>
        </w:rPr>
        <w:t>The Social Fund, as a mechanism that financially supports the development of social services in the community for local government units, contributes directly to the provision of the basket of social services for the categories in need, based on the analysis of the needs of the social plans of the municipalities, in order to expand map of social services.</w:t>
      </w:r>
    </w:p>
    <w:p w14:paraId="65DFC5B5" w14:textId="77777777" w:rsidR="00476CE6" w:rsidRPr="00476CE6" w:rsidRDefault="00476CE6" w:rsidP="00476CE6">
      <w:pPr>
        <w:spacing w:after="0"/>
        <w:jc w:val="both"/>
        <w:rPr>
          <w:rFonts w:ascii="Times New Roman" w:hAnsi="Times New Roman" w:cs="Times New Roman"/>
          <w:sz w:val="24"/>
          <w:lang w:bidi="en-US"/>
        </w:rPr>
      </w:pPr>
      <w:r w:rsidRPr="00476CE6">
        <w:rPr>
          <w:rFonts w:ascii="Times New Roman" w:hAnsi="Times New Roman" w:cs="Times New Roman"/>
          <w:sz w:val="24"/>
          <w:lang w:bidi="en-US"/>
        </w:rPr>
        <w:t>The Social Fund has made possible the establishment of 54 social care services from which 38 municipalities and 8 districts have benefited, with a disbursed fund of 800 million lek, provided by 452 professionals. Beneficiaries are estimated at a total of 26,442 individuals.</w:t>
      </w:r>
    </w:p>
    <w:p w14:paraId="54B0966E" w14:textId="77777777" w:rsidR="00476CE6" w:rsidRPr="00476CE6" w:rsidRDefault="00476CE6" w:rsidP="00476CE6">
      <w:pPr>
        <w:spacing w:after="0"/>
        <w:jc w:val="both"/>
        <w:rPr>
          <w:rFonts w:ascii="Times New Roman" w:hAnsi="Times New Roman" w:cs="Times New Roman"/>
          <w:sz w:val="24"/>
          <w:lang w:bidi="en-US"/>
        </w:rPr>
      </w:pPr>
      <w:r w:rsidRPr="00476CE6">
        <w:rPr>
          <w:rFonts w:ascii="Times New Roman" w:hAnsi="Times New Roman" w:cs="Times New Roman"/>
          <w:sz w:val="24"/>
          <w:lang w:bidi="en-US"/>
        </w:rPr>
        <w:t>Only for the year 2023, the map of services was expanded with 14 new services, 12 community services in 12 municipalities and 2 specialized services in 2 counties, supported by a fund of 41 million ALL, where it is intended to cover the needs of more than 4049 individuals and their families, with the engagement of 122 professional figures.</w:t>
      </w:r>
    </w:p>
    <w:p w14:paraId="1587E676" w14:textId="77777777" w:rsidR="00476CE6" w:rsidRPr="00476CE6" w:rsidRDefault="00476CE6" w:rsidP="00476CE6">
      <w:pPr>
        <w:spacing w:after="0"/>
        <w:jc w:val="both"/>
        <w:rPr>
          <w:rFonts w:ascii="Times New Roman" w:hAnsi="Times New Roman" w:cs="Times New Roman"/>
          <w:sz w:val="24"/>
          <w:lang w:bidi="en-US"/>
        </w:rPr>
      </w:pPr>
      <w:r w:rsidRPr="00476CE6">
        <w:rPr>
          <w:rFonts w:ascii="Times New Roman" w:hAnsi="Times New Roman" w:cs="Times New Roman"/>
          <w:sz w:val="24"/>
          <w:lang w:bidi="en-US"/>
        </w:rPr>
        <w:t>Cooperation agreements were signed between the 12 new beneficiary Municipalities and SHSSH, where the parties are committed to their obligations related to the quality and efficiency of the service, respecting the standards, and carrying out the case referral process through the Electronic Register.</w:t>
      </w:r>
    </w:p>
    <w:p w14:paraId="19A0F0F2" w14:textId="77777777" w:rsidR="00476CE6" w:rsidRPr="00476CE6" w:rsidRDefault="00476CE6" w:rsidP="00476CE6">
      <w:pPr>
        <w:spacing w:after="0"/>
        <w:jc w:val="both"/>
        <w:rPr>
          <w:rFonts w:ascii="Times New Roman" w:hAnsi="Times New Roman" w:cs="Times New Roman"/>
          <w:sz w:val="24"/>
          <w:lang w:bidi="en-US"/>
        </w:rPr>
      </w:pPr>
      <w:r w:rsidRPr="00476CE6">
        <w:rPr>
          <w:rFonts w:ascii="Times New Roman" w:hAnsi="Times New Roman" w:cs="Times New Roman"/>
          <w:sz w:val="24"/>
          <w:lang w:bidi="en-US"/>
        </w:rPr>
        <w:t>With Ministerial Order 502/2023, the working group was established for the review of the regulatory framework of the Social Fund mechanism, after conducting the analysis of the legal framework and the practice of establishing and operating the Social Fund.</w:t>
      </w:r>
    </w:p>
    <w:p w14:paraId="4E48309B" w14:textId="77777777" w:rsidR="00476CE6" w:rsidRPr="00476CE6" w:rsidRDefault="00476CE6" w:rsidP="00476CE6">
      <w:pPr>
        <w:spacing w:after="0"/>
        <w:jc w:val="both"/>
        <w:rPr>
          <w:rFonts w:ascii="Times New Roman" w:hAnsi="Times New Roman" w:cs="Times New Roman"/>
          <w:sz w:val="24"/>
          <w:lang w:bidi="en-US"/>
        </w:rPr>
      </w:pPr>
    </w:p>
    <w:p w14:paraId="427D8918" w14:textId="77777777" w:rsidR="00476CE6" w:rsidRPr="00476CE6" w:rsidRDefault="00476CE6" w:rsidP="00476CE6">
      <w:pPr>
        <w:spacing w:after="0"/>
        <w:jc w:val="both"/>
        <w:rPr>
          <w:rFonts w:ascii="Times New Roman" w:hAnsi="Times New Roman" w:cs="Times New Roman"/>
          <w:sz w:val="24"/>
          <w:lang w:bidi="en-US"/>
        </w:rPr>
      </w:pPr>
      <w:r w:rsidRPr="00476CE6">
        <w:rPr>
          <w:rFonts w:ascii="Times New Roman" w:hAnsi="Times New Roman" w:cs="Times New Roman"/>
          <w:sz w:val="24"/>
          <w:lang w:bidi="en-US"/>
        </w:rPr>
        <w:t>The recommendations at the end of the analysis are as follows:</w:t>
      </w:r>
    </w:p>
    <w:p w14:paraId="621D3159" w14:textId="77777777" w:rsidR="00FA46D6" w:rsidRDefault="00476CE6" w:rsidP="00251C98">
      <w:pPr>
        <w:pStyle w:val="ListParagraph"/>
        <w:numPr>
          <w:ilvl w:val="0"/>
          <w:numId w:val="22"/>
        </w:numPr>
        <w:spacing w:after="0"/>
        <w:jc w:val="both"/>
        <w:rPr>
          <w:rFonts w:ascii="Times New Roman" w:hAnsi="Times New Roman" w:cs="Times New Roman"/>
          <w:sz w:val="24"/>
          <w:lang w:bidi="en-US"/>
        </w:rPr>
      </w:pPr>
      <w:r w:rsidRPr="00FA46D6">
        <w:rPr>
          <w:rFonts w:ascii="Times New Roman" w:hAnsi="Times New Roman" w:cs="Times New Roman"/>
          <w:sz w:val="24"/>
          <w:lang w:bidi="en-US"/>
        </w:rPr>
        <w:t>revision of DCM no. 111/2018, providing for some additions aimed at the establishment and operation of the social fund, as an active and effective mechanism in all Local Self-Government Units (LGUs). In this sense, the financial mechanism of the Social Fund would facilitate the interaction and financial support from the central government to the local government, in order to improve the standards and administrative capacities of the existing social care services, the establishment of new social care services and the development of social policies at the local level.</w:t>
      </w:r>
    </w:p>
    <w:p w14:paraId="01121981" w14:textId="77777777" w:rsidR="00FA46D6" w:rsidRDefault="00476CE6" w:rsidP="00251C98">
      <w:pPr>
        <w:pStyle w:val="ListParagraph"/>
        <w:numPr>
          <w:ilvl w:val="0"/>
          <w:numId w:val="22"/>
        </w:numPr>
        <w:spacing w:after="0"/>
        <w:jc w:val="both"/>
        <w:rPr>
          <w:rFonts w:ascii="Times New Roman" w:hAnsi="Times New Roman" w:cs="Times New Roman"/>
          <w:sz w:val="24"/>
          <w:lang w:bidi="en-US"/>
        </w:rPr>
      </w:pPr>
      <w:r w:rsidRPr="00FA46D6">
        <w:rPr>
          <w:rFonts w:ascii="Times New Roman" w:hAnsi="Times New Roman" w:cs="Times New Roman"/>
          <w:sz w:val="24"/>
          <w:lang w:bidi="en-US"/>
        </w:rPr>
        <w:t>revision of DCM no. 150/2019 that will improve the application process of LGUs to benefit from financial support from the central government</w:t>
      </w:r>
    </w:p>
    <w:p w14:paraId="649F188A" w14:textId="77777777" w:rsidR="00FA46D6" w:rsidRDefault="00476CE6" w:rsidP="00251C98">
      <w:pPr>
        <w:pStyle w:val="ListParagraph"/>
        <w:numPr>
          <w:ilvl w:val="0"/>
          <w:numId w:val="22"/>
        </w:numPr>
        <w:spacing w:after="0"/>
        <w:jc w:val="both"/>
        <w:rPr>
          <w:rFonts w:ascii="Times New Roman" w:hAnsi="Times New Roman" w:cs="Times New Roman"/>
          <w:sz w:val="24"/>
          <w:lang w:bidi="en-US"/>
        </w:rPr>
      </w:pPr>
      <w:r w:rsidRPr="00FA46D6">
        <w:rPr>
          <w:rFonts w:ascii="Times New Roman" w:hAnsi="Times New Roman" w:cs="Times New Roman"/>
          <w:sz w:val="24"/>
          <w:lang w:bidi="en-US"/>
        </w:rPr>
        <w:t>the implementation of legal provisions related to the path and procedures followed by Municipalities to obtain funding from the Social Fund and avoiding the practice of funding through appeals. it is recommended that the application in the following years can be made according to the requests sent by the Municipalities within the first quarter of the year in accordance with the legal acts in force for the state budget;</w:t>
      </w:r>
    </w:p>
    <w:p w14:paraId="64F86DC8" w14:textId="77777777" w:rsidR="00FA46D6" w:rsidRDefault="00476CE6" w:rsidP="00251C98">
      <w:pPr>
        <w:pStyle w:val="ListParagraph"/>
        <w:numPr>
          <w:ilvl w:val="0"/>
          <w:numId w:val="22"/>
        </w:numPr>
        <w:spacing w:after="0"/>
        <w:jc w:val="both"/>
        <w:rPr>
          <w:rFonts w:ascii="Times New Roman" w:hAnsi="Times New Roman" w:cs="Times New Roman"/>
          <w:sz w:val="24"/>
          <w:lang w:bidi="en-US"/>
        </w:rPr>
      </w:pPr>
      <w:r w:rsidRPr="00FA46D6">
        <w:rPr>
          <w:rFonts w:ascii="Times New Roman" w:hAnsi="Times New Roman" w:cs="Times New Roman"/>
          <w:sz w:val="24"/>
          <w:lang w:bidi="en-US"/>
        </w:rPr>
        <w:t>for the implementation of the above legal acts, it is recommended to prepare a Guide by the Ministry of Education, Culture and Science, for the manner and steps that LGUs must follow, in order to benefit from the financing mechanism through the Social Fund;</w:t>
      </w:r>
    </w:p>
    <w:p w14:paraId="179E0DC0" w14:textId="13E72DC6" w:rsidR="00947698" w:rsidRPr="00FA46D6" w:rsidRDefault="00476CE6" w:rsidP="00251C98">
      <w:pPr>
        <w:pStyle w:val="ListParagraph"/>
        <w:numPr>
          <w:ilvl w:val="0"/>
          <w:numId w:val="22"/>
        </w:numPr>
        <w:spacing w:after="0"/>
        <w:jc w:val="both"/>
        <w:rPr>
          <w:rFonts w:ascii="Times New Roman" w:hAnsi="Times New Roman" w:cs="Times New Roman"/>
          <w:sz w:val="24"/>
          <w:lang w:bidi="en-US"/>
        </w:rPr>
      </w:pPr>
      <w:r w:rsidRPr="00FA46D6">
        <w:rPr>
          <w:rFonts w:ascii="Times New Roman" w:hAnsi="Times New Roman" w:cs="Times New Roman"/>
          <w:sz w:val="24"/>
          <w:lang w:bidi="en-US"/>
        </w:rPr>
        <w:t>in relation to the financing criteria, the establishment of criteria that would give priority to municipalities that have never applied or benefited from the Social Fund, or those that have benefited less, as well as the establishment of the "number of beneficiaries" from services » as a criterion;compliance with the contractual conditions and obligations arising from the Agreement concluded between the State Social Service and the Local Government Unit, in case of benefit from the Social Fund.</w:t>
      </w:r>
    </w:p>
    <w:p w14:paraId="016A3E53" w14:textId="4206C51A" w:rsidR="002F0871" w:rsidRPr="002F0871" w:rsidRDefault="00476CE6" w:rsidP="002F0871">
      <w:pPr>
        <w:spacing w:after="0"/>
        <w:jc w:val="both"/>
        <w:rPr>
          <w:rFonts w:ascii="Times New Roman" w:hAnsi="Times New Roman" w:cs="Times New Roman"/>
          <w:sz w:val="24"/>
          <w:lang w:bidi="en-US"/>
        </w:rPr>
      </w:pPr>
      <w:r w:rsidRPr="00476CE6">
        <w:rPr>
          <w:rFonts w:ascii="Times New Roman" w:hAnsi="Times New Roman" w:cs="Times New Roman"/>
          <w:sz w:val="24"/>
          <w:lang w:bidi="en-US"/>
        </w:rPr>
        <w:t xml:space="preserve">Within the framework </w:t>
      </w:r>
      <w:r>
        <w:rPr>
          <w:rFonts w:ascii="Times New Roman" w:hAnsi="Times New Roman" w:cs="Times New Roman"/>
          <w:sz w:val="24"/>
          <w:lang w:bidi="en-US"/>
        </w:rPr>
        <w:t xml:space="preserve">of the revision process of the </w:t>
      </w:r>
      <w:r w:rsidRPr="00476CE6">
        <w:rPr>
          <w:rFonts w:ascii="Times New Roman" w:hAnsi="Times New Roman" w:cs="Times New Roman"/>
          <w:sz w:val="24"/>
          <w:lang w:bidi="en-US"/>
        </w:rPr>
        <w:t>S</w:t>
      </w:r>
      <w:r>
        <w:rPr>
          <w:rFonts w:ascii="Times New Roman" w:hAnsi="Times New Roman" w:cs="Times New Roman"/>
          <w:sz w:val="24"/>
          <w:lang w:bidi="en-US"/>
        </w:rPr>
        <w:t>F</w:t>
      </w:r>
      <w:r w:rsidRPr="00476CE6">
        <w:rPr>
          <w:rFonts w:ascii="Times New Roman" w:hAnsi="Times New Roman" w:cs="Times New Roman"/>
          <w:sz w:val="24"/>
          <w:lang w:bidi="en-US"/>
        </w:rPr>
        <w:t xml:space="preserve"> regulatory framework, </w:t>
      </w:r>
      <w:r>
        <w:rPr>
          <w:rFonts w:ascii="Times New Roman" w:hAnsi="Times New Roman" w:cs="Times New Roman"/>
          <w:sz w:val="24"/>
          <w:lang w:bidi="en-US"/>
        </w:rPr>
        <w:t>after 5 revision scenarios of DC</w:t>
      </w:r>
      <w:r w:rsidRPr="00476CE6">
        <w:rPr>
          <w:rFonts w:ascii="Times New Roman" w:hAnsi="Times New Roman" w:cs="Times New Roman"/>
          <w:sz w:val="24"/>
          <w:lang w:bidi="en-US"/>
        </w:rPr>
        <w:t>M 150/2019 were presented, the option of rewriting a new draft act was agreed, based on the above-mentioned recommendations, draft acts that are in the process of consultation with the line ministries .</w:t>
      </w:r>
      <w:r w:rsidR="002F0871" w:rsidRPr="002F0871">
        <w:rPr>
          <w:rFonts w:ascii="Times New Roman" w:hAnsi="Times New Roman" w:cs="Times New Roman"/>
          <w:sz w:val="24"/>
          <w:lang w:bidi="en-US"/>
        </w:rPr>
        <w:t>Pursuant to Order No. 578 dated 12.10.2022 "On the establishment of the working group for the design of the digital map of social care services", the collection of information from the 61 municipalities of the country, regarding public social care services, was carried out and non-public, which are offered in the territory of each municipality.</w:t>
      </w:r>
    </w:p>
    <w:p w14:paraId="6C4D1F5C" w14:textId="629D6CA9" w:rsidR="002F0871" w:rsidRDefault="002F0871" w:rsidP="002F0871">
      <w:pPr>
        <w:spacing w:after="0"/>
        <w:jc w:val="both"/>
        <w:rPr>
          <w:rFonts w:ascii="Times New Roman" w:hAnsi="Times New Roman" w:cs="Times New Roman"/>
          <w:sz w:val="24"/>
          <w:lang w:bidi="en-US"/>
        </w:rPr>
      </w:pPr>
      <w:r w:rsidRPr="002F0871">
        <w:rPr>
          <w:rFonts w:ascii="Times New Roman" w:hAnsi="Times New Roman" w:cs="Times New Roman"/>
          <w:sz w:val="24"/>
          <w:lang w:bidi="en-US"/>
        </w:rPr>
        <w:t>While "Non-Public" institutions make up 39% of the total number, providing 46% of all services for 62% of beneficiaries, "mixed" type institutions make up 31% of the total number and provide 46% of services for 18% of beneficiaries and public institutions make up 30% of the total number, from which 19% of individuals in need benefit.</w:t>
      </w:r>
    </w:p>
    <w:p w14:paraId="4C5E8495" w14:textId="7F81E042" w:rsidR="00864F01" w:rsidRDefault="00864F01" w:rsidP="002F0871">
      <w:pPr>
        <w:spacing w:after="0"/>
        <w:jc w:val="both"/>
        <w:rPr>
          <w:rFonts w:ascii="Times New Roman" w:hAnsi="Times New Roman" w:cs="Times New Roman"/>
          <w:sz w:val="24"/>
          <w:lang w:bidi="en-US"/>
        </w:rPr>
      </w:pPr>
    </w:p>
    <w:p w14:paraId="3485375E" w14:textId="7365FB44" w:rsidR="00864F01" w:rsidRDefault="00864F01" w:rsidP="002F0871">
      <w:pPr>
        <w:spacing w:after="0"/>
        <w:jc w:val="both"/>
        <w:rPr>
          <w:rFonts w:ascii="Times New Roman" w:hAnsi="Times New Roman" w:cs="Times New Roman"/>
          <w:sz w:val="24"/>
          <w:lang w:bidi="en-US"/>
        </w:rPr>
      </w:pPr>
      <w:r>
        <w:rPr>
          <w:noProof/>
        </w:rPr>
        <w:lastRenderedPageBreak/>
        <w:drawing>
          <wp:inline distT="0" distB="0" distL="0" distR="0" wp14:anchorId="2A655890" wp14:editId="7D34106F">
            <wp:extent cx="5943600" cy="2746021"/>
            <wp:effectExtent l="0" t="0" r="0" b="16510"/>
            <wp:docPr id="4" name="Chart 4">
              <a:extLst xmlns:a="http://schemas.openxmlformats.org/drawingml/2006/main">
                <a:ext uri="{FF2B5EF4-FFF2-40B4-BE49-F238E27FC236}">
                  <a16:creationId xmlns:a16="http://schemas.microsoft.com/office/drawing/2014/main" id="{BC7512F6-0E06-023B-0F8E-7CB233B7228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45652B9C" w14:textId="77777777" w:rsidR="005435CD" w:rsidRPr="00975A41" w:rsidRDefault="0086017B" w:rsidP="005435CD">
      <w:pPr>
        <w:pStyle w:val="Caption"/>
        <w:keepNext/>
        <w:rPr>
          <w:rFonts w:ascii="Times New Roman" w:hAnsi="Times New Roman" w:cs="Times New Roman"/>
          <w:lang w:val="pt-BR"/>
        </w:rPr>
      </w:pPr>
      <w:r w:rsidRPr="00975A41">
        <w:rPr>
          <w:rFonts w:ascii="Times New Roman" w:hAnsi="Times New Roman" w:cs="Times New Roman"/>
          <w:sz w:val="24"/>
          <w:lang w:bidi="en-US"/>
        </w:rPr>
        <w:t>Table 35:</w:t>
      </w:r>
      <w:r w:rsidRPr="00975A41">
        <w:rPr>
          <w:rFonts w:ascii="Times New Roman" w:hAnsi="Times New Roman" w:cs="Times New Roman"/>
          <w:lang w:bidi="en-US"/>
        </w:rPr>
        <w:t xml:space="preserve"> </w:t>
      </w:r>
      <w:r w:rsidR="005435CD" w:rsidRPr="00975A41">
        <w:rPr>
          <w:rFonts w:ascii="Times New Roman" w:hAnsi="Times New Roman" w:cs="Times New Roman"/>
          <w:sz w:val="24"/>
          <w:lang w:bidi="en-US"/>
        </w:rPr>
        <w:t>The number of social care centers by service typologies and the number of beneficiaries</w:t>
      </w:r>
    </w:p>
    <w:tbl>
      <w:tblPr>
        <w:tblW w:w="9415" w:type="dxa"/>
        <w:tblCellMar>
          <w:left w:w="70" w:type="dxa"/>
          <w:right w:w="70" w:type="dxa"/>
        </w:tblCellMar>
        <w:tblLook w:val="04A0" w:firstRow="1" w:lastRow="0" w:firstColumn="1" w:lastColumn="0" w:noHBand="0" w:noVBand="1"/>
      </w:tblPr>
      <w:tblGrid>
        <w:gridCol w:w="2605"/>
        <w:gridCol w:w="1710"/>
        <w:gridCol w:w="1080"/>
        <w:gridCol w:w="1380"/>
        <w:gridCol w:w="1230"/>
        <w:gridCol w:w="1410"/>
      </w:tblGrid>
      <w:tr w:rsidR="00B85CAF" w:rsidRPr="00BF5B1B" w14:paraId="487A777D" w14:textId="77777777" w:rsidTr="009C1617">
        <w:trPr>
          <w:trHeight w:val="630"/>
        </w:trPr>
        <w:tc>
          <w:tcPr>
            <w:tcW w:w="2605" w:type="dxa"/>
            <w:tcBorders>
              <w:top w:val="single" w:sz="4" w:space="0" w:color="auto"/>
              <w:left w:val="single" w:sz="4" w:space="0" w:color="auto"/>
              <w:bottom w:val="nil"/>
              <w:right w:val="nil"/>
            </w:tcBorders>
            <w:shd w:val="clear" w:color="auto" w:fill="auto"/>
            <w:noWrap/>
            <w:vAlign w:val="bottom"/>
            <w:hideMark/>
          </w:tcPr>
          <w:p w14:paraId="5546E02E" w14:textId="77777777" w:rsidR="00B85CAF" w:rsidRPr="00BF5B1B" w:rsidRDefault="00B85CAF" w:rsidP="002405DA">
            <w:pPr>
              <w:rPr>
                <w:rFonts w:ascii="Times New Roman" w:hAnsi="Times New Roman" w:cs="Times New Roman"/>
                <w:sz w:val="22"/>
                <w:szCs w:val="22"/>
                <w:lang w:val="pt-BR" w:eastAsia="fr-FR"/>
              </w:rPr>
            </w:pPr>
            <w:r w:rsidRPr="00BF5B1B">
              <w:rPr>
                <w:rFonts w:ascii="Times New Roman" w:hAnsi="Times New Roman" w:cs="Times New Roman"/>
                <w:sz w:val="22"/>
                <w:szCs w:val="22"/>
                <w:lang w:bidi="en-US"/>
              </w:rPr>
              <w:t> </w:t>
            </w:r>
          </w:p>
        </w:tc>
        <w:tc>
          <w:tcPr>
            <w:tcW w:w="1710" w:type="dxa"/>
            <w:tcBorders>
              <w:top w:val="single" w:sz="4" w:space="0" w:color="auto"/>
              <w:left w:val="nil"/>
              <w:bottom w:val="nil"/>
              <w:right w:val="single" w:sz="4" w:space="0" w:color="auto"/>
            </w:tcBorders>
            <w:shd w:val="clear" w:color="auto" w:fill="auto"/>
            <w:noWrap/>
            <w:vAlign w:val="bottom"/>
            <w:hideMark/>
          </w:tcPr>
          <w:p w14:paraId="1B131CC1" w14:textId="77777777" w:rsidR="00B85CAF" w:rsidRPr="00BF5B1B" w:rsidRDefault="00B85CAF" w:rsidP="002405DA">
            <w:pPr>
              <w:rPr>
                <w:rFonts w:ascii="Times New Roman" w:hAnsi="Times New Roman" w:cs="Times New Roman"/>
                <w:sz w:val="22"/>
                <w:szCs w:val="22"/>
                <w:lang w:val="pt-BR" w:eastAsia="fr-FR"/>
              </w:rPr>
            </w:pPr>
            <w:r w:rsidRPr="00BF5B1B">
              <w:rPr>
                <w:rFonts w:ascii="Times New Roman" w:hAnsi="Times New Roman" w:cs="Times New Roman"/>
                <w:sz w:val="22"/>
                <w:szCs w:val="22"/>
                <w:lang w:bidi="en-US"/>
              </w:rPr>
              <w:t> </w:t>
            </w:r>
          </w:p>
        </w:tc>
        <w:tc>
          <w:tcPr>
            <w:tcW w:w="3690"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4742DC00"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xml:space="preserve">    Number of social centers</w:t>
            </w:r>
          </w:p>
        </w:tc>
        <w:tc>
          <w:tcPr>
            <w:tcW w:w="1410" w:type="dxa"/>
            <w:tcBorders>
              <w:top w:val="single" w:sz="4" w:space="0" w:color="auto"/>
              <w:left w:val="nil"/>
              <w:bottom w:val="single" w:sz="4" w:space="0" w:color="auto"/>
              <w:right w:val="nil"/>
            </w:tcBorders>
            <w:shd w:val="clear" w:color="auto" w:fill="auto"/>
            <w:noWrap/>
            <w:vAlign w:val="bottom"/>
            <w:hideMark/>
          </w:tcPr>
          <w:p w14:paraId="6AFEB534"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Number of clients in social centers</w:t>
            </w:r>
          </w:p>
        </w:tc>
      </w:tr>
      <w:tr w:rsidR="00B85CAF" w:rsidRPr="00BF5B1B" w14:paraId="5F625185" w14:textId="77777777" w:rsidTr="009C1617">
        <w:trPr>
          <w:trHeight w:val="1020"/>
        </w:trPr>
        <w:tc>
          <w:tcPr>
            <w:tcW w:w="2605" w:type="dxa"/>
            <w:tcBorders>
              <w:top w:val="nil"/>
              <w:left w:val="single" w:sz="4" w:space="0" w:color="auto"/>
              <w:bottom w:val="single" w:sz="4" w:space="0" w:color="auto"/>
              <w:right w:val="nil"/>
            </w:tcBorders>
            <w:shd w:val="clear" w:color="auto" w:fill="auto"/>
            <w:noWrap/>
            <w:vAlign w:val="center"/>
            <w:hideMark/>
          </w:tcPr>
          <w:p w14:paraId="1D46C9F5"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Name</w:t>
            </w:r>
          </w:p>
        </w:tc>
        <w:tc>
          <w:tcPr>
            <w:tcW w:w="1710" w:type="dxa"/>
            <w:tcBorders>
              <w:top w:val="nil"/>
              <w:left w:val="nil"/>
              <w:bottom w:val="single" w:sz="4" w:space="0" w:color="auto"/>
              <w:right w:val="single" w:sz="4" w:space="0" w:color="auto"/>
            </w:tcBorders>
            <w:shd w:val="clear" w:color="auto" w:fill="auto"/>
            <w:noWrap/>
            <w:vAlign w:val="center"/>
            <w:hideMark/>
          </w:tcPr>
          <w:p w14:paraId="3FBE83C9"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w:t>
            </w:r>
          </w:p>
        </w:tc>
        <w:tc>
          <w:tcPr>
            <w:tcW w:w="1080" w:type="dxa"/>
            <w:tcBorders>
              <w:top w:val="nil"/>
              <w:left w:val="nil"/>
              <w:bottom w:val="single" w:sz="4" w:space="0" w:color="auto"/>
              <w:right w:val="single" w:sz="4" w:space="0" w:color="auto"/>
            </w:tcBorders>
            <w:shd w:val="clear" w:color="auto" w:fill="auto"/>
            <w:vAlign w:val="center"/>
            <w:hideMark/>
          </w:tcPr>
          <w:p w14:paraId="0AD29050"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Total</w:t>
            </w:r>
          </w:p>
        </w:tc>
        <w:tc>
          <w:tcPr>
            <w:tcW w:w="1380" w:type="dxa"/>
            <w:tcBorders>
              <w:top w:val="nil"/>
              <w:left w:val="nil"/>
              <w:bottom w:val="single" w:sz="4" w:space="0" w:color="auto"/>
              <w:right w:val="single" w:sz="4" w:space="0" w:color="auto"/>
            </w:tcBorders>
            <w:shd w:val="clear" w:color="auto" w:fill="auto"/>
            <w:noWrap/>
            <w:vAlign w:val="center"/>
            <w:hideMark/>
          </w:tcPr>
          <w:p w14:paraId="4AF6FBD1"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Residential</w:t>
            </w:r>
          </w:p>
        </w:tc>
        <w:tc>
          <w:tcPr>
            <w:tcW w:w="1230" w:type="dxa"/>
            <w:tcBorders>
              <w:top w:val="nil"/>
              <w:left w:val="nil"/>
              <w:bottom w:val="single" w:sz="4" w:space="0" w:color="auto"/>
              <w:right w:val="single" w:sz="4" w:space="0" w:color="auto"/>
            </w:tcBorders>
            <w:shd w:val="clear" w:color="auto" w:fill="auto"/>
            <w:noWrap/>
            <w:vAlign w:val="center"/>
            <w:hideMark/>
          </w:tcPr>
          <w:p w14:paraId="002767F5"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Daily</w:t>
            </w:r>
          </w:p>
        </w:tc>
        <w:tc>
          <w:tcPr>
            <w:tcW w:w="1410" w:type="dxa"/>
            <w:tcBorders>
              <w:top w:val="nil"/>
              <w:left w:val="nil"/>
              <w:bottom w:val="single" w:sz="4" w:space="0" w:color="auto"/>
              <w:right w:val="single" w:sz="4" w:space="0" w:color="auto"/>
            </w:tcBorders>
            <w:shd w:val="clear" w:color="auto" w:fill="auto"/>
            <w:vAlign w:val="center"/>
            <w:hideMark/>
          </w:tcPr>
          <w:p w14:paraId="02CBCC1E"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Total</w:t>
            </w:r>
          </w:p>
        </w:tc>
      </w:tr>
      <w:tr w:rsidR="00B85CAF" w:rsidRPr="00BF5B1B" w14:paraId="16278A53" w14:textId="77777777" w:rsidTr="009C1617">
        <w:trPr>
          <w:trHeight w:val="315"/>
        </w:trPr>
        <w:tc>
          <w:tcPr>
            <w:tcW w:w="2605" w:type="dxa"/>
            <w:tcBorders>
              <w:top w:val="nil"/>
              <w:left w:val="single" w:sz="4" w:space="0" w:color="auto"/>
              <w:bottom w:val="nil"/>
              <w:right w:val="nil"/>
            </w:tcBorders>
            <w:shd w:val="clear" w:color="auto" w:fill="auto"/>
            <w:noWrap/>
            <w:vAlign w:val="bottom"/>
            <w:hideMark/>
          </w:tcPr>
          <w:p w14:paraId="59DE537D" w14:textId="404B3FE6" w:rsidR="00B85CAF" w:rsidRPr="00BF5B1B" w:rsidRDefault="00B85CAF" w:rsidP="002405DA">
            <w:pPr>
              <w:rPr>
                <w:rFonts w:ascii="Times New Roman" w:hAnsi="Times New Roman" w:cs="Times New Roman"/>
                <w:sz w:val="22"/>
                <w:szCs w:val="22"/>
                <w:lang w:eastAsia="fr-FR"/>
              </w:rPr>
            </w:pPr>
            <w:r w:rsidRPr="00BF5B1B">
              <w:rPr>
                <w:rFonts w:ascii="Times New Roman" w:hAnsi="Times New Roman" w:cs="Times New Roman"/>
                <w:sz w:val="22"/>
                <w:szCs w:val="22"/>
                <w:lang w:bidi="en-US"/>
              </w:rPr>
              <w:t xml:space="preserve">Number of </w:t>
            </w:r>
            <w:r w:rsidR="009C1617" w:rsidRPr="00BF5B1B">
              <w:rPr>
                <w:rFonts w:ascii="Times New Roman" w:hAnsi="Times New Roman" w:cs="Times New Roman"/>
                <w:sz w:val="22"/>
                <w:szCs w:val="22"/>
                <w:lang w:bidi="en-US"/>
              </w:rPr>
              <w:t>centers for children</w:t>
            </w:r>
            <w:r w:rsidRPr="00BF5B1B">
              <w:rPr>
                <w:rFonts w:ascii="Times New Roman" w:hAnsi="Times New Roman" w:cs="Times New Roman"/>
                <w:sz w:val="22"/>
                <w:szCs w:val="22"/>
                <w:lang w:bidi="en-US"/>
              </w:rPr>
              <w:t>:</w:t>
            </w:r>
          </w:p>
        </w:tc>
        <w:tc>
          <w:tcPr>
            <w:tcW w:w="1710" w:type="dxa"/>
            <w:tcBorders>
              <w:top w:val="nil"/>
              <w:left w:val="nil"/>
              <w:bottom w:val="nil"/>
              <w:right w:val="nil"/>
            </w:tcBorders>
            <w:shd w:val="clear" w:color="auto" w:fill="auto"/>
            <w:noWrap/>
            <w:vAlign w:val="bottom"/>
            <w:hideMark/>
          </w:tcPr>
          <w:p w14:paraId="4135C9D0"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public</w:t>
            </w:r>
          </w:p>
        </w:tc>
        <w:tc>
          <w:tcPr>
            <w:tcW w:w="1080" w:type="dxa"/>
            <w:tcBorders>
              <w:top w:val="nil"/>
              <w:left w:val="single" w:sz="4" w:space="0" w:color="auto"/>
              <w:bottom w:val="nil"/>
              <w:right w:val="single" w:sz="4" w:space="0" w:color="auto"/>
            </w:tcBorders>
            <w:shd w:val="clear" w:color="000000" w:fill="FFFF00"/>
            <w:noWrap/>
            <w:vAlign w:val="bottom"/>
            <w:hideMark/>
          </w:tcPr>
          <w:p w14:paraId="478BFD84" w14:textId="2FF7DA40"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3</w:t>
            </w:r>
            <w:r w:rsidR="00124EFC">
              <w:rPr>
                <w:rFonts w:ascii="Times New Roman" w:hAnsi="Times New Roman" w:cs="Times New Roman"/>
                <w:b/>
                <w:i/>
                <w:sz w:val="22"/>
                <w:szCs w:val="22"/>
                <w:lang w:bidi="en-US"/>
              </w:rPr>
              <w:t>1</w:t>
            </w:r>
          </w:p>
        </w:tc>
        <w:tc>
          <w:tcPr>
            <w:tcW w:w="1380" w:type="dxa"/>
            <w:tcBorders>
              <w:top w:val="nil"/>
              <w:left w:val="nil"/>
              <w:bottom w:val="nil"/>
              <w:right w:val="single" w:sz="4" w:space="0" w:color="auto"/>
            </w:tcBorders>
            <w:shd w:val="clear" w:color="auto" w:fill="auto"/>
            <w:noWrap/>
            <w:vAlign w:val="bottom"/>
            <w:hideMark/>
          </w:tcPr>
          <w:p w14:paraId="60897955" w14:textId="527C84D1"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10</w:t>
            </w:r>
          </w:p>
        </w:tc>
        <w:tc>
          <w:tcPr>
            <w:tcW w:w="1230" w:type="dxa"/>
            <w:tcBorders>
              <w:top w:val="nil"/>
              <w:left w:val="nil"/>
              <w:bottom w:val="nil"/>
              <w:right w:val="single" w:sz="4" w:space="0" w:color="auto"/>
            </w:tcBorders>
            <w:shd w:val="clear" w:color="auto" w:fill="auto"/>
            <w:noWrap/>
            <w:vAlign w:val="bottom"/>
            <w:hideMark/>
          </w:tcPr>
          <w:p w14:paraId="15009D8E" w14:textId="0E002F47"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2</w:t>
            </w:r>
            <w:r w:rsidR="00124EFC">
              <w:rPr>
                <w:rFonts w:ascii="Times New Roman" w:hAnsi="Times New Roman" w:cs="Times New Roman"/>
                <w:b/>
                <w:i/>
                <w:sz w:val="22"/>
                <w:szCs w:val="22"/>
                <w:lang w:bidi="en-US"/>
              </w:rPr>
              <w:t>1</w:t>
            </w:r>
          </w:p>
        </w:tc>
        <w:tc>
          <w:tcPr>
            <w:tcW w:w="1410" w:type="dxa"/>
            <w:tcBorders>
              <w:top w:val="nil"/>
              <w:left w:val="nil"/>
              <w:bottom w:val="nil"/>
              <w:right w:val="single" w:sz="4" w:space="0" w:color="auto"/>
            </w:tcBorders>
            <w:shd w:val="clear" w:color="000000" w:fill="FFFF00"/>
            <w:noWrap/>
            <w:vAlign w:val="bottom"/>
            <w:hideMark/>
          </w:tcPr>
          <w:p w14:paraId="53A904BC" w14:textId="3822791B"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1,</w:t>
            </w:r>
            <w:r w:rsidR="00124EFC">
              <w:rPr>
                <w:rFonts w:ascii="Times New Roman" w:hAnsi="Times New Roman" w:cs="Times New Roman"/>
                <w:b/>
                <w:i/>
                <w:sz w:val="22"/>
                <w:szCs w:val="22"/>
                <w:lang w:bidi="en-US"/>
              </w:rPr>
              <w:t>695</w:t>
            </w:r>
          </w:p>
        </w:tc>
      </w:tr>
      <w:tr w:rsidR="00B85CAF" w:rsidRPr="00BF5B1B" w14:paraId="5B97E6AA" w14:textId="77777777" w:rsidTr="009C1617">
        <w:trPr>
          <w:trHeight w:val="80"/>
        </w:trPr>
        <w:tc>
          <w:tcPr>
            <w:tcW w:w="2605" w:type="dxa"/>
            <w:tcBorders>
              <w:top w:val="nil"/>
              <w:left w:val="single" w:sz="4" w:space="0" w:color="auto"/>
              <w:bottom w:val="nil"/>
              <w:right w:val="nil"/>
            </w:tcBorders>
            <w:shd w:val="clear" w:color="auto" w:fill="auto"/>
            <w:noWrap/>
            <w:vAlign w:val="bottom"/>
            <w:hideMark/>
          </w:tcPr>
          <w:p w14:paraId="05F24675"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w:t>
            </w:r>
          </w:p>
        </w:tc>
        <w:tc>
          <w:tcPr>
            <w:tcW w:w="1710" w:type="dxa"/>
            <w:tcBorders>
              <w:top w:val="nil"/>
              <w:left w:val="nil"/>
              <w:bottom w:val="nil"/>
              <w:right w:val="nil"/>
            </w:tcBorders>
            <w:shd w:val="clear" w:color="auto" w:fill="auto"/>
            <w:noWrap/>
            <w:vAlign w:val="bottom"/>
            <w:hideMark/>
          </w:tcPr>
          <w:p w14:paraId="3A85A1BD"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non-public</w:t>
            </w:r>
          </w:p>
        </w:tc>
        <w:tc>
          <w:tcPr>
            <w:tcW w:w="1080" w:type="dxa"/>
            <w:tcBorders>
              <w:top w:val="nil"/>
              <w:left w:val="single" w:sz="4" w:space="0" w:color="auto"/>
              <w:bottom w:val="nil"/>
              <w:right w:val="single" w:sz="4" w:space="0" w:color="auto"/>
            </w:tcBorders>
            <w:shd w:val="clear" w:color="000000" w:fill="FFFF00"/>
            <w:noWrap/>
            <w:vAlign w:val="bottom"/>
            <w:hideMark/>
          </w:tcPr>
          <w:p w14:paraId="339AA215" w14:textId="1D8CD122"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5</w:t>
            </w:r>
            <w:r w:rsidR="00124EFC">
              <w:rPr>
                <w:rFonts w:ascii="Times New Roman" w:hAnsi="Times New Roman" w:cs="Times New Roman"/>
                <w:b/>
                <w:sz w:val="22"/>
                <w:szCs w:val="22"/>
                <w:lang w:bidi="en-US"/>
              </w:rPr>
              <w:t>4</w:t>
            </w:r>
          </w:p>
        </w:tc>
        <w:tc>
          <w:tcPr>
            <w:tcW w:w="1380" w:type="dxa"/>
            <w:tcBorders>
              <w:top w:val="nil"/>
              <w:left w:val="nil"/>
              <w:bottom w:val="nil"/>
              <w:right w:val="single" w:sz="4" w:space="0" w:color="auto"/>
            </w:tcBorders>
            <w:shd w:val="clear" w:color="auto" w:fill="auto"/>
            <w:noWrap/>
            <w:vAlign w:val="bottom"/>
            <w:hideMark/>
          </w:tcPr>
          <w:p w14:paraId="4E48D1F9" w14:textId="77777777"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21</w:t>
            </w:r>
          </w:p>
        </w:tc>
        <w:tc>
          <w:tcPr>
            <w:tcW w:w="1230" w:type="dxa"/>
            <w:tcBorders>
              <w:top w:val="nil"/>
              <w:left w:val="nil"/>
              <w:bottom w:val="nil"/>
              <w:right w:val="single" w:sz="4" w:space="0" w:color="auto"/>
            </w:tcBorders>
            <w:shd w:val="clear" w:color="auto" w:fill="auto"/>
            <w:noWrap/>
            <w:vAlign w:val="bottom"/>
            <w:hideMark/>
          </w:tcPr>
          <w:p w14:paraId="5AAC2F32" w14:textId="3E3FD467"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3</w:t>
            </w:r>
            <w:r w:rsidR="00124EFC">
              <w:rPr>
                <w:rFonts w:ascii="Times New Roman" w:hAnsi="Times New Roman" w:cs="Times New Roman"/>
                <w:b/>
                <w:sz w:val="22"/>
                <w:szCs w:val="22"/>
                <w:lang w:bidi="en-US"/>
              </w:rPr>
              <w:t>3</w:t>
            </w:r>
          </w:p>
        </w:tc>
        <w:tc>
          <w:tcPr>
            <w:tcW w:w="1410" w:type="dxa"/>
            <w:tcBorders>
              <w:top w:val="nil"/>
              <w:left w:val="nil"/>
              <w:bottom w:val="nil"/>
              <w:right w:val="single" w:sz="4" w:space="0" w:color="auto"/>
            </w:tcBorders>
            <w:shd w:val="clear" w:color="000000" w:fill="FFFF00"/>
            <w:noWrap/>
            <w:vAlign w:val="bottom"/>
            <w:hideMark/>
          </w:tcPr>
          <w:p w14:paraId="1A9B8707" w14:textId="31C43F19"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4</w:t>
            </w:r>
            <w:r w:rsidR="00124EFC">
              <w:rPr>
                <w:rFonts w:ascii="Times New Roman" w:hAnsi="Times New Roman" w:cs="Times New Roman"/>
                <w:b/>
                <w:i/>
                <w:sz w:val="22"/>
                <w:szCs w:val="22"/>
                <w:lang w:bidi="en-US"/>
              </w:rPr>
              <w:t>374</w:t>
            </w:r>
          </w:p>
        </w:tc>
      </w:tr>
      <w:tr w:rsidR="00B85CAF" w:rsidRPr="00BF5B1B" w14:paraId="43644F2E" w14:textId="77777777" w:rsidTr="009C1617">
        <w:trPr>
          <w:trHeight w:val="315"/>
        </w:trPr>
        <w:tc>
          <w:tcPr>
            <w:tcW w:w="2605" w:type="dxa"/>
            <w:tcBorders>
              <w:top w:val="single" w:sz="4" w:space="0" w:color="auto"/>
              <w:left w:val="single" w:sz="4" w:space="0" w:color="auto"/>
              <w:bottom w:val="nil"/>
              <w:right w:val="nil"/>
            </w:tcBorders>
            <w:shd w:val="clear" w:color="auto" w:fill="auto"/>
            <w:noWrap/>
            <w:vAlign w:val="bottom"/>
            <w:hideMark/>
          </w:tcPr>
          <w:p w14:paraId="6D7900C4"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Number of youth centers:</w:t>
            </w:r>
          </w:p>
        </w:tc>
        <w:tc>
          <w:tcPr>
            <w:tcW w:w="1710" w:type="dxa"/>
            <w:tcBorders>
              <w:top w:val="single" w:sz="4" w:space="0" w:color="auto"/>
              <w:left w:val="nil"/>
              <w:bottom w:val="nil"/>
              <w:right w:val="nil"/>
            </w:tcBorders>
            <w:shd w:val="clear" w:color="auto" w:fill="auto"/>
            <w:noWrap/>
            <w:vAlign w:val="bottom"/>
            <w:hideMark/>
          </w:tcPr>
          <w:p w14:paraId="561F4674"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public</w:t>
            </w:r>
          </w:p>
        </w:tc>
        <w:tc>
          <w:tcPr>
            <w:tcW w:w="1080" w:type="dxa"/>
            <w:tcBorders>
              <w:top w:val="single" w:sz="4" w:space="0" w:color="auto"/>
              <w:left w:val="single" w:sz="4" w:space="0" w:color="auto"/>
              <w:bottom w:val="nil"/>
              <w:right w:val="single" w:sz="4" w:space="0" w:color="auto"/>
            </w:tcBorders>
            <w:shd w:val="clear" w:color="000000" w:fill="FFFF00"/>
            <w:noWrap/>
            <w:vAlign w:val="bottom"/>
            <w:hideMark/>
          </w:tcPr>
          <w:p w14:paraId="08DEB5AC" w14:textId="50B56717"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i/>
                <w:sz w:val="22"/>
                <w:szCs w:val="22"/>
                <w:lang w:bidi="en-US"/>
              </w:rPr>
              <w:t>6</w:t>
            </w:r>
          </w:p>
        </w:tc>
        <w:tc>
          <w:tcPr>
            <w:tcW w:w="1380" w:type="dxa"/>
            <w:tcBorders>
              <w:top w:val="single" w:sz="4" w:space="0" w:color="auto"/>
              <w:left w:val="nil"/>
              <w:bottom w:val="nil"/>
              <w:right w:val="single" w:sz="4" w:space="0" w:color="auto"/>
            </w:tcBorders>
            <w:shd w:val="clear" w:color="auto" w:fill="auto"/>
            <w:noWrap/>
            <w:vAlign w:val="bottom"/>
            <w:hideMark/>
          </w:tcPr>
          <w:p w14:paraId="62EC3FAE" w14:textId="5A40C25C"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i/>
                <w:sz w:val="22"/>
                <w:szCs w:val="22"/>
                <w:lang w:bidi="en-US"/>
              </w:rPr>
              <w:t>1</w:t>
            </w:r>
          </w:p>
        </w:tc>
        <w:tc>
          <w:tcPr>
            <w:tcW w:w="1230" w:type="dxa"/>
            <w:tcBorders>
              <w:top w:val="single" w:sz="4" w:space="0" w:color="auto"/>
              <w:left w:val="nil"/>
              <w:bottom w:val="nil"/>
              <w:right w:val="single" w:sz="4" w:space="0" w:color="auto"/>
            </w:tcBorders>
            <w:shd w:val="clear" w:color="auto" w:fill="auto"/>
            <w:noWrap/>
            <w:vAlign w:val="bottom"/>
            <w:hideMark/>
          </w:tcPr>
          <w:p w14:paraId="1C53D8E5" w14:textId="016D1792"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i/>
                <w:sz w:val="22"/>
                <w:szCs w:val="22"/>
                <w:lang w:bidi="en-US"/>
              </w:rPr>
              <w:t>5</w:t>
            </w:r>
          </w:p>
        </w:tc>
        <w:tc>
          <w:tcPr>
            <w:tcW w:w="1410" w:type="dxa"/>
            <w:tcBorders>
              <w:top w:val="single" w:sz="4" w:space="0" w:color="auto"/>
              <w:left w:val="nil"/>
              <w:bottom w:val="nil"/>
              <w:right w:val="single" w:sz="4" w:space="0" w:color="auto"/>
            </w:tcBorders>
            <w:shd w:val="clear" w:color="000000" w:fill="FFFF00"/>
            <w:noWrap/>
            <w:vAlign w:val="bottom"/>
            <w:hideMark/>
          </w:tcPr>
          <w:p w14:paraId="57B48522" w14:textId="512DEED7"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443</w:t>
            </w:r>
          </w:p>
        </w:tc>
      </w:tr>
      <w:tr w:rsidR="00B85CAF" w:rsidRPr="00BF5B1B" w14:paraId="33D2BA7E" w14:textId="77777777" w:rsidTr="009C1617">
        <w:trPr>
          <w:trHeight w:val="315"/>
        </w:trPr>
        <w:tc>
          <w:tcPr>
            <w:tcW w:w="2605" w:type="dxa"/>
            <w:tcBorders>
              <w:top w:val="nil"/>
              <w:left w:val="single" w:sz="4" w:space="0" w:color="auto"/>
              <w:bottom w:val="nil"/>
              <w:right w:val="nil"/>
            </w:tcBorders>
            <w:shd w:val="clear" w:color="auto" w:fill="auto"/>
            <w:noWrap/>
            <w:vAlign w:val="bottom"/>
            <w:hideMark/>
          </w:tcPr>
          <w:p w14:paraId="7A3E6BC7"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w:t>
            </w:r>
          </w:p>
        </w:tc>
        <w:tc>
          <w:tcPr>
            <w:tcW w:w="1710" w:type="dxa"/>
            <w:tcBorders>
              <w:top w:val="nil"/>
              <w:left w:val="nil"/>
              <w:bottom w:val="nil"/>
              <w:right w:val="nil"/>
            </w:tcBorders>
            <w:shd w:val="clear" w:color="auto" w:fill="auto"/>
            <w:noWrap/>
            <w:vAlign w:val="bottom"/>
            <w:hideMark/>
          </w:tcPr>
          <w:p w14:paraId="47B9A9DA"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non-public</w:t>
            </w:r>
          </w:p>
        </w:tc>
        <w:tc>
          <w:tcPr>
            <w:tcW w:w="1080" w:type="dxa"/>
            <w:tcBorders>
              <w:top w:val="nil"/>
              <w:left w:val="single" w:sz="4" w:space="0" w:color="auto"/>
              <w:bottom w:val="nil"/>
              <w:right w:val="single" w:sz="4" w:space="0" w:color="auto"/>
            </w:tcBorders>
            <w:shd w:val="clear" w:color="000000" w:fill="FFFF00"/>
            <w:noWrap/>
            <w:vAlign w:val="bottom"/>
            <w:hideMark/>
          </w:tcPr>
          <w:p w14:paraId="38B5F413" w14:textId="6A308DCA" w:rsidR="00B85CAF" w:rsidRPr="00BF5B1B" w:rsidRDefault="00B85CAF" w:rsidP="00124EFC">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1</w:t>
            </w:r>
            <w:r w:rsidR="00124EFC">
              <w:rPr>
                <w:rFonts w:ascii="Times New Roman" w:hAnsi="Times New Roman" w:cs="Times New Roman"/>
                <w:b/>
                <w:sz w:val="22"/>
                <w:szCs w:val="22"/>
                <w:lang w:bidi="en-US"/>
              </w:rPr>
              <w:t>9</w:t>
            </w:r>
          </w:p>
        </w:tc>
        <w:tc>
          <w:tcPr>
            <w:tcW w:w="1380" w:type="dxa"/>
            <w:tcBorders>
              <w:top w:val="nil"/>
              <w:left w:val="nil"/>
              <w:bottom w:val="nil"/>
              <w:right w:val="single" w:sz="4" w:space="0" w:color="auto"/>
            </w:tcBorders>
            <w:shd w:val="clear" w:color="auto" w:fill="auto"/>
            <w:noWrap/>
            <w:vAlign w:val="bottom"/>
            <w:hideMark/>
          </w:tcPr>
          <w:p w14:paraId="37615B9D" w14:textId="77777777"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4</w:t>
            </w:r>
          </w:p>
        </w:tc>
        <w:tc>
          <w:tcPr>
            <w:tcW w:w="1230" w:type="dxa"/>
            <w:tcBorders>
              <w:top w:val="nil"/>
              <w:left w:val="nil"/>
              <w:bottom w:val="nil"/>
              <w:right w:val="single" w:sz="4" w:space="0" w:color="auto"/>
            </w:tcBorders>
            <w:shd w:val="clear" w:color="auto" w:fill="auto"/>
            <w:noWrap/>
            <w:vAlign w:val="bottom"/>
            <w:hideMark/>
          </w:tcPr>
          <w:p w14:paraId="2D04604A" w14:textId="77777777"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15</w:t>
            </w:r>
          </w:p>
        </w:tc>
        <w:tc>
          <w:tcPr>
            <w:tcW w:w="1410" w:type="dxa"/>
            <w:tcBorders>
              <w:top w:val="nil"/>
              <w:left w:val="nil"/>
              <w:bottom w:val="nil"/>
              <w:right w:val="single" w:sz="4" w:space="0" w:color="auto"/>
            </w:tcBorders>
            <w:shd w:val="clear" w:color="000000" w:fill="FFFF00"/>
            <w:noWrap/>
            <w:vAlign w:val="bottom"/>
            <w:hideMark/>
          </w:tcPr>
          <w:p w14:paraId="1BEED0F3" w14:textId="63BC61F6"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1,</w:t>
            </w:r>
            <w:r w:rsidR="00124EFC">
              <w:rPr>
                <w:rFonts w:ascii="Times New Roman" w:hAnsi="Times New Roman" w:cs="Times New Roman"/>
                <w:b/>
                <w:i/>
                <w:sz w:val="22"/>
                <w:szCs w:val="22"/>
                <w:lang w:bidi="en-US"/>
              </w:rPr>
              <w:t>01</w:t>
            </w:r>
            <w:r w:rsidRPr="00BF5B1B">
              <w:rPr>
                <w:rFonts w:ascii="Times New Roman" w:hAnsi="Times New Roman" w:cs="Times New Roman"/>
                <w:b/>
                <w:i/>
                <w:sz w:val="22"/>
                <w:szCs w:val="22"/>
                <w:lang w:bidi="en-US"/>
              </w:rPr>
              <w:t>9</w:t>
            </w:r>
          </w:p>
        </w:tc>
      </w:tr>
      <w:tr w:rsidR="00B85CAF" w:rsidRPr="00BF5B1B" w14:paraId="3FBFD22A" w14:textId="77777777" w:rsidTr="009C1617">
        <w:trPr>
          <w:trHeight w:val="315"/>
        </w:trPr>
        <w:tc>
          <w:tcPr>
            <w:tcW w:w="2605" w:type="dxa"/>
            <w:tcBorders>
              <w:top w:val="single" w:sz="4" w:space="0" w:color="auto"/>
              <w:left w:val="single" w:sz="4" w:space="0" w:color="auto"/>
              <w:bottom w:val="nil"/>
              <w:right w:val="nil"/>
            </w:tcBorders>
            <w:shd w:val="clear" w:color="auto" w:fill="auto"/>
            <w:noWrap/>
            <w:vAlign w:val="bottom"/>
            <w:hideMark/>
          </w:tcPr>
          <w:p w14:paraId="364940CD" w14:textId="1F36A5C9" w:rsidR="00B85CAF" w:rsidRPr="00BF5B1B" w:rsidRDefault="00B85CAF" w:rsidP="002405DA">
            <w:pPr>
              <w:rPr>
                <w:rFonts w:ascii="Times New Roman" w:hAnsi="Times New Roman" w:cs="Times New Roman"/>
                <w:sz w:val="22"/>
                <w:szCs w:val="22"/>
                <w:lang w:eastAsia="fr-FR"/>
              </w:rPr>
            </w:pPr>
            <w:r w:rsidRPr="00BF5B1B">
              <w:rPr>
                <w:rFonts w:ascii="Times New Roman" w:hAnsi="Times New Roman" w:cs="Times New Roman"/>
                <w:sz w:val="22"/>
                <w:szCs w:val="22"/>
                <w:lang w:bidi="en-US"/>
              </w:rPr>
              <w:t xml:space="preserve">Number </w:t>
            </w:r>
            <w:r w:rsidR="004E1DA1" w:rsidRPr="00BF5B1B">
              <w:rPr>
                <w:rFonts w:ascii="Times New Roman" w:hAnsi="Times New Roman" w:cs="Times New Roman"/>
                <w:sz w:val="22"/>
                <w:szCs w:val="22"/>
                <w:lang w:bidi="en-US"/>
              </w:rPr>
              <w:t xml:space="preserve">shelters for </w:t>
            </w:r>
            <w:r w:rsidR="009C1617" w:rsidRPr="00BF5B1B">
              <w:rPr>
                <w:rFonts w:ascii="Times New Roman" w:hAnsi="Times New Roman" w:cs="Times New Roman"/>
                <w:sz w:val="22"/>
                <w:szCs w:val="22"/>
                <w:lang w:bidi="en-US"/>
              </w:rPr>
              <w:t xml:space="preserve">girls and </w:t>
            </w:r>
            <w:r w:rsidRPr="00BF5B1B">
              <w:rPr>
                <w:rFonts w:ascii="Times New Roman" w:hAnsi="Times New Roman" w:cs="Times New Roman"/>
                <w:sz w:val="22"/>
                <w:szCs w:val="22"/>
                <w:lang w:bidi="en-US"/>
              </w:rPr>
              <w:t>women</w:t>
            </w:r>
            <w:r w:rsidR="004E1DA1" w:rsidRPr="00BF5B1B">
              <w:rPr>
                <w:rFonts w:ascii="Times New Roman" w:hAnsi="Times New Roman" w:cs="Times New Roman"/>
                <w:sz w:val="22"/>
                <w:szCs w:val="22"/>
                <w:lang w:bidi="en-US"/>
              </w:rPr>
              <w:t xml:space="preserve"> victims of DV:</w:t>
            </w:r>
          </w:p>
        </w:tc>
        <w:tc>
          <w:tcPr>
            <w:tcW w:w="1710" w:type="dxa"/>
            <w:tcBorders>
              <w:top w:val="single" w:sz="4" w:space="0" w:color="auto"/>
              <w:left w:val="nil"/>
              <w:bottom w:val="nil"/>
              <w:right w:val="nil"/>
            </w:tcBorders>
            <w:shd w:val="clear" w:color="auto" w:fill="auto"/>
            <w:noWrap/>
            <w:vAlign w:val="bottom"/>
            <w:hideMark/>
          </w:tcPr>
          <w:p w14:paraId="3347C7D3"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public</w:t>
            </w:r>
          </w:p>
        </w:tc>
        <w:tc>
          <w:tcPr>
            <w:tcW w:w="1080" w:type="dxa"/>
            <w:tcBorders>
              <w:top w:val="single" w:sz="4" w:space="0" w:color="auto"/>
              <w:left w:val="single" w:sz="4" w:space="0" w:color="auto"/>
              <w:bottom w:val="nil"/>
              <w:right w:val="single" w:sz="4" w:space="0" w:color="auto"/>
            </w:tcBorders>
            <w:shd w:val="clear" w:color="000000" w:fill="FFFF00"/>
            <w:noWrap/>
            <w:vAlign w:val="bottom"/>
            <w:hideMark/>
          </w:tcPr>
          <w:p w14:paraId="63C9AAD7" w14:textId="4D070391"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21</w:t>
            </w:r>
          </w:p>
        </w:tc>
        <w:tc>
          <w:tcPr>
            <w:tcW w:w="1380" w:type="dxa"/>
            <w:tcBorders>
              <w:top w:val="single" w:sz="4" w:space="0" w:color="auto"/>
              <w:left w:val="nil"/>
              <w:bottom w:val="nil"/>
              <w:right w:val="single" w:sz="4" w:space="0" w:color="auto"/>
            </w:tcBorders>
            <w:shd w:val="clear" w:color="auto" w:fill="auto"/>
            <w:noWrap/>
            <w:vAlign w:val="bottom"/>
            <w:hideMark/>
          </w:tcPr>
          <w:p w14:paraId="4AABD4FE" w14:textId="2120AC6B"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i/>
                <w:sz w:val="22"/>
                <w:szCs w:val="22"/>
                <w:lang w:bidi="en-US"/>
              </w:rPr>
              <w:t>2</w:t>
            </w:r>
          </w:p>
        </w:tc>
        <w:tc>
          <w:tcPr>
            <w:tcW w:w="1230" w:type="dxa"/>
            <w:tcBorders>
              <w:top w:val="single" w:sz="4" w:space="0" w:color="auto"/>
              <w:left w:val="nil"/>
              <w:bottom w:val="nil"/>
              <w:right w:val="single" w:sz="4" w:space="0" w:color="auto"/>
            </w:tcBorders>
            <w:shd w:val="clear" w:color="auto" w:fill="auto"/>
            <w:noWrap/>
            <w:vAlign w:val="bottom"/>
            <w:hideMark/>
          </w:tcPr>
          <w:p w14:paraId="3D16FAC7" w14:textId="7D833712"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1</w:t>
            </w:r>
            <w:r w:rsidR="00124EFC">
              <w:rPr>
                <w:rFonts w:ascii="Times New Roman" w:hAnsi="Times New Roman" w:cs="Times New Roman"/>
                <w:b/>
                <w:sz w:val="22"/>
                <w:szCs w:val="22"/>
                <w:lang w:bidi="en-US"/>
              </w:rPr>
              <w:t>9</w:t>
            </w:r>
          </w:p>
        </w:tc>
        <w:tc>
          <w:tcPr>
            <w:tcW w:w="1410" w:type="dxa"/>
            <w:tcBorders>
              <w:top w:val="single" w:sz="4" w:space="0" w:color="auto"/>
              <w:left w:val="nil"/>
              <w:bottom w:val="nil"/>
              <w:right w:val="single" w:sz="4" w:space="0" w:color="auto"/>
            </w:tcBorders>
            <w:shd w:val="clear" w:color="000000" w:fill="FFFF00"/>
            <w:noWrap/>
            <w:vAlign w:val="bottom"/>
            <w:hideMark/>
          </w:tcPr>
          <w:p w14:paraId="359F6A5A" w14:textId="2DE4A234"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8</w:t>
            </w:r>
            <w:r w:rsidR="00124EFC">
              <w:rPr>
                <w:rFonts w:ascii="Times New Roman" w:hAnsi="Times New Roman" w:cs="Times New Roman"/>
                <w:b/>
                <w:sz w:val="22"/>
                <w:szCs w:val="22"/>
                <w:lang w:bidi="en-US"/>
              </w:rPr>
              <w:t>90</w:t>
            </w:r>
          </w:p>
        </w:tc>
      </w:tr>
      <w:tr w:rsidR="00B85CAF" w:rsidRPr="00BF5B1B" w14:paraId="11CACD2F" w14:textId="77777777" w:rsidTr="009C1617">
        <w:trPr>
          <w:trHeight w:val="315"/>
        </w:trPr>
        <w:tc>
          <w:tcPr>
            <w:tcW w:w="2605" w:type="dxa"/>
            <w:tcBorders>
              <w:top w:val="nil"/>
              <w:left w:val="single" w:sz="4" w:space="0" w:color="auto"/>
              <w:bottom w:val="nil"/>
              <w:right w:val="nil"/>
            </w:tcBorders>
            <w:shd w:val="clear" w:color="auto" w:fill="auto"/>
            <w:noWrap/>
            <w:vAlign w:val="bottom"/>
            <w:hideMark/>
          </w:tcPr>
          <w:p w14:paraId="3CEE7C6F"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w:t>
            </w:r>
          </w:p>
        </w:tc>
        <w:tc>
          <w:tcPr>
            <w:tcW w:w="1710" w:type="dxa"/>
            <w:tcBorders>
              <w:top w:val="nil"/>
              <w:left w:val="nil"/>
              <w:bottom w:val="nil"/>
              <w:right w:val="nil"/>
            </w:tcBorders>
            <w:shd w:val="clear" w:color="auto" w:fill="auto"/>
            <w:noWrap/>
            <w:vAlign w:val="bottom"/>
            <w:hideMark/>
          </w:tcPr>
          <w:p w14:paraId="24288CBC"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non-public</w:t>
            </w:r>
          </w:p>
        </w:tc>
        <w:tc>
          <w:tcPr>
            <w:tcW w:w="1080" w:type="dxa"/>
            <w:tcBorders>
              <w:top w:val="nil"/>
              <w:left w:val="single" w:sz="4" w:space="0" w:color="auto"/>
              <w:bottom w:val="nil"/>
              <w:right w:val="single" w:sz="4" w:space="0" w:color="auto"/>
            </w:tcBorders>
            <w:shd w:val="clear" w:color="000000" w:fill="FFFF00"/>
            <w:noWrap/>
            <w:vAlign w:val="bottom"/>
            <w:hideMark/>
          </w:tcPr>
          <w:p w14:paraId="42ABDD0A" w14:textId="372F77B0"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22</w:t>
            </w:r>
          </w:p>
        </w:tc>
        <w:tc>
          <w:tcPr>
            <w:tcW w:w="1380" w:type="dxa"/>
            <w:tcBorders>
              <w:top w:val="nil"/>
              <w:left w:val="nil"/>
              <w:bottom w:val="nil"/>
              <w:right w:val="single" w:sz="4" w:space="0" w:color="auto"/>
            </w:tcBorders>
            <w:shd w:val="clear" w:color="auto" w:fill="auto"/>
            <w:noWrap/>
            <w:vAlign w:val="bottom"/>
            <w:hideMark/>
          </w:tcPr>
          <w:p w14:paraId="564BB32E" w14:textId="330F69C3"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i/>
                <w:sz w:val="22"/>
                <w:szCs w:val="22"/>
                <w:lang w:bidi="en-US"/>
              </w:rPr>
              <w:t>7</w:t>
            </w:r>
          </w:p>
        </w:tc>
        <w:tc>
          <w:tcPr>
            <w:tcW w:w="1230" w:type="dxa"/>
            <w:tcBorders>
              <w:top w:val="nil"/>
              <w:left w:val="nil"/>
              <w:bottom w:val="nil"/>
              <w:right w:val="single" w:sz="4" w:space="0" w:color="auto"/>
            </w:tcBorders>
            <w:shd w:val="clear" w:color="auto" w:fill="auto"/>
            <w:noWrap/>
            <w:vAlign w:val="bottom"/>
            <w:hideMark/>
          </w:tcPr>
          <w:p w14:paraId="3125D0CA" w14:textId="77777777"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14</w:t>
            </w:r>
          </w:p>
        </w:tc>
        <w:tc>
          <w:tcPr>
            <w:tcW w:w="1410" w:type="dxa"/>
            <w:tcBorders>
              <w:top w:val="nil"/>
              <w:left w:val="nil"/>
              <w:bottom w:val="nil"/>
              <w:right w:val="single" w:sz="4" w:space="0" w:color="auto"/>
            </w:tcBorders>
            <w:shd w:val="clear" w:color="000000" w:fill="FFFF00"/>
            <w:noWrap/>
            <w:vAlign w:val="bottom"/>
            <w:hideMark/>
          </w:tcPr>
          <w:p w14:paraId="12C7B080" w14:textId="71593AF9" w:rsidR="00B85CAF" w:rsidRPr="00BF5B1B" w:rsidRDefault="00B85CAF" w:rsidP="002405DA">
            <w:pPr>
              <w:rPr>
                <w:rFonts w:ascii="Times New Roman" w:hAnsi="Times New Roman" w:cs="Times New Roman"/>
                <w:b/>
                <w:sz w:val="22"/>
                <w:szCs w:val="22"/>
                <w:lang w:val="fr-FR" w:eastAsia="fr-FR"/>
              </w:rPr>
            </w:pPr>
            <w:r w:rsidRPr="00BF5B1B">
              <w:rPr>
                <w:rFonts w:ascii="Times New Roman" w:hAnsi="Times New Roman" w:cs="Times New Roman"/>
                <w:b/>
                <w:sz w:val="22"/>
                <w:szCs w:val="22"/>
                <w:lang w:bidi="en-US"/>
              </w:rPr>
              <w:t>1,</w:t>
            </w:r>
            <w:r w:rsidR="00124EFC">
              <w:rPr>
                <w:rFonts w:ascii="Times New Roman" w:hAnsi="Times New Roman" w:cs="Times New Roman"/>
                <w:b/>
                <w:sz w:val="22"/>
                <w:szCs w:val="22"/>
                <w:lang w:bidi="en-US"/>
              </w:rPr>
              <w:t>030</w:t>
            </w:r>
          </w:p>
        </w:tc>
      </w:tr>
      <w:tr w:rsidR="00B85CAF" w:rsidRPr="00BF5B1B" w14:paraId="297451D6" w14:textId="77777777" w:rsidTr="009C1617">
        <w:trPr>
          <w:trHeight w:val="315"/>
        </w:trPr>
        <w:tc>
          <w:tcPr>
            <w:tcW w:w="2605" w:type="dxa"/>
            <w:tcBorders>
              <w:top w:val="single" w:sz="4" w:space="0" w:color="auto"/>
              <w:left w:val="single" w:sz="4" w:space="0" w:color="auto"/>
              <w:bottom w:val="nil"/>
              <w:right w:val="nil"/>
            </w:tcBorders>
            <w:shd w:val="clear" w:color="auto" w:fill="auto"/>
            <w:noWrap/>
            <w:vAlign w:val="bottom"/>
            <w:hideMark/>
          </w:tcPr>
          <w:p w14:paraId="2C2E3DC5"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Number of elderly centers:</w:t>
            </w:r>
          </w:p>
        </w:tc>
        <w:tc>
          <w:tcPr>
            <w:tcW w:w="1710" w:type="dxa"/>
            <w:tcBorders>
              <w:top w:val="single" w:sz="4" w:space="0" w:color="auto"/>
              <w:left w:val="nil"/>
              <w:bottom w:val="nil"/>
              <w:right w:val="nil"/>
            </w:tcBorders>
            <w:shd w:val="clear" w:color="auto" w:fill="auto"/>
            <w:noWrap/>
            <w:vAlign w:val="bottom"/>
            <w:hideMark/>
          </w:tcPr>
          <w:p w14:paraId="0504832A"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public*</w:t>
            </w:r>
          </w:p>
        </w:tc>
        <w:tc>
          <w:tcPr>
            <w:tcW w:w="1080" w:type="dxa"/>
            <w:tcBorders>
              <w:top w:val="single" w:sz="4" w:space="0" w:color="auto"/>
              <w:left w:val="single" w:sz="4" w:space="0" w:color="auto"/>
              <w:bottom w:val="nil"/>
              <w:right w:val="single" w:sz="4" w:space="0" w:color="auto"/>
            </w:tcBorders>
            <w:shd w:val="clear" w:color="000000" w:fill="FFFF00"/>
            <w:noWrap/>
            <w:vAlign w:val="bottom"/>
            <w:hideMark/>
          </w:tcPr>
          <w:p w14:paraId="19289882" w14:textId="07385A32"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3</w:t>
            </w:r>
            <w:r w:rsidR="00124EFC">
              <w:rPr>
                <w:rFonts w:ascii="Times New Roman" w:hAnsi="Times New Roman" w:cs="Times New Roman"/>
                <w:b/>
                <w:sz w:val="22"/>
                <w:szCs w:val="22"/>
                <w:lang w:bidi="en-US"/>
              </w:rPr>
              <w:t>6</w:t>
            </w:r>
          </w:p>
        </w:tc>
        <w:tc>
          <w:tcPr>
            <w:tcW w:w="1380" w:type="dxa"/>
            <w:tcBorders>
              <w:top w:val="single" w:sz="4" w:space="0" w:color="auto"/>
              <w:left w:val="nil"/>
              <w:bottom w:val="nil"/>
              <w:right w:val="single" w:sz="4" w:space="0" w:color="auto"/>
            </w:tcBorders>
            <w:shd w:val="clear" w:color="auto" w:fill="auto"/>
            <w:noWrap/>
            <w:vAlign w:val="bottom"/>
            <w:hideMark/>
          </w:tcPr>
          <w:p w14:paraId="456F7A2F" w14:textId="77777777"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8</w:t>
            </w:r>
          </w:p>
        </w:tc>
        <w:tc>
          <w:tcPr>
            <w:tcW w:w="1230" w:type="dxa"/>
            <w:tcBorders>
              <w:top w:val="single" w:sz="4" w:space="0" w:color="auto"/>
              <w:left w:val="nil"/>
              <w:bottom w:val="nil"/>
              <w:right w:val="single" w:sz="4" w:space="0" w:color="auto"/>
            </w:tcBorders>
            <w:shd w:val="clear" w:color="auto" w:fill="auto"/>
            <w:noWrap/>
            <w:vAlign w:val="bottom"/>
            <w:hideMark/>
          </w:tcPr>
          <w:p w14:paraId="60AF3770" w14:textId="17E8EDD5"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28</w:t>
            </w:r>
          </w:p>
        </w:tc>
        <w:tc>
          <w:tcPr>
            <w:tcW w:w="1410" w:type="dxa"/>
            <w:tcBorders>
              <w:top w:val="single" w:sz="4" w:space="0" w:color="auto"/>
              <w:left w:val="nil"/>
              <w:bottom w:val="nil"/>
              <w:right w:val="single" w:sz="4" w:space="0" w:color="auto"/>
            </w:tcBorders>
            <w:shd w:val="clear" w:color="000000" w:fill="FFFF00"/>
            <w:noWrap/>
            <w:vAlign w:val="bottom"/>
            <w:hideMark/>
          </w:tcPr>
          <w:p w14:paraId="3CEE9FC6" w14:textId="2C839DC5"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1,650</w:t>
            </w:r>
          </w:p>
        </w:tc>
      </w:tr>
      <w:tr w:rsidR="00B85CAF" w:rsidRPr="00BF5B1B" w14:paraId="1D65AB34" w14:textId="77777777" w:rsidTr="009C1617">
        <w:trPr>
          <w:trHeight w:val="315"/>
        </w:trPr>
        <w:tc>
          <w:tcPr>
            <w:tcW w:w="2605" w:type="dxa"/>
            <w:tcBorders>
              <w:top w:val="nil"/>
              <w:left w:val="single" w:sz="4" w:space="0" w:color="auto"/>
              <w:bottom w:val="nil"/>
              <w:right w:val="nil"/>
            </w:tcBorders>
            <w:shd w:val="clear" w:color="auto" w:fill="auto"/>
            <w:noWrap/>
            <w:vAlign w:val="bottom"/>
            <w:hideMark/>
          </w:tcPr>
          <w:p w14:paraId="6E744F96"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w:t>
            </w:r>
          </w:p>
        </w:tc>
        <w:tc>
          <w:tcPr>
            <w:tcW w:w="1710" w:type="dxa"/>
            <w:tcBorders>
              <w:top w:val="nil"/>
              <w:left w:val="nil"/>
              <w:bottom w:val="nil"/>
              <w:right w:val="nil"/>
            </w:tcBorders>
            <w:shd w:val="clear" w:color="auto" w:fill="auto"/>
            <w:noWrap/>
            <w:vAlign w:val="bottom"/>
            <w:hideMark/>
          </w:tcPr>
          <w:p w14:paraId="7F1E2D51" w14:textId="77777777" w:rsidR="00B85CAF" w:rsidRPr="00BF5B1B" w:rsidRDefault="00B85CAF" w:rsidP="002405DA">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non-public</w:t>
            </w:r>
          </w:p>
        </w:tc>
        <w:tc>
          <w:tcPr>
            <w:tcW w:w="1080" w:type="dxa"/>
            <w:tcBorders>
              <w:top w:val="nil"/>
              <w:left w:val="single" w:sz="4" w:space="0" w:color="auto"/>
              <w:bottom w:val="single" w:sz="4" w:space="0" w:color="auto"/>
              <w:right w:val="single" w:sz="4" w:space="0" w:color="auto"/>
            </w:tcBorders>
            <w:shd w:val="clear" w:color="000000" w:fill="FFFF00"/>
            <w:noWrap/>
            <w:vAlign w:val="bottom"/>
            <w:hideMark/>
          </w:tcPr>
          <w:p w14:paraId="43BD7822" w14:textId="50486961" w:rsidR="00B85CAF" w:rsidRPr="00BF5B1B" w:rsidRDefault="00B85CAF" w:rsidP="002405DA">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1</w:t>
            </w:r>
            <w:r w:rsidR="00124EFC">
              <w:rPr>
                <w:rFonts w:ascii="Times New Roman" w:hAnsi="Times New Roman" w:cs="Times New Roman"/>
                <w:b/>
                <w:sz w:val="22"/>
                <w:szCs w:val="22"/>
                <w:lang w:bidi="en-US"/>
              </w:rPr>
              <w:t>5</w:t>
            </w:r>
          </w:p>
        </w:tc>
        <w:tc>
          <w:tcPr>
            <w:tcW w:w="1380" w:type="dxa"/>
            <w:tcBorders>
              <w:top w:val="nil"/>
              <w:left w:val="nil"/>
              <w:bottom w:val="single" w:sz="4" w:space="0" w:color="auto"/>
              <w:right w:val="single" w:sz="4" w:space="0" w:color="auto"/>
            </w:tcBorders>
            <w:shd w:val="clear" w:color="auto" w:fill="auto"/>
            <w:noWrap/>
            <w:vAlign w:val="bottom"/>
            <w:hideMark/>
          </w:tcPr>
          <w:p w14:paraId="56B685FE" w14:textId="04FF8DC7"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11</w:t>
            </w:r>
          </w:p>
        </w:tc>
        <w:tc>
          <w:tcPr>
            <w:tcW w:w="1230" w:type="dxa"/>
            <w:tcBorders>
              <w:top w:val="nil"/>
              <w:left w:val="nil"/>
              <w:bottom w:val="single" w:sz="4" w:space="0" w:color="auto"/>
              <w:right w:val="single" w:sz="4" w:space="0" w:color="auto"/>
            </w:tcBorders>
            <w:shd w:val="clear" w:color="auto" w:fill="auto"/>
            <w:noWrap/>
            <w:vAlign w:val="bottom"/>
            <w:hideMark/>
          </w:tcPr>
          <w:p w14:paraId="333F52B7" w14:textId="5AEEAF1B"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i/>
                <w:sz w:val="22"/>
                <w:szCs w:val="22"/>
                <w:lang w:bidi="en-US"/>
              </w:rPr>
              <w:t>7</w:t>
            </w:r>
          </w:p>
        </w:tc>
        <w:tc>
          <w:tcPr>
            <w:tcW w:w="1410" w:type="dxa"/>
            <w:tcBorders>
              <w:top w:val="nil"/>
              <w:left w:val="nil"/>
              <w:bottom w:val="single" w:sz="4" w:space="0" w:color="auto"/>
              <w:right w:val="single" w:sz="4" w:space="0" w:color="auto"/>
            </w:tcBorders>
            <w:shd w:val="clear" w:color="000000" w:fill="FFFF00"/>
            <w:noWrap/>
            <w:vAlign w:val="bottom"/>
            <w:hideMark/>
          </w:tcPr>
          <w:p w14:paraId="1F551079" w14:textId="249E5367" w:rsidR="00B85CAF" w:rsidRPr="00BF5B1B" w:rsidRDefault="00124EFC" w:rsidP="002405DA">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837</w:t>
            </w:r>
          </w:p>
        </w:tc>
      </w:tr>
      <w:tr w:rsidR="00124EFC" w:rsidRPr="00BF5B1B" w14:paraId="338B0397" w14:textId="77777777" w:rsidTr="009C1617">
        <w:trPr>
          <w:trHeight w:val="315"/>
        </w:trPr>
        <w:tc>
          <w:tcPr>
            <w:tcW w:w="2605" w:type="dxa"/>
            <w:tcBorders>
              <w:top w:val="single" w:sz="4" w:space="0" w:color="auto"/>
              <w:left w:val="single" w:sz="4" w:space="0" w:color="auto"/>
              <w:bottom w:val="nil"/>
              <w:right w:val="nil"/>
            </w:tcBorders>
            <w:shd w:val="clear" w:color="auto" w:fill="auto"/>
            <w:noWrap/>
            <w:vAlign w:val="bottom"/>
            <w:hideMark/>
          </w:tcPr>
          <w:p w14:paraId="6065BB09" w14:textId="77777777" w:rsidR="00124EFC" w:rsidRPr="00BF5B1B" w:rsidRDefault="00124EFC" w:rsidP="00124EFC">
            <w:pPr>
              <w:rPr>
                <w:rFonts w:ascii="Times New Roman" w:hAnsi="Times New Roman" w:cs="Times New Roman"/>
                <w:sz w:val="22"/>
                <w:szCs w:val="22"/>
                <w:lang w:eastAsia="fr-FR"/>
              </w:rPr>
            </w:pPr>
            <w:r w:rsidRPr="00BF5B1B">
              <w:rPr>
                <w:rFonts w:ascii="Times New Roman" w:hAnsi="Times New Roman" w:cs="Times New Roman"/>
                <w:sz w:val="22"/>
                <w:szCs w:val="22"/>
                <w:lang w:bidi="en-US"/>
              </w:rPr>
              <w:lastRenderedPageBreak/>
              <w:t>Number of PwD centers:</w:t>
            </w:r>
          </w:p>
        </w:tc>
        <w:tc>
          <w:tcPr>
            <w:tcW w:w="1710" w:type="dxa"/>
            <w:tcBorders>
              <w:top w:val="single" w:sz="4" w:space="0" w:color="auto"/>
              <w:left w:val="nil"/>
              <w:bottom w:val="nil"/>
              <w:right w:val="single" w:sz="4" w:space="0" w:color="auto"/>
            </w:tcBorders>
            <w:shd w:val="clear" w:color="auto" w:fill="auto"/>
            <w:noWrap/>
            <w:vAlign w:val="bottom"/>
            <w:hideMark/>
          </w:tcPr>
          <w:p w14:paraId="39C53D9C"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public*</w:t>
            </w:r>
          </w:p>
        </w:tc>
        <w:tc>
          <w:tcPr>
            <w:tcW w:w="1080" w:type="dxa"/>
            <w:tcBorders>
              <w:top w:val="nil"/>
              <w:left w:val="nil"/>
              <w:bottom w:val="nil"/>
              <w:right w:val="single" w:sz="4" w:space="0" w:color="auto"/>
            </w:tcBorders>
            <w:shd w:val="clear" w:color="000000" w:fill="FFFF00"/>
            <w:noWrap/>
            <w:vAlign w:val="bottom"/>
            <w:hideMark/>
          </w:tcPr>
          <w:p w14:paraId="5ED94E61" w14:textId="68F26311" w:rsidR="00124EFC" w:rsidRPr="00BF5B1B" w:rsidRDefault="00124EFC" w:rsidP="00124EFC">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40</w:t>
            </w:r>
          </w:p>
        </w:tc>
        <w:tc>
          <w:tcPr>
            <w:tcW w:w="1380" w:type="dxa"/>
            <w:tcBorders>
              <w:top w:val="nil"/>
              <w:left w:val="nil"/>
              <w:bottom w:val="nil"/>
              <w:right w:val="single" w:sz="4" w:space="0" w:color="auto"/>
            </w:tcBorders>
            <w:shd w:val="clear" w:color="auto" w:fill="auto"/>
            <w:noWrap/>
            <w:vAlign w:val="bottom"/>
            <w:hideMark/>
          </w:tcPr>
          <w:p w14:paraId="51A0CEBB" w14:textId="35CF7C69" w:rsidR="00124EFC" w:rsidRPr="00BF5B1B" w:rsidRDefault="00124EFC" w:rsidP="00124EFC">
            <w:pPr>
              <w:rPr>
                <w:rFonts w:ascii="Times New Roman" w:hAnsi="Times New Roman" w:cs="Times New Roman"/>
                <w:b/>
                <w:i/>
                <w:iCs/>
                <w:sz w:val="22"/>
                <w:szCs w:val="22"/>
                <w:lang w:val="fr-FR" w:eastAsia="fr-FR"/>
              </w:rPr>
            </w:pPr>
            <w:r>
              <w:rPr>
                <w:rFonts w:ascii="Times New Roman" w:hAnsi="Times New Roman" w:cs="Times New Roman"/>
                <w:b/>
                <w:i/>
                <w:sz w:val="22"/>
                <w:szCs w:val="22"/>
                <w:lang w:bidi="en-US"/>
              </w:rPr>
              <w:t>8</w:t>
            </w:r>
          </w:p>
        </w:tc>
        <w:tc>
          <w:tcPr>
            <w:tcW w:w="1230" w:type="dxa"/>
            <w:tcBorders>
              <w:top w:val="nil"/>
              <w:left w:val="nil"/>
              <w:bottom w:val="nil"/>
              <w:right w:val="single" w:sz="4" w:space="0" w:color="auto"/>
            </w:tcBorders>
            <w:shd w:val="clear" w:color="auto" w:fill="auto"/>
            <w:noWrap/>
            <w:vAlign w:val="bottom"/>
            <w:hideMark/>
          </w:tcPr>
          <w:p w14:paraId="2127C091" w14:textId="73E49DEF" w:rsidR="00124EFC" w:rsidRPr="00BF5B1B" w:rsidRDefault="00124EFC" w:rsidP="00124EFC">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32</w:t>
            </w:r>
          </w:p>
        </w:tc>
        <w:tc>
          <w:tcPr>
            <w:tcW w:w="1410" w:type="dxa"/>
            <w:tcBorders>
              <w:top w:val="nil"/>
              <w:left w:val="nil"/>
              <w:bottom w:val="nil"/>
              <w:right w:val="single" w:sz="4" w:space="0" w:color="auto"/>
            </w:tcBorders>
            <w:shd w:val="clear" w:color="000000" w:fill="FFFF00"/>
            <w:noWrap/>
            <w:vAlign w:val="bottom"/>
            <w:hideMark/>
          </w:tcPr>
          <w:p w14:paraId="0D132BFB" w14:textId="248BD934" w:rsidR="00124EFC" w:rsidRPr="00BF5B1B" w:rsidRDefault="00124EFC" w:rsidP="00124EFC">
            <w:pPr>
              <w:rPr>
                <w:rFonts w:ascii="Times New Roman" w:hAnsi="Times New Roman" w:cs="Times New Roman"/>
                <w:b/>
                <w:i/>
                <w:iCs/>
                <w:sz w:val="22"/>
                <w:szCs w:val="22"/>
                <w:lang w:val="fr-FR" w:eastAsia="fr-FR"/>
              </w:rPr>
            </w:pPr>
            <w:r w:rsidRPr="00BF5B1B">
              <w:rPr>
                <w:rFonts w:ascii="Times New Roman" w:hAnsi="Times New Roman" w:cs="Times New Roman"/>
                <w:b/>
                <w:sz w:val="22"/>
                <w:szCs w:val="22"/>
                <w:lang w:bidi="en-US"/>
              </w:rPr>
              <w:t>1,</w:t>
            </w:r>
            <w:r>
              <w:rPr>
                <w:rFonts w:ascii="Times New Roman" w:hAnsi="Times New Roman" w:cs="Times New Roman"/>
                <w:b/>
                <w:sz w:val="22"/>
                <w:szCs w:val="22"/>
                <w:lang w:bidi="en-US"/>
              </w:rPr>
              <w:t>524</w:t>
            </w:r>
          </w:p>
        </w:tc>
      </w:tr>
      <w:tr w:rsidR="00124EFC" w:rsidRPr="00BF5B1B" w14:paraId="5EB5822F" w14:textId="77777777" w:rsidTr="009C1617">
        <w:trPr>
          <w:trHeight w:val="315"/>
        </w:trPr>
        <w:tc>
          <w:tcPr>
            <w:tcW w:w="2605" w:type="dxa"/>
            <w:tcBorders>
              <w:top w:val="nil"/>
              <w:left w:val="single" w:sz="4" w:space="0" w:color="auto"/>
              <w:bottom w:val="nil"/>
              <w:right w:val="nil"/>
            </w:tcBorders>
            <w:shd w:val="clear" w:color="auto" w:fill="auto"/>
            <w:noWrap/>
            <w:vAlign w:val="bottom"/>
            <w:hideMark/>
          </w:tcPr>
          <w:p w14:paraId="771595AA"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w:t>
            </w:r>
          </w:p>
        </w:tc>
        <w:tc>
          <w:tcPr>
            <w:tcW w:w="1710" w:type="dxa"/>
            <w:tcBorders>
              <w:top w:val="nil"/>
              <w:left w:val="nil"/>
              <w:bottom w:val="nil"/>
              <w:right w:val="single" w:sz="4" w:space="0" w:color="auto"/>
            </w:tcBorders>
            <w:shd w:val="clear" w:color="auto" w:fill="auto"/>
            <w:noWrap/>
            <w:vAlign w:val="bottom"/>
            <w:hideMark/>
          </w:tcPr>
          <w:p w14:paraId="121B847C"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non-public</w:t>
            </w:r>
          </w:p>
        </w:tc>
        <w:tc>
          <w:tcPr>
            <w:tcW w:w="1080" w:type="dxa"/>
            <w:tcBorders>
              <w:top w:val="nil"/>
              <w:left w:val="nil"/>
              <w:bottom w:val="nil"/>
              <w:right w:val="single" w:sz="4" w:space="0" w:color="auto"/>
            </w:tcBorders>
            <w:shd w:val="clear" w:color="000000" w:fill="FFFF00"/>
            <w:noWrap/>
            <w:vAlign w:val="bottom"/>
            <w:hideMark/>
          </w:tcPr>
          <w:p w14:paraId="44B647E9" w14:textId="241871A4" w:rsidR="00124EFC" w:rsidRPr="00BF5B1B" w:rsidRDefault="00124EFC" w:rsidP="00124EFC">
            <w:pPr>
              <w:rPr>
                <w:rFonts w:ascii="Times New Roman" w:hAnsi="Times New Roman" w:cs="Times New Roman"/>
                <w:b/>
                <w:i/>
                <w:iCs/>
                <w:sz w:val="22"/>
                <w:szCs w:val="22"/>
                <w:lang w:val="fr-FR" w:eastAsia="fr-FR"/>
              </w:rPr>
            </w:pPr>
            <w:r>
              <w:rPr>
                <w:rFonts w:ascii="Times New Roman" w:hAnsi="Times New Roman" w:cs="Times New Roman"/>
                <w:b/>
                <w:i/>
                <w:sz w:val="22"/>
                <w:szCs w:val="22"/>
                <w:lang w:bidi="en-US"/>
              </w:rPr>
              <w:t>32</w:t>
            </w:r>
          </w:p>
        </w:tc>
        <w:tc>
          <w:tcPr>
            <w:tcW w:w="1380" w:type="dxa"/>
            <w:tcBorders>
              <w:top w:val="nil"/>
              <w:left w:val="nil"/>
              <w:bottom w:val="nil"/>
              <w:right w:val="single" w:sz="4" w:space="0" w:color="auto"/>
            </w:tcBorders>
            <w:shd w:val="clear" w:color="auto" w:fill="auto"/>
            <w:noWrap/>
            <w:vAlign w:val="bottom"/>
            <w:hideMark/>
          </w:tcPr>
          <w:p w14:paraId="1FF19EB2" w14:textId="77777777" w:rsidR="00124EFC" w:rsidRPr="00BF5B1B" w:rsidRDefault="00124EFC" w:rsidP="00124EFC">
            <w:pPr>
              <w:rPr>
                <w:rFonts w:ascii="Times New Roman" w:hAnsi="Times New Roman" w:cs="Times New Roman"/>
                <w:b/>
                <w:i/>
                <w:iCs/>
                <w:sz w:val="22"/>
                <w:szCs w:val="22"/>
                <w:lang w:val="fr-FR" w:eastAsia="fr-FR"/>
              </w:rPr>
            </w:pPr>
            <w:r w:rsidRPr="00BF5B1B">
              <w:rPr>
                <w:rFonts w:ascii="Times New Roman" w:hAnsi="Times New Roman" w:cs="Times New Roman"/>
                <w:b/>
                <w:i/>
                <w:sz w:val="22"/>
                <w:szCs w:val="22"/>
                <w:lang w:bidi="en-US"/>
              </w:rPr>
              <w:t>11</w:t>
            </w:r>
          </w:p>
        </w:tc>
        <w:tc>
          <w:tcPr>
            <w:tcW w:w="1230" w:type="dxa"/>
            <w:tcBorders>
              <w:top w:val="nil"/>
              <w:left w:val="nil"/>
              <w:bottom w:val="nil"/>
              <w:right w:val="single" w:sz="4" w:space="0" w:color="auto"/>
            </w:tcBorders>
            <w:shd w:val="clear" w:color="auto" w:fill="auto"/>
            <w:noWrap/>
            <w:vAlign w:val="bottom"/>
            <w:hideMark/>
          </w:tcPr>
          <w:p w14:paraId="1361DF78" w14:textId="58CC5A92" w:rsidR="00124EFC" w:rsidRPr="00BF5B1B" w:rsidRDefault="00124EFC" w:rsidP="00124EFC">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21</w:t>
            </w:r>
          </w:p>
        </w:tc>
        <w:tc>
          <w:tcPr>
            <w:tcW w:w="1410" w:type="dxa"/>
            <w:tcBorders>
              <w:top w:val="nil"/>
              <w:left w:val="nil"/>
              <w:bottom w:val="nil"/>
              <w:right w:val="single" w:sz="4" w:space="0" w:color="auto"/>
            </w:tcBorders>
            <w:shd w:val="clear" w:color="000000" w:fill="FFFF00"/>
            <w:noWrap/>
            <w:vAlign w:val="bottom"/>
            <w:hideMark/>
          </w:tcPr>
          <w:p w14:paraId="2CC6B90A" w14:textId="32BB8382" w:rsidR="00124EFC" w:rsidRPr="00BF5B1B" w:rsidRDefault="00124EFC" w:rsidP="00124EFC">
            <w:pPr>
              <w:rPr>
                <w:rFonts w:ascii="Times New Roman" w:hAnsi="Times New Roman" w:cs="Times New Roman"/>
                <w:b/>
                <w:i/>
                <w:iCs/>
                <w:sz w:val="22"/>
                <w:szCs w:val="22"/>
                <w:lang w:val="fr-FR" w:eastAsia="fr-FR"/>
              </w:rPr>
            </w:pPr>
            <w:r>
              <w:rPr>
                <w:rFonts w:ascii="Times New Roman" w:hAnsi="Times New Roman" w:cs="Times New Roman"/>
                <w:b/>
                <w:sz w:val="22"/>
                <w:szCs w:val="22"/>
                <w:lang w:bidi="en-US"/>
              </w:rPr>
              <w:t>1,378</w:t>
            </w:r>
          </w:p>
        </w:tc>
      </w:tr>
      <w:tr w:rsidR="00124EFC" w:rsidRPr="00BF5B1B" w14:paraId="33E24476" w14:textId="77777777" w:rsidTr="009C1617">
        <w:trPr>
          <w:trHeight w:val="315"/>
        </w:trPr>
        <w:tc>
          <w:tcPr>
            <w:tcW w:w="2605" w:type="dxa"/>
            <w:tcBorders>
              <w:top w:val="single" w:sz="4" w:space="0" w:color="auto"/>
              <w:left w:val="single" w:sz="4" w:space="0" w:color="auto"/>
              <w:bottom w:val="nil"/>
              <w:right w:val="nil"/>
            </w:tcBorders>
            <w:shd w:val="clear" w:color="auto" w:fill="auto"/>
            <w:noWrap/>
            <w:vAlign w:val="bottom"/>
            <w:hideMark/>
          </w:tcPr>
          <w:p w14:paraId="74501ED6"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w:t>
            </w:r>
          </w:p>
        </w:tc>
        <w:tc>
          <w:tcPr>
            <w:tcW w:w="1710" w:type="dxa"/>
            <w:tcBorders>
              <w:top w:val="single" w:sz="4" w:space="0" w:color="auto"/>
              <w:left w:val="nil"/>
              <w:bottom w:val="nil"/>
              <w:right w:val="single" w:sz="4" w:space="0" w:color="auto"/>
            </w:tcBorders>
            <w:shd w:val="clear" w:color="auto" w:fill="auto"/>
            <w:noWrap/>
            <w:vAlign w:val="center"/>
            <w:hideMark/>
          </w:tcPr>
          <w:p w14:paraId="40BBE8CF"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public</w:t>
            </w:r>
          </w:p>
        </w:tc>
        <w:tc>
          <w:tcPr>
            <w:tcW w:w="1080" w:type="dxa"/>
            <w:tcBorders>
              <w:top w:val="single" w:sz="4" w:space="0" w:color="auto"/>
              <w:left w:val="nil"/>
              <w:bottom w:val="single" w:sz="4" w:space="0" w:color="auto"/>
              <w:right w:val="single" w:sz="4" w:space="0" w:color="auto"/>
            </w:tcBorders>
            <w:shd w:val="clear" w:color="000000" w:fill="FFFF00"/>
            <w:noWrap/>
            <w:vAlign w:val="bottom"/>
            <w:hideMark/>
          </w:tcPr>
          <w:p w14:paraId="03DF2ACA" w14:textId="5EB0DE5A"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1</w:t>
            </w:r>
            <w:r>
              <w:rPr>
                <w:rFonts w:ascii="Times New Roman" w:hAnsi="Times New Roman" w:cs="Times New Roman"/>
                <w:sz w:val="22"/>
                <w:szCs w:val="22"/>
                <w:lang w:bidi="en-US"/>
              </w:rPr>
              <w:t>34</w:t>
            </w:r>
          </w:p>
        </w:tc>
        <w:tc>
          <w:tcPr>
            <w:tcW w:w="1380" w:type="dxa"/>
            <w:tcBorders>
              <w:top w:val="single" w:sz="4" w:space="0" w:color="auto"/>
              <w:left w:val="nil"/>
              <w:bottom w:val="single" w:sz="4" w:space="0" w:color="auto"/>
              <w:right w:val="single" w:sz="4" w:space="0" w:color="auto"/>
            </w:tcBorders>
            <w:shd w:val="clear" w:color="000000" w:fill="FFFF00"/>
            <w:noWrap/>
            <w:vAlign w:val="bottom"/>
            <w:hideMark/>
          </w:tcPr>
          <w:p w14:paraId="237935D7" w14:textId="6E5FC13A" w:rsidR="00124EFC" w:rsidRPr="00BF5B1B" w:rsidRDefault="00124EFC" w:rsidP="00124EFC">
            <w:pPr>
              <w:rPr>
                <w:rFonts w:ascii="Times New Roman" w:hAnsi="Times New Roman" w:cs="Times New Roman"/>
                <w:sz w:val="22"/>
                <w:szCs w:val="22"/>
                <w:lang w:val="fr-FR" w:eastAsia="fr-FR"/>
              </w:rPr>
            </w:pPr>
            <w:r>
              <w:rPr>
                <w:rFonts w:ascii="Times New Roman" w:hAnsi="Times New Roman" w:cs="Times New Roman"/>
                <w:sz w:val="22"/>
                <w:szCs w:val="22"/>
                <w:lang w:bidi="en-US"/>
              </w:rPr>
              <w:t>30</w:t>
            </w:r>
          </w:p>
        </w:tc>
        <w:tc>
          <w:tcPr>
            <w:tcW w:w="1230" w:type="dxa"/>
            <w:tcBorders>
              <w:top w:val="single" w:sz="4" w:space="0" w:color="auto"/>
              <w:left w:val="nil"/>
              <w:bottom w:val="single" w:sz="4" w:space="0" w:color="auto"/>
              <w:right w:val="single" w:sz="4" w:space="0" w:color="auto"/>
            </w:tcBorders>
            <w:shd w:val="clear" w:color="000000" w:fill="FFFF00"/>
            <w:noWrap/>
            <w:vAlign w:val="bottom"/>
            <w:hideMark/>
          </w:tcPr>
          <w:p w14:paraId="7C134441" w14:textId="6A84CAD3" w:rsidR="00124EFC" w:rsidRPr="00BF5B1B" w:rsidRDefault="00124EFC" w:rsidP="00124EFC">
            <w:pPr>
              <w:rPr>
                <w:rFonts w:ascii="Times New Roman" w:hAnsi="Times New Roman" w:cs="Times New Roman"/>
                <w:sz w:val="22"/>
                <w:szCs w:val="22"/>
                <w:lang w:val="fr-FR" w:eastAsia="fr-FR"/>
              </w:rPr>
            </w:pPr>
            <w:r>
              <w:rPr>
                <w:rFonts w:ascii="Cambria" w:hAnsi="Cambria" w:cs="Calibri"/>
              </w:rPr>
              <w:t>105</w:t>
            </w:r>
          </w:p>
        </w:tc>
        <w:tc>
          <w:tcPr>
            <w:tcW w:w="1410" w:type="dxa"/>
            <w:tcBorders>
              <w:top w:val="single" w:sz="4" w:space="0" w:color="auto"/>
              <w:left w:val="nil"/>
              <w:bottom w:val="single" w:sz="4" w:space="0" w:color="auto"/>
              <w:right w:val="single" w:sz="4" w:space="0" w:color="auto"/>
            </w:tcBorders>
            <w:shd w:val="clear" w:color="000000" w:fill="FFFF00"/>
            <w:noWrap/>
            <w:vAlign w:val="bottom"/>
            <w:hideMark/>
          </w:tcPr>
          <w:p w14:paraId="0A2E78F0" w14:textId="0365EB21" w:rsidR="00124EFC" w:rsidRPr="00BF5B1B" w:rsidRDefault="00124EFC" w:rsidP="00124EFC">
            <w:pPr>
              <w:rPr>
                <w:rFonts w:ascii="Times New Roman" w:hAnsi="Times New Roman" w:cs="Times New Roman"/>
                <w:sz w:val="22"/>
                <w:szCs w:val="22"/>
                <w:lang w:val="fr-FR" w:eastAsia="fr-FR"/>
              </w:rPr>
            </w:pPr>
            <w:r>
              <w:rPr>
                <w:rFonts w:ascii="Cambria" w:hAnsi="Cambria" w:cs="Calibri"/>
              </w:rPr>
              <w:t>6,202</w:t>
            </w:r>
          </w:p>
        </w:tc>
      </w:tr>
      <w:tr w:rsidR="00124EFC" w:rsidRPr="00BF5B1B" w14:paraId="44FB4DF0" w14:textId="77777777" w:rsidTr="009C1617">
        <w:trPr>
          <w:trHeight w:val="315"/>
        </w:trPr>
        <w:tc>
          <w:tcPr>
            <w:tcW w:w="2605" w:type="dxa"/>
            <w:tcBorders>
              <w:top w:val="nil"/>
              <w:left w:val="single" w:sz="4" w:space="0" w:color="auto"/>
              <w:bottom w:val="nil"/>
              <w:right w:val="nil"/>
            </w:tcBorders>
            <w:shd w:val="clear" w:color="auto" w:fill="auto"/>
            <w:noWrap/>
            <w:vAlign w:val="center"/>
            <w:hideMark/>
          </w:tcPr>
          <w:p w14:paraId="0A694254"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Total:</w:t>
            </w:r>
          </w:p>
        </w:tc>
        <w:tc>
          <w:tcPr>
            <w:tcW w:w="1710" w:type="dxa"/>
            <w:tcBorders>
              <w:top w:val="nil"/>
              <w:left w:val="nil"/>
              <w:bottom w:val="single" w:sz="4" w:space="0" w:color="auto"/>
              <w:right w:val="single" w:sz="4" w:space="0" w:color="auto"/>
            </w:tcBorders>
            <w:shd w:val="clear" w:color="auto" w:fill="auto"/>
            <w:noWrap/>
            <w:vAlign w:val="center"/>
            <w:hideMark/>
          </w:tcPr>
          <w:p w14:paraId="032253BB"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non-public</w:t>
            </w:r>
          </w:p>
        </w:tc>
        <w:tc>
          <w:tcPr>
            <w:tcW w:w="1080" w:type="dxa"/>
            <w:tcBorders>
              <w:top w:val="nil"/>
              <w:left w:val="nil"/>
              <w:bottom w:val="single" w:sz="4" w:space="0" w:color="auto"/>
              <w:right w:val="single" w:sz="4" w:space="0" w:color="auto"/>
            </w:tcBorders>
            <w:shd w:val="clear" w:color="000000" w:fill="FFFF00"/>
            <w:noWrap/>
            <w:vAlign w:val="bottom"/>
            <w:hideMark/>
          </w:tcPr>
          <w:p w14:paraId="56F2DDC9" w14:textId="77FA08BB"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1</w:t>
            </w:r>
            <w:r>
              <w:rPr>
                <w:rFonts w:ascii="Times New Roman" w:hAnsi="Times New Roman" w:cs="Times New Roman"/>
                <w:sz w:val="22"/>
                <w:szCs w:val="22"/>
                <w:lang w:bidi="en-US"/>
              </w:rPr>
              <w:t>42</w:t>
            </w:r>
          </w:p>
        </w:tc>
        <w:tc>
          <w:tcPr>
            <w:tcW w:w="1380" w:type="dxa"/>
            <w:tcBorders>
              <w:top w:val="nil"/>
              <w:left w:val="nil"/>
              <w:bottom w:val="single" w:sz="4" w:space="0" w:color="auto"/>
              <w:right w:val="single" w:sz="4" w:space="0" w:color="auto"/>
            </w:tcBorders>
            <w:shd w:val="clear" w:color="000000" w:fill="FFFF00"/>
            <w:noWrap/>
            <w:vAlign w:val="bottom"/>
            <w:hideMark/>
          </w:tcPr>
          <w:p w14:paraId="3E335258" w14:textId="4E2DF388"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5</w:t>
            </w:r>
            <w:r>
              <w:rPr>
                <w:rFonts w:ascii="Times New Roman" w:hAnsi="Times New Roman" w:cs="Times New Roman"/>
                <w:sz w:val="22"/>
                <w:szCs w:val="22"/>
                <w:lang w:bidi="en-US"/>
              </w:rPr>
              <w:t>1</w:t>
            </w:r>
          </w:p>
        </w:tc>
        <w:tc>
          <w:tcPr>
            <w:tcW w:w="1230" w:type="dxa"/>
            <w:tcBorders>
              <w:top w:val="nil"/>
              <w:left w:val="nil"/>
              <w:bottom w:val="single" w:sz="4" w:space="0" w:color="auto"/>
              <w:right w:val="single" w:sz="4" w:space="0" w:color="auto"/>
            </w:tcBorders>
            <w:shd w:val="clear" w:color="000000" w:fill="FFFF00"/>
            <w:noWrap/>
            <w:vAlign w:val="bottom"/>
            <w:hideMark/>
          </w:tcPr>
          <w:p w14:paraId="51EAE125" w14:textId="53E47D26" w:rsidR="00124EFC" w:rsidRPr="00BF5B1B" w:rsidRDefault="00124EFC" w:rsidP="00124EFC">
            <w:pPr>
              <w:rPr>
                <w:rFonts w:ascii="Times New Roman" w:hAnsi="Times New Roman" w:cs="Times New Roman"/>
                <w:sz w:val="22"/>
                <w:szCs w:val="22"/>
                <w:lang w:val="fr-FR" w:eastAsia="fr-FR"/>
              </w:rPr>
            </w:pPr>
            <w:r>
              <w:rPr>
                <w:rFonts w:ascii="Cambria" w:hAnsi="Cambria" w:cs="Calibri"/>
              </w:rPr>
              <w:t>91</w:t>
            </w:r>
          </w:p>
        </w:tc>
        <w:tc>
          <w:tcPr>
            <w:tcW w:w="1410" w:type="dxa"/>
            <w:tcBorders>
              <w:top w:val="nil"/>
              <w:left w:val="nil"/>
              <w:bottom w:val="single" w:sz="4" w:space="0" w:color="auto"/>
              <w:right w:val="single" w:sz="4" w:space="0" w:color="auto"/>
            </w:tcBorders>
            <w:shd w:val="clear" w:color="000000" w:fill="FFFF00"/>
            <w:noWrap/>
            <w:vAlign w:val="bottom"/>
            <w:hideMark/>
          </w:tcPr>
          <w:p w14:paraId="3ACC26DA" w14:textId="7FA20559" w:rsidR="00124EFC" w:rsidRPr="00BF5B1B" w:rsidRDefault="00124EFC" w:rsidP="00124EFC">
            <w:pPr>
              <w:rPr>
                <w:rFonts w:ascii="Times New Roman" w:hAnsi="Times New Roman" w:cs="Times New Roman"/>
                <w:sz w:val="22"/>
                <w:szCs w:val="22"/>
                <w:lang w:val="fr-FR" w:eastAsia="fr-FR"/>
              </w:rPr>
            </w:pPr>
            <w:r>
              <w:rPr>
                <w:rFonts w:ascii="Cambria" w:hAnsi="Cambria" w:cs="Calibri"/>
              </w:rPr>
              <w:t>8,638</w:t>
            </w:r>
          </w:p>
        </w:tc>
      </w:tr>
      <w:tr w:rsidR="00124EFC" w:rsidRPr="00BF5B1B" w14:paraId="1D24ACBF" w14:textId="77777777" w:rsidTr="009C1617">
        <w:trPr>
          <w:trHeight w:val="945"/>
        </w:trPr>
        <w:tc>
          <w:tcPr>
            <w:tcW w:w="2605" w:type="dxa"/>
            <w:tcBorders>
              <w:top w:val="nil"/>
              <w:left w:val="single" w:sz="4" w:space="0" w:color="auto"/>
              <w:bottom w:val="single" w:sz="4" w:space="0" w:color="auto"/>
              <w:right w:val="nil"/>
            </w:tcBorders>
            <w:shd w:val="clear" w:color="auto" w:fill="auto"/>
            <w:noWrap/>
            <w:vAlign w:val="bottom"/>
            <w:hideMark/>
          </w:tcPr>
          <w:p w14:paraId="77E9DABC"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 </w:t>
            </w:r>
          </w:p>
        </w:tc>
        <w:tc>
          <w:tcPr>
            <w:tcW w:w="1710" w:type="dxa"/>
            <w:tcBorders>
              <w:top w:val="nil"/>
              <w:left w:val="nil"/>
              <w:bottom w:val="single" w:sz="4" w:space="0" w:color="auto"/>
              <w:right w:val="single" w:sz="4" w:space="0" w:color="auto"/>
            </w:tcBorders>
            <w:shd w:val="clear" w:color="auto" w:fill="auto"/>
            <w:vAlign w:val="center"/>
            <w:hideMark/>
          </w:tcPr>
          <w:p w14:paraId="61794360" w14:textId="77777777"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public and non-public</w:t>
            </w:r>
          </w:p>
        </w:tc>
        <w:tc>
          <w:tcPr>
            <w:tcW w:w="1080" w:type="dxa"/>
            <w:tcBorders>
              <w:top w:val="nil"/>
              <w:left w:val="nil"/>
              <w:bottom w:val="single" w:sz="4" w:space="0" w:color="auto"/>
              <w:right w:val="single" w:sz="4" w:space="0" w:color="auto"/>
            </w:tcBorders>
            <w:shd w:val="clear" w:color="000000" w:fill="FFFF00"/>
            <w:noWrap/>
            <w:vAlign w:val="bottom"/>
            <w:hideMark/>
          </w:tcPr>
          <w:p w14:paraId="041A9511" w14:textId="05B432C7" w:rsidR="00124EFC" w:rsidRPr="00BF5B1B" w:rsidRDefault="00124EFC" w:rsidP="00124EFC">
            <w:pPr>
              <w:rPr>
                <w:rFonts w:ascii="Times New Roman" w:hAnsi="Times New Roman" w:cs="Times New Roman"/>
                <w:sz w:val="22"/>
                <w:szCs w:val="22"/>
                <w:lang w:val="fr-FR" w:eastAsia="fr-FR"/>
              </w:rPr>
            </w:pPr>
            <w:r>
              <w:rPr>
                <w:rFonts w:ascii="Times New Roman" w:hAnsi="Times New Roman" w:cs="Times New Roman"/>
                <w:sz w:val="22"/>
                <w:szCs w:val="22"/>
                <w:lang w:bidi="en-US"/>
              </w:rPr>
              <w:t>276</w:t>
            </w:r>
          </w:p>
        </w:tc>
        <w:tc>
          <w:tcPr>
            <w:tcW w:w="1380" w:type="dxa"/>
            <w:tcBorders>
              <w:top w:val="nil"/>
              <w:left w:val="nil"/>
              <w:bottom w:val="single" w:sz="4" w:space="0" w:color="auto"/>
              <w:right w:val="single" w:sz="4" w:space="0" w:color="auto"/>
            </w:tcBorders>
            <w:shd w:val="clear" w:color="000000" w:fill="FFFF00"/>
            <w:noWrap/>
            <w:vAlign w:val="bottom"/>
            <w:hideMark/>
          </w:tcPr>
          <w:p w14:paraId="0AD562D4" w14:textId="6D0CB11D" w:rsidR="00124EFC" w:rsidRPr="00BF5B1B" w:rsidRDefault="00124EFC" w:rsidP="00124EFC">
            <w:pPr>
              <w:rPr>
                <w:rFonts w:ascii="Times New Roman" w:hAnsi="Times New Roman" w:cs="Times New Roman"/>
                <w:sz w:val="22"/>
                <w:szCs w:val="22"/>
                <w:lang w:val="fr-FR" w:eastAsia="fr-FR"/>
              </w:rPr>
            </w:pPr>
            <w:r w:rsidRPr="00BF5B1B">
              <w:rPr>
                <w:rFonts w:ascii="Times New Roman" w:hAnsi="Times New Roman" w:cs="Times New Roman"/>
                <w:sz w:val="22"/>
                <w:szCs w:val="22"/>
                <w:lang w:bidi="en-US"/>
              </w:rPr>
              <w:t>8</w:t>
            </w:r>
            <w:r>
              <w:rPr>
                <w:rFonts w:ascii="Times New Roman" w:hAnsi="Times New Roman" w:cs="Times New Roman"/>
                <w:sz w:val="22"/>
                <w:szCs w:val="22"/>
                <w:lang w:bidi="en-US"/>
              </w:rPr>
              <w:t>1</w:t>
            </w:r>
          </w:p>
        </w:tc>
        <w:tc>
          <w:tcPr>
            <w:tcW w:w="1230" w:type="dxa"/>
            <w:tcBorders>
              <w:top w:val="nil"/>
              <w:left w:val="nil"/>
              <w:bottom w:val="single" w:sz="4" w:space="0" w:color="auto"/>
              <w:right w:val="single" w:sz="4" w:space="0" w:color="auto"/>
            </w:tcBorders>
            <w:shd w:val="clear" w:color="000000" w:fill="FFFF00"/>
            <w:noWrap/>
            <w:vAlign w:val="bottom"/>
            <w:hideMark/>
          </w:tcPr>
          <w:p w14:paraId="373D1497" w14:textId="1AF3A7EA" w:rsidR="00124EFC" w:rsidRPr="00BF5B1B" w:rsidRDefault="00124EFC" w:rsidP="00124EFC">
            <w:pPr>
              <w:rPr>
                <w:rFonts w:ascii="Times New Roman" w:hAnsi="Times New Roman" w:cs="Times New Roman"/>
                <w:sz w:val="22"/>
                <w:szCs w:val="22"/>
                <w:lang w:val="fr-FR" w:eastAsia="fr-FR"/>
              </w:rPr>
            </w:pPr>
            <w:r>
              <w:rPr>
                <w:rFonts w:ascii="Cambria" w:hAnsi="Cambria" w:cs="Calibri"/>
              </w:rPr>
              <w:t>196</w:t>
            </w:r>
          </w:p>
        </w:tc>
        <w:tc>
          <w:tcPr>
            <w:tcW w:w="1410" w:type="dxa"/>
            <w:tcBorders>
              <w:top w:val="nil"/>
              <w:left w:val="nil"/>
              <w:bottom w:val="single" w:sz="4" w:space="0" w:color="auto"/>
              <w:right w:val="single" w:sz="4" w:space="0" w:color="auto"/>
            </w:tcBorders>
            <w:shd w:val="clear" w:color="000000" w:fill="FFFF00"/>
            <w:noWrap/>
            <w:vAlign w:val="bottom"/>
            <w:hideMark/>
          </w:tcPr>
          <w:p w14:paraId="3D4BB9D3" w14:textId="107D7196" w:rsidR="00124EFC" w:rsidRPr="00BF5B1B" w:rsidRDefault="00124EFC" w:rsidP="00124EFC">
            <w:pPr>
              <w:rPr>
                <w:rFonts w:ascii="Times New Roman" w:hAnsi="Times New Roman" w:cs="Times New Roman"/>
                <w:sz w:val="22"/>
                <w:szCs w:val="22"/>
                <w:lang w:val="fr-FR" w:eastAsia="fr-FR"/>
              </w:rPr>
            </w:pPr>
            <w:r>
              <w:rPr>
                <w:rFonts w:ascii="Cambria" w:hAnsi="Cambria" w:cs="Calibri"/>
              </w:rPr>
              <w:t>14,840</w:t>
            </w:r>
          </w:p>
        </w:tc>
      </w:tr>
    </w:tbl>
    <w:p w14:paraId="5E84DA5F" w14:textId="377B3619" w:rsidR="00A0723D" w:rsidRPr="00A0723D" w:rsidRDefault="00A0723D" w:rsidP="00A0723D">
      <w:pPr>
        <w:spacing w:after="0"/>
        <w:jc w:val="both"/>
        <w:rPr>
          <w:rFonts w:ascii="Times New Roman" w:hAnsi="Times New Roman" w:cs="Times New Roman"/>
          <w:sz w:val="24"/>
          <w:lang w:bidi="en-US"/>
        </w:rPr>
      </w:pPr>
      <w:r>
        <w:rPr>
          <w:rFonts w:ascii="Times New Roman" w:hAnsi="Times New Roman" w:cs="Times New Roman"/>
          <w:sz w:val="24"/>
          <w:szCs w:val="24"/>
          <w:lang w:val="pt-BR" w:eastAsia="fr-FR"/>
        </w:rPr>
        <w:br/>
      </w:r>
      <w:r w:rsidRPr="00975A41">
        <w:rPr>
          <w:rFonts w:ascii="Times New Roman" w:hAnsi="Times New Roman" w:cs="Times New Roman"/>
          <w:sz w:val="24"/>
          <w:lang w:bidi="en-US"/>
        </w:rPr>
        <w:t>The passport indicator related to the number of psychologists and social workers (psychosocial service) in public pre-university education was fully accomplished (100%) in 202</w:t>
      </w:r>
      <w:r>
        <w:rPr>
          <w:rFonts w:ascii="Times New Roman" w:hAnsi="Times New Roman" w:cs="Times New Roman"/>
          <w:sz w:val="24"/>
          <w:lang w:bidi="en-US"/>
        </w:rPr>
        <w:t>3</w:t>
      </w:r>
      <w:r w:rsidRPr="00975A41">
        <w:rPr>
          <w:rFonts w:ascii="Times New Roman" w:hAnsi="Times New Roman" w:cs="Times New Roman"/>
          <w:sz w:val="24"/>
          <w:lang w:bidi="en-US"/>
        </w:rPr>
        <w:t xml:space="preserve">, whereas the target value has increased by 20% compared to the baseline value (560 in total) for psychologists/social workers. </w:t>
      </w:r>
    </w:p>
    <w:p w14:paraId="63F8A7E5" w14:textId="55554B72" w:rsidR="00446CE7" w:rsidRPr="00975A41" w:rsidRDefault="007909AF" w:rsidP="002405DA">
      <w:pPr>
        <w:jc w:val="both"/>
        <w:rPr>
          <w:rFonts w:ascii="Times New Roman" w:hAnsi="Times New Roman" w:cs="Times New Roman"/>
          <w:sz w:val="24"/>
          <w:szCs w:val="24"/>
          <w:lang w:val="pt-BR" w:eastAsia="fr-FR"/>
        </w:rPr>
      </w:pPr>
      <w:r w:rsidRPr="00975A41">
        <w:rPr>
          <w:rFonts w:ascii="Times New Roman" w:hAnsi="Times New Roman" w:cs="Times New Roman"/>
          <w:sz w:val="24"/>
          <w:lang w:bidi="en-US"/>
        </w:rPr>
        <w:t>Regarding the awareness-raising and communication campaigns, the number of awareness-raising</w:t>
      </w:r>
      <w:r w:rsidR="004A779E">
        <w:rPr>
          <w:rFonts w:ascii="Times New Roman" w:hAnsi="Times New Roman" w:cs="Times New Roman"/>
          <w:sz w:val="24"/>
          <w:highlight w:val="yellow"/>
          <w:lang w:bidi="en-US"/>
        </w:rPr>
        <w:t xml:space="preserve"> </w:t>
      </w:r>
      <w:r w:rsidR="004A779E">
        <w:rPr>
          <w:rFonts w:ascii="Times New Roman" w:hAnsi="Times New Roman" w:cs="Times New Roman"/>
          <w:sz w:val="24"/>
          <w:lang w:bidi="en-US"/>
        </w:rPr>
        <w:t>3</w:t>
      </w:r>
      <w:r w:rsidRPr="00975A41">
        <w:rPr>
          <w:rFonts w:ascii="Times New Roman" w:hAnsi="Times New Roman" w:cs="Times New Roman"/>
          <w:sz w:val="24"/>
          <w:lang w:bidi="en-US"/>
        </w:rPr>
        <w:t xml:space="preserve"> activities were organized. </w:t>
      </w:r>
    </w:p>
    <w:p w14:paraId="554DED08" w14:textId="76A60BF0" w:rsidR="00CD6F4D" w:rsidRPr="00975A41" w:rsidRDefault="00CD6F4D" w:rsidP="002405DA">
      <w:pPr>
        <w:jc w:val="both"/>
        <w:rPr>
          <w:rFonts w:ascii="Times New Roman" w:hAnsi="Times New Roman" w:cs="Times New Roman"/>
          <w:sz w:val="24"/>
          <w:szCs w:val="24"/>
          <w:lang w:val="pt-BR" w:eastAsia="fr-FR"/>
        </w:rPr>
      </w:pPr>
      <w:r w:rsidRPr="00975A41">
        <w:rPr>
          <w:rFonts w:ascii="Times New Roman" w:hAnsi="Times New Roman" w:cs="Times New Roman"/>
          <w:sz w:val="24"/>
          <w:lang w:bidi="en-US"/>
        </w:rPr>
        <w:t>Communication campaign on raising the awareness of local government and actors at the local level on the significance of integrating services at the local level with other support program in health, education, employment and vocational training fields for categories in need</w:t>
      </w:r>
      <w:r w:rsidR="00D154EB">
        <w:rPr>
          <w:rFonts w:ascii="Times New Roman" w:hAnsi="Times New Roman" w:cs="Times New Roman"/>
          <w:sz w:val="24"/>
          <w:lang w:bidi="en-US"/>
        </w:rPr>
        <w:t>.</w:t>
      </w:r>
      <w:r w:rsidRPr="00975A41">
        <w:rPr>
          <w:rFonts w:ascii="Times New Roman" w:hAnsi="Times New Roman" w:cs="Times New Roman"/>
          <w:sz w:val="24"/>
          <w:lang w:bidi="en-US"/>
        </w:rPr>
        <w:t xml:space="preserve"> </w:t>
      </w:r>
    </w:p>
    <w:p w14:paraId="14449456" w14:textId="66BD6FDA" w:rsidR="00962163" w:rsidRPr="00962163" w:rsidRDefault="00962163" w:rsidP="00962163">
      <w:pPr>
        <w:jc w:val="both"/>
        <w:rPr>
          <w:rFonts w:ascii="Times New Roman" w:hAnsi="Times New Roman" w:cs="Times New Roman"/>
          <w:sz w:val="24"/>
          <w:lang w:bidi="en-US"/>
        </w:rPr>
      </w:pPr>
      <w:r w:rsidRPr="00962163">
        <w:rPr>
          <w:rFonts w:ascii="Times New Roman" w:hAnsi="Times New Roman" w:cs="Times New Roman"/>
          <w:sz w:val="24"/>
          <w:lang w:bidi="en-US"/>
        </w:rPr>
        <w:t xml:space="preserve">The focus of communication and visibility efforts has been on creating a further understanding across Albania about the Social Fund and the opportunities that the Social Fund represents for both municipalities and for vulnerable populations within those communities. </w:t>
      </w:r>
      <w:r>
        <w:rPr>
          <w:rFonts w:ascii="Times New Roman" w:hAnsi="Times New Roman" w:cs="Times New Roman"/>
          <w:sz w:val="24"/>
          <w:lang w:bidi="en-US"/>
        </w:rPr>
        <w:t>S</w:t>
      </w:r>
      <w:r w:rsidRPr="00962163">
        <w:rPr>
          <w:rFonts w:ascii="Times New Roman" w:hAnsi="Times New Roman" w:cs="Times New Roman"/>
          <w:sz w:val="24"/>
          <w:lang w:bidi="en-US"/>
        </w:rPr>
        <w:t>everal delocalised events in different municipalities such as Lezhë and Elbasan took place across 2023.</w:t>
      </w:r>
    </w:p>
    <w:p w14:paraId="25FB567D" w14:textId="5A093F90" w:rsidR="00962163" w:rsidRPr="00962163" w:rsidRDefault="00962163" w:rsidP="00962163">
      <w:pPr>
        <w:jc w:val="both"/>
        <w:rPr>
          <w:rFonts w:ascii="Times New Roman" w:hAnsi="Times New Roman" w:cs="Times New Roman"/>
          <w:sz w:val="24"/>
          <w:lang w:bidi="en-US"/>
        </w:rPr>
      </w:pPr>
      <w:r w:rsidRPr="00962163">
        <w:rPr>
          <w:rFonts w:ascii="Times New Roman" w:hAnsi="Times New Roman" w:cs="Times New Roman"/>
          <w:sz w:val="24"/>
          <w:lang w:bidi="en-US"/>
        </w:rPr>
        <w:t>Another core aspect of communication and visibility efforts has been</w:t>
      </w:r>
      <w:r w:rsidR="00DD5D7D">
        <w:rPr>
          <w:rFonts w:ascii="Times New Roman" w:hAnsi="Times New Roman" w:cs="Times New Roman"/>
          <w:sz w:val="24"/>
          <w:lang w:bidi="en-US"/>
        </w:rPr>
        <w:t xml:space="preserve"> an</w:t>
      </w:r>
      <w:r w:rsidRPr="00962163">
        <w:rPr>
          <w:rFonts w:ascii="Times New Roman" w:hAnsi="Times New Roman" w:cs="Times New Roman"/>
          <w:sz w:val="24"/>
          <w:lang w:bidi="en-US"/>
        </w:rPr>
        <w:t xml:space="preserve"> increas</w:t>
      </w:r>
      <w:r w:rsidR="00DD5D7D">
        <w:rPr>
          <w:rFonts w:ascii="Times New Roman" w:hAnsi="Times New Roman" w:cs="Times New Roman"/>
          <w:sz w:val="24"/>
          <w:lang w:bidi="en-US"/>
        </w:rPr>
        <w:t>e of</w:t>
      </w:r>
      <w:r w:rsidRPr="00962163">
        <w:rPr>
          <w:rFonts w:ascii="Times New Roman" w:hAnsi="Times New Roman" w:cs="Times New Roman"/>
          <w:sz w:val="24"/>
          <w:lang w:bidi="en-US"/>
        </w:rPr>
        <w:t xml:space="preserve"> the visibility and attractiveness of the social worker profession. Annually on World Social Work Day, the Ministry has held events to promote and value social workers and the contribution that they are making to society, as well as promote and partake in many promotional videos and campaigns that put social workers and their contribution at the core of the messages.</w:t>
      </w:r>
    </w:p>
    <w:p w14:paraId="3631ADD3" w14:textId="4943C655" w:rsidR="00962163" w:rsidRPr="00962163" w:rsidRDefault="00962163" w:rsidP="00962163">
      <w:pPr>
        <w:jc w:val="both"/>
        <w:rPr>
          <w:rFonts w:ascii="Times New Roman" w:hAnsi="Times New Roman" w:cs="Times New Roman"/>
          <w:sz w:val="24"/>
          <w:lang w:bidi="en-US"/>
        </w:rPr>
      </w:pPr>
      <w:r w:rsidRPr="00962163">
        <w:rPr>
          <w:rFonts w:ascii="Times New Roman" w:hAnsi="Times New Roman" w:cs="Times New Roman"/>
          <w:sz w:val="24"/>
          <w:lang w:bidi="en-US"/>
        </w:rPr>
        <w:t xml:space="preserve">In </w:t>
      </w:r>
      <w:r w:rsidR="005B3F95" w:rsidRPr="00962163">
        <w:rPr>
          <w:rFonts w:ascii="Times New Roman" w:hAnsi="Times New Roman" w:cs="Times New Roman"/>
          <w:sz w:val="24"/>
          <w:lang w:bidi="en-US"/>
        </w:rPr>
        <w:t>addition</w:t>
      </w:r>
      <w:r w:rsidRPr="00962163">
        <w:rPr>
          <w:rFonts w:ascii="Times New Roman" w:hAnsi="Times New Roman" w:cs="Times New Roman"/>
          <w:sz w:val="24"/>
          <w:lang w:bidi="en-US"/>
        </w:rPr>
        <w:t xml:space="preserve">, The Ministry of Health and Social Protection, within the </w:t>
      </w:r>
      <w:r>
        <w:rPr>
          <w:rFonts w:ascii="Times New Roman" w:hAnsi="Times New Roman" w:cs="Times New Roman"/>
          <w:sz w:val="24"/>
          <w:lang w:bidi="en-US"/>
        </w:rPr>
        <w:t>two</w:t>
      </w:r>
      <w:r w:rsidRPr="00962163">
        <w:rPr>
          <w:rFonts w:ascii="Times New Roman" w:hAnsi="Times New Roman" w:cs="Times New Roman"/>
          <w:sz w:val="24"/>
          <w:lang w:bidi="en-US"/>
        </w:rPr>
        <w:t xml:space="preserve"> round of consultation, with the local government, NGOs operating in social protection issues and representatives from lines ministries, has drafted the vision, strategic objectives and priorities measures of the new Social Protection Strategy 2024-2030, approved with DCM 152/2024.</w:t>
      </w:r>
    </w:p>
    <w:p w14:paraId="2AE64086" w14:textId="4BC3EF20" w:rsidR="00962163" w:rsidRPr="00962163" w:rsidRDefault="00962163" w:rsidP="00962163">
      <w:pPr>
        <w:jc w:val="both"/>
        <w:rPr>
          <w:rFonts w:ascii="Times New Roman" w:hAnsi="Times New Roman" w:cs="Times New Roman"/>
          <w:sz w:val="24"/>
          <w:lang w:bidi="en-US"/>
        </w:rPr>
      </w:pPr>
      <w:r w:rsidRPr="00962163">
        <w:rPr>
          <w:rFonts w:ascii="Times New Roman" w:hAnsi="Times New Roman" w:cs="Times New Roman"/>
          <w:sz w:val="24"/>
          <w:lang w:bidi="en-US"/>
        </w:rPr>
        <w:t>Specifically</w:t>
      </w:r>
      <w:r w:rsidR="004A779E">
        <w:rPr>
          <w:rFonts w:ascii="Times New Roman" w:hAnsi="Times New Roman" w:cs="Times New Roman"/>
          <w:sz w:val="24"/>
          <w:lang w:bidi="en-US"/>
        </w:rPr>
        <w:t>,</w:t>
      </w:r>
      <w:r w:rsidRPr="00962163">
        <w:rPr>
          <w:rFonts w:ascii="Times New Roman" w:hAnsi="Times New Roman" w:cs="Times New Roman"/>
          <w:sz w:val="24"/>
          <w:lang w:bidi="en-US"/>
        </w:rPr>
        <w:t xml:space="preserve"> the time frame of SPS Consultation process:</w:t>
      </w:r>
    </w:p>
    <w:p w14:paraId="5E460DC6" w14:textId="77777777" w:rsidR="00962163" w:rsidRPr="00962163" w:rsidRDefault="00962163" w:rsidP="00962163">
      <w:pPr>
        <w:jc w:val="both"/>
        <w:rPr>
          <w:rFonts w:ascii="Times New Roman" w:hAnsi="Times New Roman" w:cs="Times New Roman"/>
          <w:sz w:val="24"/>
          <w:lang w:bidi="en-US"/>
        </w:rPr>
      </w:pPr>
      <w:r w:rsidRPr="00962163">
        <w:rPr>
          <w:rFonts w:ascii="Times New Roman" w:hAnsi="Times New Roman" w:cs="Times New Roman"/>
          <w:sz w:val="24"/>
          <w:lang w:bidi="en-US"/>
        </w:rPr>
        <w:lastRenderedPageBreak/>
        <w:t>April - June 2023 -2 Meetings of the inter-institutional group for the vision and strategic objectives; Drafting of five Policy Papers related to strategic directions</w:t>
      </w:r>
    </w:p>
    <w:p w14:paraId="408B4E81" w14:textId="77777777" w:rsidR="00962163" w:rsidRPr="00962163" w:rsidRDefault="00962163" w:rsidP="00962163">
      <w:pPr>
        <w:jc w:val="both"/>
        <w:rPr>
          <w:rFonts w:ascii="Times New Roman" w:hAnsi="Times New Roman" w:cs="Times New Roman"/>
          <w:sz w:val="24"/>
          <w:lang w:bidi="en-US"/>
        </w:rPr>
      </w:pPr>
      <w:r w:rsidRPr="00962163">
        <w:rPr>
          <w:rFonts w:ascii="Times New Roman" w:hAnsi="Times New Roman" w:cs="Times New Roman"/>
          <w:sz w:val="24"/>
          <w:lang w:bidi="en-US"/>
        </w:rPr>
        <w:t>July – September 2023- Extensive consultation with institutions, local units and civil society; Formulation of policy objectives, specific objectives and priority measures</w:t>
      </w:r>
    </w:p>
    <w:p w14:paraId="298B3AE0" w14:textId="72BF9A70" w:rsidR="00CD6F4D" w:rsidRDefault="00962163" w:rsidP="002405DA">
      <w:pPr>
        <w:jc w:val="both"/>
        <w:rPr>
          <w:rFonts w:ascii="Times New Roman" w:hAnsi="Times New Roman" w:cs="Times New Roman"/>
          <w:sz w:val="24"/>
          <w:lang w:bidi="en-US"/>
        </w:rPr>
      </w:pPr>
      <w:r w:rsidRPr="00962163">
        <w:rPr>
          <w:rFonts w:ascii="Times New Roman" w:hAnsi="Times New Roman" w:cs="Times New Roman"/>
          <w:sz w:val="24"/>
          <w:lang w:bidi="en-US"/>
        </w:rPr>
        <w:t>October - December 2023 - Broad consultation to discuss the Draft Action Plan; Finalization of the Monitoring Framework / Passport of Indicators and Costing; Finalization of the Draft Strategy; Public Consultation (online and meeting, Approval of the new Strategy, Action Plan and Budget.</w:t>
      </w:r>
    </w:p>
    <w:p w14:paraId="58D8F0A0" w14:textId="633E3274" w:rsidR="005410A1" w:rsidRDefault="004D365A" w:rsidP="002405DA">
      <w:pPr>
        <w:jc w:val="both"/>
        <w:rPr>
          <w:rFonts w:ascii="Times New Roman" w:hAnsi="Times New Roman" w:cs="Times New Roman"/>
          <w:sz w:val="24"/>
          <w:lang w:bidi="en-US"/>
        </w:rPr>
      </w:pPr>
      <w:r w:rsidRPr="004A779E">
        <w:rPr>
          <w:rFonts w:ascii="Times New Roman" w:hAnsi="Times New Roman" w:cs="Times New Roman"/>
          <w:sz w:val="24"/>
          <w:lang w:bidi="en-US"/>
        </w:rPr>
        <w:t>During these meetings, issues related to monitoring the social protection strategy for the year 2021 were addressed, the extension of the disability reform, and the strategy for exiting the economic assistance scheme in collaboration with the Ministry of Finance and Economy.</w:t>
      </w:r>
    </w:p>
    <w:p w14:paraId="0DDF8984" w14:textId="40EE0BC8" w:rsidR="00446CE7" w:rsidRDefault="00515FAD" w:rsidP="002405DA">
      <w:pPr>
        <w:jc w:val="both"/>
        <w:rPr>
          <w:rFonts w:ascii="Times New Roman" w:hAnsi="Times New Roman" w:cs="Times New Roman"/>
          <w:sz w:val="24"/>
          <w:lang w:bidi="en-US"/>
        </w:rPr>
      </w:pPr>
      <w:r w:rsidRPr="00515FAD">
        <w:rPr>
          <w:rFonts w:ascii="Times New Roman" w:hAnsi="Times New Roman" w:cs="Times New Roman"/>
          <w:sz w:val="24"/>
          <w:lang w:bidi="en-US"/>
        </w:rPr>
        <w:t>A procurement manual was developed which clearly outlines the steps for local governments to procure social care services, in line with the regulatory framework of the Social Fund. This manual was the object of capacity building workshops carried out from November 2023 onwards for all 61 municipalities, with the focus being on creating further transparency, horizontal and vertical equity, and building understanding of procurement procedures in relation to social care services. This has led to a significant increase in the municipalities applying for service development through the Social Fund, with 51 municipalities now procuring the fund allocated from the state budget related setting-up social care services</w:t>
      </w:r>
    </w:p>
    <w:p w14:paraId="53AB36B0" w14:textId="77777777" w:rsidR="00A60596" w:rsidRPr="00975A41" w:rsidRDefault="0086017B" w:rsidP="002405DA">
      <w:pPr>
        <w:jc w:val="both"/>
        <w:rPr>
          <w:rFonts w:ascii="Times New Roman" w:hAnsi="Times New Roman" w:cs="Times New Roman"/>
          <w:sz w:val="24"/>
          <w:szCs w:val="24"/>
          <w:lang w:val="pt-BR" w:eastAsia="fr-FR"/>
        </w:rPr>
      </w:pPr>
      <w:r w:rsidRPr="00975A41">
        <w:rPr>
          <w:rFonts w:ascii="Times New Roman" w:hAnsi="Times New Roman" w:cs="Times New Roman"/>
          <w:sz w:val="24"/>
          <w:lang w:bidi="en-US"/>
        </w:rPr>
        <w:t xml:space="preserve">Table 36, below, apart from showing the accomplishment status of passport indicator, clarifies in details the adopted methodology for the assessment of target outcome compared to the actual one, for each indicator. </w:t>
      </w:r>
    </w:p>
    <w:p w14:paraId="6A5DDE71" w14:textId="77777777" w:rsidR="00FF2B9B" w:rsidRPr="00975A41" w:rsidRDefault="0086017B" w:rsidP="008E1609">
      <w:pPr>
        <w:pStyle w:val="Caption"/>
        <w:keepNext/>
        <w:spacing w:before="0" w:line="240" w:lineRule="auto"/>
        <w:rPr>
          <w:rFonts w:ascii="Times New Roman" w:hAnsi="Times New Roman" w:cs="Times New Roman"/>
        </w:rPr>
      </w:pPr>
      <w:r w:rsidRPr="00975A41">
        <w:rPr>
          <w:rFonts w:ascii="Times New Roman" w:hAnsi="Times New Roman" w:cs="Times New Roman"/>
          <w:sz w:val="24"/>
          <w:lang w:bidi="en-US"/>
        </w:rPr>
        <w:t>Table 36:</w:t>
      </w:r>
      <w:r w:rsidR="00FF2B9B" w:rsidRPr="00975A41">
        <w:rPr>
          <w:rFonts w:ascii="Times New Roman" w:hAnsi="Times New Roman" w:cs="Times New Roman"/>
          <w:lang w:bidi="en-US"/>
        </w:rPr>
        <w:t xml:space="preserve"> </w:t>
      </w:r>
      <w:r w:rsidR="00FF2B9B" w:rsidRPr="00975A41">
        <w:rPr>
          <w:rFonts w:ascii="Times New Roman" w:hAnsi="Times New Roman" w:cs="Times New Roman"/>
          <w:sz w:val="24"/>
          <w:lang w:bidi="en-US"/>
        </w:rPr>
        <w:t>Passport indicator for the Specific Objective C1.</w:t>
      </w:r>
    </w:p>
    <w:tbl>
      <w:tblPr>
        <w:tblStyle w:val="MediumGrid3-Accent2"/>
        <w:tblpPr w:leftFromText="180" w:rightFromText="180" w:vertAnchor="text" w:tblpY="316"/>
        <w:tblW w:w="10282" w:type="dxa"/>
        <w:tblLayout w:type="fixed"/>
        <w:tblLook w:val="04A0" w:firstRow="1" w:lastRow="0" w:firstColumn="1" w:lastColumn="0" w:noHBand="0" w:noVBand="1"/>
      </w:tblPr>
      <w:tblGrid>
        <w:gridCol w:w="1668"/>
        <w:gridCol w:w="2094"/>
        <w:gridCol w:w="2618"/>
        <w:gridCol w:w="1800"/>
        <w:gridCol w:w="2102"/>
      </w:tblGrid>
      <w:tr w:rsidR="00B85CAF" w:rsidRPr="00975A41" w14:paraId="15040BC7" w14:textId="77777777" w:rsidTr="00BF25DC">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1668" w:type="dxa"/>
            <w:vMerge w:val="restart"/>
            <w:hideMark/>
          </w:tcPr>
          <w:p w14:paraId="2E2B9375" w14:textId="77777777" w:rsidR="00B85CAF" w:rsidRPr="00BF5B1B" w:rsidRDefault="00B85CAF" w:rsidP="008E1609">
            <w:pPr>
              <w:spacing w:before="0"/>
              <w:rPr>
                <w:rFonts w:ascii="Times New Roman" w:hAnsi="Times New Roman" w:cs="Times New Roman"/>
                <w:color w:val="000000"/>
                <w:sz w:val="22"/>
                <w:szCs w:val="22"/>
                <w:lang w:val="pt-BR"/>
              </w:rPr>
            </w:pPr>
          </w:p>
          <w:p w14:paraId="58C4B363" w14:textId="77777777" w:rsidR="00B85CAF" w:rsidRPr="00BF5B1B" w:rsidRDefault="00B85CAF" w:rsidP="008E1609">
            <w:pPr>
              <w:spacing w:before="0"/>
              <w:rPr>
                <w:rFonts w:ascii="Times New Roman" w:hAnsi="Times New Roman" w:cs="Times New Roman"/>
                <w:color w:val="000000"/>
                <w:sz w:val="22"/>
                <w:szCs w:val="22"/>
                <w:lang w:val="pt-BR"/>
              </w:rPr>
            </w:pPr>
          </w:p>
          <w:p w14:paraId="0D22CC89" w14:textId="77777777" w:rsidR="00B85CAF" w:rsidRPr="00BF5B1B" w:rsidRDefault="00B85CAF" w:rsidP="008E1609">
            <w:pPr>
              <w:spacing w:before="0"/>
              <w:rPr>
                <w:rFonts w:ascii="Times New Roman" w:hAnsi="Times New Roman" w:cs="Times New Roman"/>
                <w:color w:val="000000"/>
                <w:sz w:val="22"/>
                <w:szCs w:val="22"/>
                <w:lang w:val="pt-BR"/>
              </w:rPr>
            </w:pPr>
          </w:p>
          <w:p w14:paraId="0B0D6902" w14:textId="77777777" w:rsidR="00B85CAF" w:rsidRPr="00BF5B1B" w:rsidRDefault="00B85CAF" w:rsidP="008E1609">
            <w:pPr>
              <w:spacing w:before="0"/>
              <w:rPr>
                <w:rFonts w:ascii="Times New Roman" w:hAnsi="Times New Roman" w:cs="Times New Roman"/>
                <w:bCs w:val="0"/>
                <w:color w:val="000000"/>
                <w:sz w:val="22"/>
                <w:szCs w:val="22"/>
                <w:lang w:val="pt-BR"/>
              </w:rPr>
            </w:pPr>
          </w:p>
          <w:p w14:paraId="1C821EE9" w14:textId="77777777" w:rsidR="00B85CAF" w:rsidRPr="00BF5B1B" w:rsidRDefault="00B85CAF" w:rsidP="008E1609">
            <w:pPr>
              <w:spacing w:before="0"/>
              <w:rPr>
                <w:rFonts w:ascii="Times New Roman" w:hAnsi="Times New Roman" w:cs="Times New Roman"/>
                <w:bCs w:val="0"/>
                <w:color w:val="000000"/>
                <w:sz w:val="22"/>
                <w:szCs w:val="22"/>
                <w:lang w:val="pt-BR"/>
              </w:rPr>
            </w:pPr>
          </w:p>
          <w:p w14:paraId="46E8986D" w14:textId="77777777" w:rsidR="00B85CAF" w:rsidRPr="00BF5B1B" w:rsidRDefault="00B85CAF" w:rsidP="008E1609">
            <w:pPr>
              <w:spacing w:before="0"/>
              <w:rPr>
                <w:rFonts w:ascii="Times New Roman" w:hAnsi="Times New Roman" w:cs="Times New Roman"/>
                <w:bCs w:val="0"/>
                <w:color w:val="000000"/>
                <w:sz w:val="22"/>
                <w:szCs w:val="22"/>
                <w:lang w:val="pt-BR"/>
              </w:rPr>
            </w:pPr>
          </w:p>
          <w:p w14:paraId="642C67E2" w14:textId="77777777" w:rsidR="00B85CAF" w:rsidRPr="00BF5B1B" w:rsidRDefault="00B85CAF" w:rsidP="008E1609">
            <w:pPr>
              <w:spacing w:before="0"/>
              <w:rPr>
                <w:rFonts w:ascii="Times New Roman" w:hAnsi="Times New Roman" w:cs="Times New Roman"/>
                <w:bCs w:val="0"/>
                <w:color w:val="000000"/>
                <w:sz w:val="22"/>
                <w:szCs w:val="22"/>
                <w:lang w:val="pt-BR"/>
              </w:rPr>
            </w:pPr>
          </w:p>
          <w:p w14:paraId="169A4496" w14:textId="77777777" w:rsidR="00B85CAF" w:rsidRPr="00BF5B1B" w:rsidRDefault="00B85CAF" w:rsidP="008E1609">
            <w:pPr>
              <w:spacing w:before="0"/>
              <w:rPr>
                <w:rFonts w:ascii="Times New Roman" w:hAnsi="Times New Roman" w:cs="Times New Roman"/>
                <w:bCs w:val="0"/>
                <w:color w:val="000000"/>
                <w:sz w:val="22"/>
                <w:szCs w:val="22"/>
                <w:lang w:val="pt-BR"/>
              </w:rPr>
            </w:pPr>
          </w:p>
          <w:p w14:paraId="3745EF28" w14:textId="77777777" w:rsidR="00B85CAF" w:rsidRPr="00BF5B1B" w:rsidRDefault="00B85CAF" w:rsidP="008E1609">
            <w:pPr>
              <w:spacing w:before="0"/>
              <w:rPr>
                <w:rFonts w:ascii="Times New Roman" w:hAnsi="Times New Roman" w:cs="Times New Roman"/>
                <w:bCs w:val="0"/>
                <w:color w:val="000000"/>
                <w:sz w:val="22"/>
                <w:szCs w:val="22"/>
                <w:lang w:val="pt-BR"/>
              </w:rPr>
            </w:pPr>
          </w:p>
          <w:p w14:paraId="10F4A202" w14:textId="77777777" w:rsidR="00B85CAF" w:rsidRPr="00BF5B1B" w:rsidRDefault="00B85CAF" w:rsidP="008E1609">
            <w:pPr>
              <w:spacing w:before="0"/>
              <w:rPr>
                <w:rFonts w:ascii="Times New Roman" w:hAnsi="Times New Roman" w:cs="Times New Roman"/>
                <w:bCs w:val="0"/>
                <w:color w:val="000000"/>
                <w:sz w:val="22"/>
                <w:szCs w:val="22"/>
                <w:lang w:val="pt-BR"/>
              </w:rPr>
            </w:pPr>
          </w:p>
          <w:p w14:paraId="13F7DD5A" w14:textId="77777777" w:rsidR="00B85CAF" w:rsidRPr="00BF5B1B" w:rsidRDefault="00B85CAF" w:rsidP="008E1609">
            <w:pPr>
              <w:spacing w:before="0"/>
              <w:rPr>
                <w:rFonts w:ascii="Times New Roman" w:hAnsi="Times New Roman" w:cs="Times New Roman"/>
                <w:bCs w:val="0"/>
                <w:color w:val="000000"/>
                <w:sz w:val="22"/>
                <w:szCs w:val="22"/>
                <w:lang w:val="pt-BR"/>
              </w:rPr>
            </w:pPr>
          </w:p>
          <w:p w14:paraId="26F38922" w14:textId="77777777" w:rsidR="00B85CAF" w:rsidRPr="00BF5B1B" w:rsidRDefault="00B85CAF" w:rsidP="008E1609">
            <w:pPr>
              <w:spacing w:before="0"/>
              <w:rPr>
                <w:rFonts w:ascii="Times New Roman" w:hAnsi="Times New Roman" w:cs="Times New Roman"/>
                <w:color w:val="000000"/>
                <w:sz w:val="22"/>
                <w:szCs w:val="22"/>
                <w:lang w:val="pt-BR"/>
              </w:rPr>
            </w:pPr>
            <w:r w:rsidRPr="00BF5B1B">
              <w:rPr>
                <w:rFonts w:ascii="Times New Roman" w:hAnsi="Times New Roman" w:cs="Times New Roman"/>
                <w:sz w:val="22"/>
                <w:szCs w:val="22"/>
                <w:lang w:bidi="en-US"/>
              </w:rPr>
              <w:t xml:space="preserve">C1. Establishment of an integrated system of </w:t>
            </w:r>
            <w:r w:rsidRPr="00BF5B1B">
              <w:rPr>
                <w:rFonts w:ascii="Times New Roman" w:hAnsi="Times New Roman" w:cs="Times New Roman"/>
                <w:sz w:val="22"/>
                <w:szCs w:val="22"/>
                <w:lang w:bidi="en-US"/>
              </w:rPr>
              <w:lastRenderedPageBreak/>
              <w:t>social care services at the national level by 2022</w:t>
            </w:r>
          </w:p>
        </w:tc>
        <w:tc>
          <w:tcPr>
            <w:tcW w:w="2094" w:type="dxa"/>
            <w:hideMark/>
          </w:tcPr>
          <w:p w14:paraId="67E0A31C" w14:textId="77777777" w:rsidR="00B85CAF" w:rsidRPr="00BF5B1B"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color w:val="000000"/>
                <w:sz w:val="22"/>
                <w:szCs w:val="22"/>
              </w:rPr>
            </w:pPr>
            <w:r w:rsidRPr="00BF5B1B">
              <w:rPr>
                <w:rFonts w:ascii="Times New Roman" w:hAnsi="Times New Roman" w:cs="Times New Roman"/>
                <w:sz w:val="22"/>
                <w:szCs w:val="22"/>
                <w:lang w:bidi="en-US"/>
              </w:rPr>
              <w:lastRenderedPageBreak/>
              <w:t>Passport</w:t>
            </w:r>
          </w:p>
          <w:p w14:paraId="2FDE4722" w14:textId="77777777" w:rsidR="00B85CAF" w:rsidRPr="00BF5B1B"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indicator</w:t>
            </w:r>
          </w:p>
        </w:tc>
        <w:tc>
          <w:tcPr>
            <w:tcW w:w="2618" w:type="dxa"/>
            <w:hideMark/>
          </w:tcPr>
          <w:p w14:paraId="7D5BB4A5" w14:textId="77777777" w:rsidR="00B85CAF" w:rsidRPr="00BF5B1B"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Methodology</w:t>
            </w:r>
          </w:p>
        </w:tc>
        <w:tc>
          <w:tcPr>
            <w:tcW w:w="1800" w:type="dxa"/>
            <w:hideMark/>
          </w:tcPr>
          <w:p w14:paraId="7EBD1DCF" w14:textId="0746C416" w:rsidR="00B85CAF" w:rsidRPr="00F775B0"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color w:val="000000"/>
                <w:sz w:val="22"/>
                <w:szCs w:val="22"/>
              </w:rPr>
            </w:pPr>
            <w:r w:rsidRPr="00BF5B1B">
              <w:rPr>
                <w:rFonts w:ascii="Times New Roman" w:hAnsi="Times New Roman" w:cs="Times New Roman"/>
                <w:sz w:val="22"/>
                <w:szCs w:val="22"/>
                <w:lang w:bidi="en-US"/>
              </w:rPr>
              <w:t>202</w:t>
            </w:r>
            <w:r w:rsidR="00013BD4">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target value according to the strategy </w:t>
            </w:r>
          </w:p>
        </w:tc>
        <w:tc>
          <w:tcPr>
            <w:tcW w:w="2102" w:type="dxa"/>
          </w:tcPr>
          <w:p w14:paraId="382D7E71" w14:textId="40DD3DF5" w:rsidR="00B85CAF" w:rsidRPr="00BF5B1B"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color w:val="000000"/>
                <w:sz w:val="22"/>
                <w:szCs w:val="22"/>
              </w:rPr>
            </w:pPr>
            <w:r w:rsidRPr="00BF5B1B">
              <w:rPr>
                <w:rFonts w:ascii="Times New Roman" w:hAnsi="Times New Roman" w:cs="Times New Roman"/>
                <w:sz w:val="22"/>
                <w:szCs w:val="22"/>
                <w:lang w:bidi="en-US"/>
              </w:rPr>
              <w:t>202</w:t>
            </w:r>
            <w:r w:rsidR="00013BD4">
              <w:rPr>
                <w:rFonts w:ascii="Times New Roman" w:hAnsi="Times New Roman" w:cs="Times New Roman"/>
                <w:sz w:val="22"/>
                <w:szCs w:val="22"/>
                <w:lang w:bidi="en-US"/>
              </w:rPr>
              <w:t>3</w:t>
            </w:r>
            <w:r w:rsidRPr="00BF5B1B">
              <w:rPr>
                <w:rFonts w:ascii="Times New Roman" w:hAnsi="Times New Roman" w:cs="Times New Roman"/>
                <w:sz w:val="22"/>
                <w:szCs w:val="22"/>
                <w:lang w:bidi="en-US"/>
              </w:rPr>
              <w:t xml:space="preserve"> indicator accomplishment</w:t>
            </w:r>
          </w:p>
          <w:p w14:paraId="445892C9" w14:textId="029EC22A" w:rsidR="00B85CAF" w:rsidRPr="00BF5B1B"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for 202</w:t>
            </w:r>
            <w:r w:rsidR="00013BD4">
              <w:rPr>
                <w:rFonts w:ascii="Times New Roman" w:hAnsi="Times New Roman" w:cs="Times New Roman"/>
                <w:sz w:val="22"/>
                <w:szCs w:val="22"/>
                <w:lang w:bidi="en-US"/>
              </w:rPr>
              <w:t>3</w:t>
            </w:r>
          </w:p>
        </w:tc>
      </w:tr>
      <w:tr w:rsidR="00B85CAF" w:rsidRPr="00975A41" w14:paraId="74926AF4" w14:textId="77777777" w:rsidTr="00BF25DC">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1668" w:type="dxa"/>
            <w:vMerge/>
            <w:hideMark/>
          </w:tcPr>
          <w:p w14:paraId="57449434" w14:textId="77777777" w:rsidR="00B85CAF" w:rsidRPr="00BF5B1B" w:rsidRDefault="00B85CAF" w:rsidP="002405DA">
            <w:pPr>
              <w:spacing w:line="276" w:lineRule="auto"/>
              <w:rPr>
                <w:rFonts w:ascii="Times New Roman" w:hAnsi="Times New Roman" w:cs="Times New Roman"/>
                <w:color w:val="000000"/>
                <w:sz w:val="22"/>
                <w:szCs w:val="22"/>
              </w:rPr>
            </w:pPr>
          </w:p>
        </w:tc>
        <w:tc>
          <w:tcPr>
            <w:tcW w:w="2094" w:type="dxa"/>
            <w:hideMark/>
          </w:tcPr>
          <w:p w14:paraId="7CF67098"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bookmarkStart w:id="47" w:name="_Hlk105628253"/>
            <w:r w:rsidRPr="00BF5B1B">
              <w:rPr>
                <w:rFonts w:ascii="Times New Roman" w:hAnsi="Times New Roman" w:cs="Times New Roman"/>
                <w:sz w:val="22"/>
                <w:szCs w:val="22"/>
                <w:lang w:bidi="en-US"/>
              </w:rPr>
              <w:t>Increase of social services coverage for individuals and families in need.</w:t>
            </w:r>
            <w:bookmarkEnd w:id="47"/>
          </w:p>
        </w:tc>
        <w:tc>
          <w:tcPr>
            <w:tcW w:w="2618" w:type="dxa"/>
            <w:hideMark/>
          </w:tcPr>
          <w:p w14:paraId="154A7207"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The SSS + SHI + Local Government reports (the difference ratio between the total population number and beneficiaries’ number with the total population number in %.</w:t>
            </w:r>
          </w:p>
        </w:tc>
        <w:tc>
          <w:tcPr>
            <w:tcW w:w="1800" w:type="dxa"/>
            <w:noWrap/>
            <w:hideMark/>
          </w:tcPr>
          <w:p w14:paraId="6405454A"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0.5% of the population</w:t>
            </w:r>
          </w:p>
          <w:p w14:paraId="3940246A"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c>
          <w:tcPr>
            <w:tcW w:w="2102" w:type="dxa"/>
          </w:tcPr>
          <w:p w14:paraId="6CC1CC00"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100%</w:t>
            </w:r>
          </w:p>
          <w:p w14:paraId="61BBFF81"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p w14:paraId="0445DA19"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15% of the population </w:t>
            </w:r>
          </w:p>
          <w:p w14:paraId="06CCA995"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r>
      <w:tr w:rsidR="00B85CAF" w:rsidRPr="00975A41" w14:paraId="4F7E9C84" w14:textId="77777777" w:rsidTr="00BF25DC">
        <w:trPr>
          <w:trHeight w:val="720"/>
        </w:trPr>
        <w:tc>
          <w:tcPr>
            <w:cnfStyle w:val="001000000000" w:firstRow="0" w:lastRow="0" w:firstColumn="1" w:lastColumn="0" w:oddVBand="0" w:evenVBand="0" w:oddHBand="0" w:evenHBand="0" w:firstRowFirstColumn="0" w:firstRowLastColumn="0" w:lastRowFirstColumn="0" w:lastRowLastColumn="0"/>
            <w:tcW w:w="1668" w:type="dxa"/>
            <w:vMerge/>
            <w:hideMark/>
          </w:tcPr>
          <w:p w14:paraId="301E0AD4" w14:textId="77777777" w:rsidR="00B85CAF" w:rsidRPr="00BF5B1B" w:rsidRDefault="00B85CAF" w:rsidP="002405DA">
            <w:pPr>
              <w:spacing w:line="276" w:lineRule="auto"/>
              <w:rPr>
                <w:rFonts w:ascii="Times New Roman" w:hAnsi="Times New Roman" w:cs="Times New Roman"/>
                <w:color w:val="000000"/>
                <w:sz w:val="22"/>
                <w:szCs w:val="22"/>
              </w:rPr>
            </w:pPr>
          </w:p>
        </w:tc>
        <w:tc>
          <w:tcPr>
            <w:tcW w:w="2094" w:type="dxa"/>
            <w:hideMark/>
          </w:tcPr>
          <w:p w14:paraId="0B9227FB" w14:textId="77777777" w:rsidR="00B85CAF" w:rsidRPr="00F775B0"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Number </w:t>
            </w:r>
            <w:bookmarkStart w:id="48" w:name="_Hlk106719238"/>
            <w:r w:rsidRPr="00BF5B1B">
              <w:rPr>
                <w:rFonts w:ascii="Times New Roman" w:hAnsi="Times New Roman" w:cs="Times New Roman"/>
                <w:sz w:val="22"/>
                <w:szCs w:val="22"/>
                <w:lang w:bidi="en-US"/>
              </w:rPr>
              <w:t xml:space="preserve">of municipalities providing community-based </w:t>
            </w:r>
            <w:r w:rsidRPr="00BF5B1B">
              <w:rPr>
                <w:rFonts w:ascii="Times New Roman" w:hAnsi="Times New Roman" w:cs="Times New Roman"/>
                <w:sz w:val="22"/>
                <w:szCs w:val="22"/>
                <w:lang w:bidi="en-US"/>
              </w:rPr>
              <w:lastRenderedPageBreak/>
              <w:t xml:space="preserve">social services to at least three categories </w:t>
            </w:r>
            <w:bookmarkStart w:id="49" w:name="_Hlk106719269"/>
            <w:bookmarkEnd w:id="48"/>
            <w:r w:rsidRPr="00BF5B1B">
              <w:rPr>
                <w:rFonts w:ascii="Times New Roman" w:hAnsi="Times New Roman" w:cs="Times New Roman"/>
                <w:sz w:val="22"/>
                <w:szCs w:val="22"/>
                <w:lang w:bidi="en-US"/>
              </w:rPr>
              <w:t>(PwDs, vulnerable children and elderly)</w:t>
            </w:r>
            <w:bookmarkEnd w:id="49"/>
          </w:p>
        </w:tc>
        <w:tc>
          <w:tcPr>
            <w:tcW w:w="2618" w:type="dxa"/>
            <w:hideMark/>
          </w:tcPr>
          <w:p w14:paraId="01148E2C" w14:textId="77777777" w:rsidR="00B85CAF" w:rsidRPr="00BF5B1B" w:rsidRDefault="00E214BB"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lastRenderedPageBreak/>
              <w:t xml:space="preserve">Collection and processing of data on the number of community-based services for PwDs, children and </w:t>
            </w:r>
            <w:r w:rsidRPr="00BF5B1B">
              <w:rPr>
                <w:rFonts w:ascii="Times New Roman" w:hAnsi="Times New Roman" w:cs="Times New Roman"/>
                <w:sz w:val="22"/>
                <w:szCs w:val="22"/>
                <w:lang w:bidi="en-US"/>
              </w:rPr>
              <w:lastRenderedPageBreak/>
              <w:t>elderly established by municipalities. (The total number of municipalities that have developed community services)</w:t>
            </w:r>
          </w:p>
        </w:tc>
        <w:tc>
          <w:tcPr>
            <w:tcW w:w="1800" w:type="dxa"/>
            <w:hideMark/>
          </w:tcPr>
          <w:p w14:paraId="0C9ED420"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lastRenderedPageBreak/>
              <w:t>25 Municipalities</w:t>
            </w:r>
          </w:p>
          <w:p w14:paraId="443C948F"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2102" w:type="dxa"/>
          </w:tcPr>
          <w:p w14:paraId="631C1B7C"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100%</w:t>
            </w:r>
          </w:p>
          <w:p w14:paraId="48574B00"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25 municipalities provide at least 3 </w:t>
            </w:r>
            <w:r w:rsidRPr="00BF5B1B">
              <w:rPr>
                <w:rFonts w:ascii="Times New Roman" w:hAnsi="Times New Roman" w:cs="Times New Roman"/>
                <w:sz w:val="22"/>
                <w:szCs w:val="22"/>
                <w:lang w:bidi="en-US"/>
              </w:rPr>
              <w:lastRenderedPageBreak/>
              <w:t>community services for three categories</w:t>
            </w:r>
          </w:p>
          <w:p w14:paraId="57E50881"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p w14:paraId="08841DF9"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r>
      <w:tr w:rsidR="00B85CAF" w:rsidRPr="00975A41" w14:paraId="77F2474A" w14:textId="77777777" w:rsidTr="00BF25DC">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1668" w:type="dxa"/>
            <w:vMerge/>
            <w:hideMark/>
          </w:tcPr>
          <w:p w14:paraId="47476399" w14:textId="77777777" w:rsidR="00B85CAF" w:rsidRPr="00BF5B1B" w:rsidRDefault="00B85CAF" w:rsidP="002405DA">
            <w:pPr>
              <w:spacing w:line="276" w:lineRule="auto"/>
              <w:rPr>
                <w:rFonts w:ascii="Times New Roman" w:hAnsi="Times New Roman" w:cs="Times New Roman"/>
                <w:color w:val="000000"/>
                <w:sz w:val="22"/>
                <w:szCs w:val="22"/>
              </w:rPr>
            </w:pPr>
          </w:p>
        </w:tc>
        <w:tc>
          <w:tcPr>
            <w:tcW w:w="2094" w:type="dxa"/>
            <w:hideMark/>
          </w:tcPr>
          <w:p w14:paraId="18C4B0C9" w14:textId="77777777" w:rsidR="00B85CAF" w:rsidRPr="00F775B0"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Number of children benefiting from deinstitutionalization plans</w:t>
            </w:r>
          </w:p>
        </w:tc>
        <w:tc>
          <w:tcPr>
            <w:tcW w:w="2618" w:type="dxa"/>
            <w:hideMark/>
          </w:tcPr>
          <w:p w14:paraId="4CBEDE71" w14:textId="77777777" w:rsidR="00B85CAF" w:rsidRPr="00F775B0"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Collection and the processing of data on the number of children exiting the social care institutions in the framework of deinstitutionalization. (The report of the number of children leaving institutions to the total number of children receiving services in social care institutions expressed as a percentage)</w:t>
            </w:r>
          </w:p>
        </w:tc>
        <w:tc>
          <w:tcPr>
            <w:tcW w:w="1800" w:type="dxa"/>
            <w:noWrap/>
            <w:hideMark/>
          </w:tcPr>
          <w:p w14:paraId="51688392" w14:textId="77777777" w:rsidR="00B85CAF" w:rsidRPr="00F775B0"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 </w:t>
            </w:r>
          </w:p>
          <w:p w14:paraId="318C4ECF"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bookmarkStart w:id="50" w:name="_Hlk134103449"/>
            <w:r w:rsidRPr="00BF5B1B">
              <w:rPr>
                <w:rFonts w:ascii="Times New Roman" w:hAnsi="Times New Roman" w:cs="Times New Roman"/>
                <w:sz w:val="22"/>
                <w:szCs w:val="22"/>
                <w:lang w:bidi="en-US"/>
              </w:rPr>
              <w:t>116 children           12 returned in their biological families      20 children were placed in alternative care     15 children were adopted        4 children living independently</w:t>
            </w:r>
          </w:p>
          <w:bookmarkEnd w:id="50"/>
          <w:p w14:paraId="6EB81BB6"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p>
        </w:tc>
        <w:tc>
          <w:tcPr>
            <w:tcW w:w="2102" w:type="dxa"/>
          </w:tcPr>
          <w:p w14:paraId="280BFE05"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100%</w:t>
            </w:r>
          </w:p>
          <w:p w14:paraId="6F1CC4AE" w14:textId="4E3C5351"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bookmarkStart w:id="51" w:name="_Hlk134103326"/>
            <w:r w:rsidRPr="00BF5B1B">
              <w:rPr>
                <w:rFonts w:ascii="Times New Roman" w:hAnsi="Times New Roman" w:cs="Times New Roman"/>
                <w:sz w:val="22"/>
                <w:szCs w:val="22"/>
                <w:lang w:bidi="en-US"/>
              </w:rPr>
              <w:t>18</w:t>
            </w:r>
            <w:r w:rsidR="00013BD4">
              <w:rPr>
                <w:rFonts w:ascii="Times New Roman" w:hAnsi="Times New Roman" w:cs="Times New Roman"/>
                <w:sz w:val="22"/>
                <w:szCs w:val="22"/>
                <w:lang w:bidi="en-US"/>
              </w:rPr>
              <w:t>64</w:t>
            </w:r>
            <w:r w:rsidR="00E41BD7">
              <w:rPr>
                <w:rFonts w:ascii="Times New Roman" w:hAnsi="Times New Roman" w:cs="Times New Roman"/>
                <w:sz w:val="22"/>
                <w:szCs w:val="22"/>
                <w:lang w:bidi="en-US"/>
              </w:rPr>
              <w:t xml:space="preserve"> </w:t>
            </w:r>
            <w:r w:rsidRPr="00BF5B1B">
              <w:rPr>
                <w:rFonts w:ascii="Times New Roman" w:hAnsi="Times New Roman" w:cs="Times New Roman"/>
                <w:sz w:val="22"/>
                <w:szCs w:val="22"/>
                <w:lang w:bidi="en-US"/>
              </w:rPr>
              <w:t xml:space="preserve">children were assessed; </w:t>
            </w:r>
            <w:r w:rsidR="00013BD4">
              <w:rPr>
                <w:rFonts w:ascii="Times New Roman" w:hAnsi="Times New Roman" w:cs="Times New Roman"/>
                <w:sz w:val="22"/>
                <w:szCs w:val="22"/>
                <w:lang w:bidi="en-US"/>
              </w:rPr>
              <w:t>18</w:t>
            </w:r>
            <w:r w:rsidRPr="00BF5B1B">
              <w:rPr>
                <w:rFonts w:ascii="Times New Roman" w:hAnsi="Times New Roman" w:cs="Times New Roman"/>
                <w:sz w:val="22"/>
                <w:szCs w:val="22"/>
                <w:lang w:bidi="en-US"/>
              </w:rPr>
              <w:t xml:space="preserve"> children returned to biological families; 24 adopted children; 2 in foster care and </w:t>
            </w:r>
            <w:r w:rsidR="00013BD4">
              <w:rPr>
                <w:rFonts w:ascii="Times New Roman" w:hAnsi="Times New Roman" w:cs="Times New Roman"/>
                <w:sz w:val="22"/>
                <w:szCs w:val="22"/>
                <w:lang w:bidi="en-US"/>
              </w:rPr>
              <w:t>8</w:t>
            </w:r>
            <w:r w:rsidRPr="00BF5B1B">
              <w:rPr>
                <w:rFonts w:ascii="Times New Roman" w:hAnsi="Times New Roman" w:cs="Times New Roman"/>
                <w:sz w:val="22"/>
                <w:szCs w:val="22"/>
                <w:lang w:bidi="en-US"/>
              </w:rPr>
              <w:t xml:space="preserve"> children living independently</w:t>
            </w:r>
          </w:p>
          <w:bookmarkEnd w:id="51"/>
          <w:p w14:paraId="3DB23043"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p>
        </w:tc>
      </w:tr>
      <w:tr w:rsidR="00B85CAF" w:rsidRPr="00975A41" w14:paraId="1E58B737" w14:textId="77777777" w:rsidTr="00BF25DC">
        <w:trPr>
          <w:trHeight w:val="615"/>
        </w:trPr>
        <w:tc>
          <w:tcPr>
            <w:cnfStyle w:val="001000000000" w:firstRow="0" w:lastRow="0" w:firstColumn="1" w:lastColumn="0" w:oddVBand="0" w:evenVBand="0" w:oddHBand="0" w:evenHBand="0" w:firstRowFirstColumn="0" w:firstRowLastColumn="0" w:lastRowFirstColumn="0" w:lastRowLastColumn="0"/>
            <w:tcW w:w="1668" w:type="dxa"/>
            <w:vMerge/>
            <w:hideMark/>
          </w:tcPr>
          <w:p w14:paraId="24A5D0A1" w14:textId="77777777" w:rsidR="00B85CAF" w:rsidRPr="00BF5B1B" w:rsidRDefault="00B85CAF" w:rsidP="002405DA">
            <w:pPr>
              <w:spacing w:line="276" w:lineRule="auto"/>
              <w:rPr>
                <w:rFonts w:ascii="Times New Roman" w:hAnsi="Times New Roman" w:cs="Times New Roman"/>
                <w:color w:val="000000"/>
                <w:sz w:val="22"/>
                <w:szCs w:val="22"/>
                <w:lang w:val="fr-FR"/>
              </w:rPr>
            </w:pPr>
          </w:p>
        </w:tc>
        <w:tc>
          <w:tcPr>
            <w:tcW w:w="2094" w:type="dxa"/>
            <w:hideMark/>
          </w:tcPr>
          <w:p w14:paraId="084175F3" w14:textId="77777777" w:rsidR="00B85CAF" w:rsidRPr="00F775B0"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Operational Social Fund with clearly defined criteria and procedures</w:t>
            </w:r>
          </w:p>
        </w:tc>
        <w:tc>
          <w:tcPr>
            <w:tcW w:w="2618" w:type="dxa"/>
            <w:hideMark/>
          </w:tcPr>
          <w:p w14:paraId="5256AD5D" w14:textId="77777777" w:rsidR="00B85CAF" w:rsidRPr="00F775B0"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r w:rsidRPr="00BF5B1B">
              <w:rPr>
                <w:rFonts w:ascii="Times New Roman" w:hAnsi="Times New Roman" w:cs="Times New Roman"/>
                <w:sz w:val="22"/>
                <w:szCs w:val="22"/>
                <w:lang w:bidi="en-US"/>
              </w:rPr>
              <w:t>Processing data on the number of municipalities that receive funds from the Social Fund (The total number of municipalities that benefit from the Social Fund)</w:t>
            </w:r>
          </w:p>
        </w:tc>
        <w:tc>
          <w:tcPr>
            <w:tcW w:w="1800" w:type="dxa"/>
            <w:noWrap/>
            <w:hideMark/>
          </w:tcPr>
          <w:p w14:paraId="6245AA91"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45 Municipalities</w:t>
            </w:r>
          </w:p>
          <w:p w14:paraId="25AD5817"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rPr>
            </w:pPr>
          </w:p>
        </w:tc>
        <w:tc>
          <w:tcPr>
            <w:tcW w:w="2102" w:type="dxa"/>
          </w:tcPr>
          <w:p w14:paraId="061934EA"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100%</w:t>
            </w:r>
          </w:p>
          <w:p w14:paraId="100F9E39" w14:textId="55FCB596"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4</w:t>
            </w:r>
            <w:r w:rsidR="00013BD4">
              <w:rPr>
                <w:rFonts w:ascii="Times New Roman" w:hAnsi="Times New Roman" w:cs="Times New Roman"/>
                <w:sz w:val="22"/>
                <w:szCs w:val="22"/>
                <w:lang w:bidi="en-US"/>
              </w:rPr>
              <w:t>6</w:t>
            </w:r>
            <w:r w:rsidRPr="00BF5B1B">
              <w:rPr>
                <w:rFonts w:ascii="Times New Roman" w:hAnsi="Times New Roman" w:cs="Times New Roman"/>
                <w:sz w:val="22"/>
                <w:szCs w:val="22"/>
                <w:lang w:bidi="en-US"/>
              </w:rPr>
              <w:t xml:space="preserve"> functional services with financial support from SF</w:t>
            </w:r>
          </w:p>
          <w:p w14:paraId="4235A070"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r>
      <w:tr w:rsidR="00B85CAF" w:rsidRPr="00975A41" w14:paraId="1CF6B12E" w14:textId="77777777" w:rsidTr="00BF25DC">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68" w:type="dxa"/>
          </w:tcPr>
          <w:p w14:paraId="4C797A3E" w14:textId="77777777" w:rsidR="00B85CAF" w:rsidRPr="00BF5B1B" w:rsidRDefault="00B85CAF" w:rsidP="002405DA">
            <w:pPr>
              <w:spacing w:line="276" w:lineRule="auto"/>
              <w:rPr>
                <w:rFonts w:ascii="Times New Roman" w:hAnsi="Times New Roman" w:cs="Times New Roman"/>
                <w:color w:val="000000"/>
                <w:sz w:val="22"/>
                <w:szCs w:val="22"/>
              </w:rPr>
            </w:pPr>
          </w:p>
        </w:tc>
        <w:tc>
          <w:tcPr>
            <w:tcW w:w="2094" w:type="dxa"/>
          </w:tcPr>
          <w:p w14:paraId="6B537E61"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The number of rehabilitation services for persons with disabilities, integrated with other support health, education, employment and vocational training programs </w:t>
            </w:r>
          </w:p>
        </w:tc>
        <w:tc>
          <w:tcPr>
            <w:tcW w:w="2618" w:type="dxa"/>
          </w:tcPr>
          <w:p w14:paraId="7D24319E"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Collection and processing of data taken from bodies responsible for social issues at the municipality on the number of needy individuals receiving integrated services. (Total number of new integrated rehabilitation services for PwDs with employment and education services)</w:t>
            </w:r>
          </w:p>
        </w:tc>
        <w:tc>
          <w:tcPr>
            <w:tcW w:w="1800" w:type="dxa"/>
            <w:noWrap/>
          </w:tcPr>
          <w:p w14:paraId="70906744"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 xml:space="preserve"> 6 Municipalities </w:t>
            </w:r>
          </w:p>
          <w:p w14:paraId="6ED6990E"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2102" w:type="dxa"/>
          </w:tcPr>
          <w:p w14:paraId="39BAA9F1"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100%</w:t>
            </w:r>
          </w:p>
          <w:p w14:paraId="6669BF9C" w14:textId="77777777" w:rsidR="00013BD4" w:rsidRDefault="00013BD4"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bidi="en-US"/>
              </w:rPr>
            </w:pPr>
            <w:r>
              <w:rPr>
                <w:rFonts w:ascii="Times New Roman" w:hAnsi="Times New Roman" w:cs="Times New Roman"/>
                <w:sz w:val="22"/>
                <w:szCs w:val="22"/>
                <w:lang w:bidi="en-US"/>
              </w:rPr>
              <w:t>8 municipalities provided specialized moblile social care services</w:t>
            </w:r>
          </w:p>
          <w:p w14:paraId="49166621" w14:textId="34A2A089" w:rsidR="00B85CAF" w:rsidRPr="00BF5B1B" w:rsidRDefault="00013BD4"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Pr>
                <w:rFonts w:ascii="Times New Roman" w:hAnsi="Times New Roman" w:cs="Times New Roman"/>
                <w:sz w:val="22"/>
                <w:szCs w:val="22"/>
                <w:lang w:bidi="en-US"/>
              </w:rPr>
              <w:t xml:space="preserve">In total </w:t>
            </w:r>
            <w:r w:rsidR="00B85CAF" w:rsidRPr="00BF5B1B">
              <w:rPr>
                <w:rFonts w:ascii="Times New Roman" w:hAnsi="Times New Roman" w:cs="Times New Roman"/>
                <w:sz w:val="22"/>
                <w:szCs w:val="22"/>
                <w:lang w:bidi="en-US"/>
              </w:rPr>
              <w:t>32 PwD services</w:t>
            </w:r>
          </w:p>
          <w:p w14:paraId="7B58E92F"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B85CAF" w:rsidRPr="00975A41" w14:paraId="5CE36776" w14:textId="77777777" w:rsidTr="00BF25DC">
        <w:trPr>
          <w:trHeight w:val="615"/>
        </w:trPr>
        <w:tc>
          <w:tcPr>
            <w:cnfStyle w:val="001000000000" w:firstRow="0" w:lastRow="0" w:firstColumn="1" w:lastColumn="0" w:oddVBand="0" w:evenVBand="0" w:oddHBand="0" w:evenHBand="0" w:firstRowFirstColumn="0" w:firstRowLastColumn="0" w:lastRowFirstColumn="0" w:lastRowLastColumn="0"/>
            <w:tcW w:w="1668" w:type="dxa"/>
          </w:tcPr>
          <w:p w14:paraId="3EF7E3FD" w14:textId="77777777" w:rsidR="00B85CAF" w:rsidRPr="00BF5B1B" w:rsidRDefault="00B85CAF" w:rsidP="002405DA">
            <w:pPr>
              <w:spacing w:line="276" w:lineRule="auto"/>
              <w:rPr>
                <w:rFonts w:ascii="Times New Roman" w:hAnsi="Times New Roman" w:cs="Times New Roman"/>
                <w:color w:val="000000"/>
                <w:sz w:val="22"/>
                <w:szCs w:val="22"/>
              </w:rPr>
            </w:pPr>
          </w:p>
        </w:tc>
        <w:tc>
          <w:tcPr>
            <w:tcW w:w="2094" w:type="dxa"/>
          </w:tcPr>
          <w:p w14:paraId="46F2362E"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bookmarkStart w:id="52" w:name="_Hlk106720047"/>
            <w:r w:rsidRPr="00BF5B1B">
              <w:rPr>
                <w:rFonts w:ascii="Times New Roman" w:hAnsi="Times New Roman" w:cs="Times New Roman"/>
                <w:sz w:val="22"/>
                <w:szCs w:val="22"/>
                <w:lang w:bidi="en-US"/>
              </w:rPr>
              <w:t>Number of local governments contributing to and procuring social care services.</w:t>
            </w:r>
            <w:bookmarkEnd w:id="52"/>
          </w:p>
        </w:tc>
        <w:tc>
          <w:tcPr>
            <w:tcW w:w="2618" w:type="dxa"/>
          </w:tcPr>
          <w:p w14:paraId="5515514F"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SSS + SHI + Local government reports (the number of local governments procuring social care services)</w:t>
            </w:r>
          </w:p>
        </w:tc>
        <w:tc>
          <w:tcPr>
            <w:tcW w:w="1800" w:type="dxa"/>
            <w:noWrap/>
          </w:tcPr>
          <w:p w14:paraId="2DDD324B"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10 municipalities</w:t>
            </w:r>
          </w:p>
        </w:tc>
        <w:tc>
          <w:tcPr>
            <w:tcW w:w="2102" w:type="dxa"/>
          </w:tcPr>
          <w:p w14:paraId="256633F1" w14:textId="187B1D49" w:rsidR="00B85CAF" w:rsidRPr="00BF5B1B" w:rsidRDefault="00013BD4" w:rsidP="00F775B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rPr>
              <w:t>100&amp;</w:t>
            </w:r>
          </w:p>
        </w:tc>
      </w:tr>
      <w:tr w:rsidR="00B85CAF" w:rsidRPr="00975A41" w14:paraId="397AF32E" w14:textId="77777777" w:rsidTr="00BF25DC">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68" w:type="dxa"/>
          </w:tcPr>
          <w:p w14:paraId="1B04FB94" w14:textId="77777777" w:rsidR="00B85CAF" w:rsidRPr="00BF5B1B" w:rsidRDefault="00B85CAF" w:rsidP="002405DA">
            <w:pPr>
              <w:spacing w:line="276" w:lineRule="auto"/>
              <w:rPr>
                <w:rFonts w:ascii="Times New Roman" w:hAnsi="Times New Roman" w:cs="Times New Roman"/>
                <w:color w:val="000000"/>
                <w:sz w:val="22"/>
                <w:szCs w:val="22"/>
                <w:lang w:val="it-IT"/>
              </w:rPr>
            </w:pPr>
          </w:p>
        </w:tc>
        <w:tc>
          <w:tcPr>
            <w:tcW w:w="2094" w:type="dxa"/>
          </w:tcPr>
          <w:p w14:paraId="29340AD9" w14:textId="77777777" w:rsidR="00B85CAF" w:rsidRPr="00F775B0"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Number of psychologists and social workers (psychosocial service) in the public pre-university education - Pre-university Education Strategy.</w:t>
            </w:r>
          </w:p>
        </w:tc>
        <w:tc>
          <w:tcPr>
            <w:tcW w:w="2618" w:type="dxa"/>
          </w:tcPr>
          <w:p w14:paraId="4C90F582" w14:textId="77777777" w:rsidR="00B85CAF" w:rsidRPr="00F775B0"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 xml:space="preserve">Data collection from MoESY and other line institutions’ periodic reports. </w:t>
            </w:r>
          </w:p>
        </w:tc>
        <w:tc>
          <w:tcPr>
            <w:tcW w:w="1800" w:type="dxa"/>
            <w:noWrap/>
          </w:tcPr>
          <w:p w14:paraId="70274B6C"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20% increase to the number of psychologists/social workers. above basic value (560 total)</w:t>
            </w:r>
          </w:p>
        </w:tc>
        <w:tc>
          <w:tcPr>
            <w:tcW w:w="2102" w:type="dxa"/>
          </w:tcPr>
          <w:p w14:paraId="2E856E37"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100%</w:t>
            </w:r>
          </w:p>
          <w:p w14:paraId="4FE1F0BF"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p w14:paraId="29DDB524"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r>
      <w:tr w:rsidR="00B85CAF" w:rsidRPr="00975A41" w14:paraId="0F342C19" w14:textId="77777777" w:rsidTr="00BF25DC">
        <w:trPr>
          <w:trHeight w:val="615"/>
        </w:trPr>
        <w:tc>
          <w:tcPr>
            <w:cnfStyle w:val="001000000000" w:firstRow="0" w:lastRow="0" w:firstColumn="1" w:lastColumn="0" w:oddVBand="0" w:evenVBand="0" w:oddHBand="0" w:evenHBand="0" w:firstRowFirstColumn="0" w:firstRowLastColumn="0" w:lastRowFirstColumn="0" w:lastRowLastColumn="0"/>
            <w:tcW w:w="1668" w:type="dxa"/>
          </w:tcPr>
          <w:p w14:paraId="3CD00207" w14:textId="77777777" w:rsidR="00B85CAF" w:rsidRPr="00BF5B1B" w:rsidRDefault="00B85CAF" w:rsidP="002405DA">
            <w:pPr>
              <w:spacing w:line="276" w:lineRule="auto"/>
              <w:rPr>
                <w:rFonts w:ascii="Times New Roman" w:hAnsi="Times New Roman" w:cs="Times New Roman"/>
                <w:bCs w:val="0"/>
                <w:color w:val="000000"/>
                <w:sz w:val="22"/>
                <w:szCs w:val="22"/>
                <w:lang w:val="it-IT"/>
              </w:rPr>
            </w:pPr>
          </w:p>
          <w:p w14:paraId="12EAA9FA" w14:textId="77777777" w:rsidR="00B85CAF" w:rsidRPr="00BF5B1B" w:rsidRDefault="00B85CAF" w:rsidP="002405DA">
            <w:pPr>
              <w:spacing w:line="276" w:lineRule="auto"/>
              <w:rPr>
                <w:rFonts w:ascii="Times New Roman" w:hAnsi="Times New Roman" w:cs="Times New Roman"/>
                <w:bCs w:val="0"/>
                <w:color w:val="000000"/>
                <w:sz w:val="22"/>
                <w:szCs w:val="22"/>
                <w:lang w:val="it-IT"/>
              </w:rPr>
            </w:pPr>
          </w:p>
          <w:p w14:paraId="4F8790B8" w14:textId="77777777" w:rsidR="00B85CAF" w:rsidRPr="00BF5B1B" w:rsidRDefault="00B85CAF" w:rsidP="002405DA">
            <w:pPr>
              <w:spacing w:line="276" w:lineRule="auto"/>
              <w:rPr>
                <w:rFonts w:ascii="Times New Roman" w:hAnsi="Times New Roman" w:cs="Times New Roman"/>
                <w:bCs w:val="0"/>
                <w:color w:val="000000"/>
                <w:sz w:val="22"/>
                <w:szCs w:val="22"/>
                <w:lang w:val="it-IT"/>
              </w:rPr>
            </w:pPr>
          </w:p>
          <w:p w14:paraId="1EC7C5D4" w14:textId="77777777" w:rsidR="00B85CAF" w:rsidRPr="00BF5B1B" w:rsidRDefault="00B85CAF" w:rsidP="002405DA">
            <w:pPr>
              <w:spacing w:line="276" w:lineRule="auto"/>
              <w:rPr>
                <w:rFonts w:ascii="Times New Roman" w:hAnsi="Times New Roman" w:cs="Times New Roman"/>
                <w:bCs w:val="0"/>
                <w:color w:val="000000"/>
                <w:sz w:val="22"/>
                <w:szCs w:val="22"/>
                <w:lang w:val="it-IT"/>
              </w:rPr>
            </w:pPr>
          </w:p>
          <w:p w14:paraId="70FD0777" w14:textId="77777777" w:rsidR="00B85CAF" w:rsidRPr="00BF5B1B" w:rsidRDefault="00B85CAF" w:rsidP="002405DA">
            <w:pPr>
              <w:spacing w:line="276" w:lineRule="auto"/>
              <w:rPr>
                <w:rFonts w:ascii="Times New Roman" w:hAnsi="Times New Roman" w:cs="Times New Roman"/>
                <w:color w:val="000000"/>
                <w:sz w:val="22"/>
                <w:szCs w:val="22"/>
                <w:lang w:val="it-IT"/>
              </w:rPr>
            </w:pPr>
          </w:p>
        </w:tc>
        <w:tc>
          <w:tcPr>
            <w:tcW w:w="2094" w:type="dxa"/>
          </w:tcPr>
          <w:p w14:paraId="36145BF0"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Number of licensed public and non-public institutions providing social care services</w:t>
            </w:r>
          </w:p>
          <w:p w14:paraId="4617DBD5"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2618" w:type="dxa"/>
          </w:tcPr>
          <w:p w14:paraId="1C594576"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Statistical reports of the Inspectorate responsible for social services</w:t>
            </w:r>
          </w:p>
          <w:p w14:paraId="27CA737F"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1800" w:type="dxa"/>
            <w:noWrap/>
          </w:tcPr>
          <w:p w14:paraId="1CBD8862"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300 licensed subjects</w:t>
            </w:r>
          </w:p>
          <w:p w14:paraId="2E25E8C0"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rPr>
            </w:pPr>
          </w:p>
        </w:tc>
        <w:tc>
          <w:tcPr>
            <w:tcW w:w="2102" w:type="dxa"/>
          </w:tcPr>
          <w:p w14:paraId="7F5EDCB9"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sidRPr="00BF5B1B">
              <w:rPr>
                <w:rFonts w:ascii="Times New Roman" w:hAnsi="Times New Roman" w:cs="Times New Roman"/>
                <w:sz w:val="22"/>
                <w:szCs w:val="22"/>
                <w:lang w:bidi="en-US"/>
              </w:rPr>
              <w:t>100%</w:t>
            </w:r>
          </w:p>
          <w:p w14:paraId="75469047" w14:textId="56ED9E7B" w:rsidR="00B85CAF" w:rsidRPr="00BF5B1B" w:rsidRDefault="00013BD4"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2"/>
                <w:szCs w:val="22"/>
                <w:lang w:val="fr-FR"/>
              </w:rPr>
            </w:pPr>
            <w:r>
              <w:rPr>
                <w:rFonts w:ascii="Times New Roman" w:hAnsi="Times New Roman" w:cs="Times New Roman"/>
                <w:sz w:val="22"/>
                <w:szCs w:val="22"/>
                <w:lang w:bidi="en-US"/>
              </w:rPr>
              <w:t>419</w:t>
            </w:r>
            <w:r w:rsidR="00B85CAF" w:rsidRPr="00BF5B1B">
              <w:rPr>
                <w:rFonts w:ascii="Times New Roman" w:hAnsi="Times New Roman" w:cs="Times New Roman"/>
                <w:sz w:val="22"/>
                <w:szCs w:val="22"/>
                <w:lang w:bidi="en-US"/>
              </w:rPr>
              <w:t xml:space="preserve"> licensed subjects to date</w:t>
            </w:r>
          </w:p>
          <w:p w14:paraId="2F19E35D" w14:textId="77777777" w:rsidR="00B85CAF" w:rsidRPr="00BF5B1B" w:rsidRDefault="00B85CAF" w:rsidP="002405DA">
            <w:pPr>
              <w:spacing w:line="276"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2"/>
                <w:szCs w:val="22"/>
                <w:lang w:val="fr-FR"/>
              </w:rPr>
            </w:pPr>
          </w:p>
        </w:tc>
      </w:tr>
      <w:tr w:rsidR="00B85CAF" w:rsidRPr="00975A41" w14:paraId="59013C8F" w14:textId="77777777" w:rsidTr="00BF25DC">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668" w:type="dxa"/>
          </w:tcPr>
          <w:p w14:paraId="5F8C6F3B" w14:textId="77777777" w:rsidR="00B85CAF" w:rsidRPr="00BF5B1B" w:rsidRDefault="00B85CAF" w:rsidP="002405DA">
            <w:pPr>
              <w:spacing w:line="276" w:lineRule="auto"/>
              <w:rPr>
                <w:rFonts w:ascii="Times New Roman" w:hAnsi="Times New Roman" w:cs="Times New Roman"/>
                <w:bCs w:val="0"/>
                <w:color w:val="000000"/>
                <w:sz w:val="22"/>
                <w:szCs w:val="22"/>
                <w:lang w:val="it-IT"/>
              </w:rPr>
            </w:pPr>
          </w:p>
        </w:tc>
        <w:tc>
          <w:tcPr>
            <w:tcW w:w="2094" w:type="dxa"/>
          </w:tcPr>
          <w:p w14:paraId="29941475"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Number of awareness-raising events</w:t>
            </w:r>
          </w:p>
          <w:p w14:paraId="30E1A72B"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2618" w:type="dxa"/>
          </w:tcPr>
          <w:p w14:paraId="5BD6EE37"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BF5B1B">
              <w:rPr>
                <w:rFonts w:ascii="Times New Roman" w:hAnsi="Times New Roman" w:cs="Times New Roman"/>
                <w:sz w:val="22"/>
                <w:szCs w:val="22"/>
                <w:lang w:bidi="en-US"/>
              </w:rPr>
              <w:t>SSS + SHI + Local government reports</w:t>
            </w:r>
          </w:p>
          <w:p w14:paraId="5F7DACC3"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1800" w:type="dxa"/>
            <w:noWrap/>
          </w:tcPr>
          <w:p w14:paraId="7359AD8C"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BF5B1B">
              <w:rPr>
                <w:rFonts w:ascii="Times New Roman" w:hAnsi="Times New Roman" w:cs="Times New Roman"/>
                <w:sz w:val="22"/>
                <w:szCs w:val="22"/>
                <w:lang w:bidi="en-US"/>
              </w:rPr>
              <w:t xml:space="preserve"> 7 activities</w:t>
            </w:r>
          </w:p>
          <w:p w14:paraId="5263C59A"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p>
        </w:tc>
        <w:tc>
          <w:tcPr>
            <w:tcW w:w="2102" w:type="dxa"/>
          </w:tcPr>
          <w:p w14:paraId="58A07498" w14:textId="74E5A72D" w:rsidR="00B85CAF" w:rsidRPr="00BF5B1B" w:rsidRDefault="00013BD4"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lang w:val="fr-FR"/>
              </w:rPr>
            </w:pPr>
            <w:r>
              <w:rPr>
                <w:rFonts w:ascii="Times New Roman" w:hAnsi="Times New Roman" w:cs="Times New Roman"/>
                <w:sz w:val="22"/>
                <w:szCs w:val="22"/>
                <w:lang w:bidi="en-US"/>
              </w:rPr>
              <w:t>100%</w:t>
            </w:r>
          </w:p>
          <w:p w14:paraId="1EA5C848" w14:textId="77777777" w:rsidR="00B85CAF" w:rsidRPr="00BF5B1B"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2"/>
                <w:szCs w:val="22"/>
              </w:rPr>
            </w:pPr>
          </w:p>
        </w:tc>
      </w:tr>
    </w:tbl>
    <w:p w14:paraId="1F7D21F4" w14:textId="77777777" w:rsidR="00FF2B9B" w:rsidRPr="00975A41" w:rsidRDefault="00FF2B9B" w:rsidP="002405DA">
      <w:pPr>
        <w:spacing w:before="0" w:after="0" w:line="240" w:lineRule="auto"/>
        <w:rPr>
          <w:rFonts w:ascii="Times New Roman" w:hAnsi="Times New Roman" w:cs="Times New Roman"/>
          <w:b/>
          <w:color w:val="C77C0E" w:themeColor="accent1" w:themeShade="BF"/>
          <w:sz w:val="24"/>
          <w:szCs w:val="24"/>
        </w:rPr>
      </w:pPr>
    </w:p>
    <w:p w14:paraId="1E8C459D" w14:textId="77777777" w:rsidR="00FF2B9B" w:rsidRPr="00975A41" w:rsidRDefault="0086017B" w:rsidP="00FF2B9B">
      <w:pPr>
        <w:pStyle w:val="Caption"/>
        <w:keepNext/>
        <w:rPr>
          <w:rFonts w:ascii="Times New Roman" w:hAnsi="Times New Roman" w:cs="Times New Roman"/>
        </w:rPr>
      </w:pPr>
      <w:r w:rsidRPr="00975A41">
        <w:rPr>
          <w:rFonts w:ascii="Times New Roman" w:hAnsi="Times New Roman" w:cs="Times New Roman"/>
          <w:sz w:val="24"/>
          <w:lang w:bidi="en-US"/>
        </w:rPr>
        <w:t>Table 37: The Indicators Reporting Status (in No. and %) for the Specific Objective C.1.</w:t>
      </w:r>
    </w:p>
    <w:tbl>
      <w:tblPr>
        <w:tblW w:w="10260" w:type="dxa"/>
        <w:tblInd w:w="-1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30"/>
        <w:gridCol w:w="1509"/>
        <w:gridCol w:w="1509"/>
        <w:gridCol w:w="1509"/>
        <w:gridCol w:w="2603"/>
      </w:tblGrid>
      <w:tr w:rsidR="00157326" w:rsidRPr="00975A41" w14:paraId="7D61F429" w14:textId="77777777" w:rsidTr="00B07AE6">
        <w:tc>
          <w:tcPr>
            <w:tcW w:w="3130" w:type="dxa"/>
            <w:shd w:val="clear" w:color="auto" w:fill="F7CAAC"/>
          </w:tcPr>
          <w:p w14:paraId="065765D1" w14:textId="77777777" w:rsidR="00157326" w:rsidRPr="00975A41" w:rsidRDefault="00157326" w:rsidP="002405DA">
            <w:pPr>
              <w:rPr>
                <w:rFonts w:ascii="Times New Roman" w:hAnsi="Times New Roman" w:cs="Times New Roman"/>
                <w:sz w:val="24"/>
                <w:szCs w:val="24"/>
              </w:rPr>
            </w:pPr>
            <w:r w:rsidRPr="00975A41">
              <w:rPr>
                <w:rFonts w:ascii="Times New Roman" w:hAnsi="Times New Roman" w:cs="Times New Roman"/>
                <w:b/>
                <w:sz w:val="24"/>
                <w:lang w:bidi="en-US"/>
              </w:rPr>
              <w:t>Total foreseen indicators</w:t>
            </w:r>
          </w:p>
        </w:tc>
        <w:tc>
          <w:tcPr>
            <w:tcW w:w="3018" w:type="dxa"/>
            <w:gridSpan w:val="2"/>
            <w:shd w:val="clear" w:color="auto" w:fill="C5E0B3"/>
          </w:tcPr>
          <w:p w14:paraId="61E9A4DE" w14:textId="77777777" w:rsidR="00157326" w:rsidRPr="00975A41" w:rsidRDefault="00157326" w:rsidP="002405DA">
            <w:pPr>
              <w:rPr>
                <w:rFonts w:ascii="Times New Roman" w:hAnsi="Times New Roman" w:cs="Times New Roman"/>
                <w:sz w:val="24"/>
                <w:szCs w:val="24"/>
              </w:rPr>
            </w:pPr>
            <w:r w:rsidRPr="00975A41">
              <w:rPr>
                <w:rFonts w:ascii="Times New Roman" w:hAnsi="Times New Roman" w:cs="Times New Roman"/>
                <w:b/>
                <w:sz w:val="24"/>
                <w:lang w:bidi="en-US"/>
              </w:rPr>
              <w:t>Reported indicators</w:t>
            </w:r>
          </w:p>
          <w:p w14:paraId="5B66BD5A" w14:textId="77777777" w:rsidR="00157326" w:rsidRPr="00975A41" w:rsidRDefault="00157326" w:rsidP="002405DA">
            <w:pPr>
              <w:rPr>
                <w:rFonts w:ascii="Times New Roman" w:hAnsi="Times New Roman" w:cs="Times New Roman"/>
                <w:sz w:val="24"/>
                <w:szCs w:val="24"/>
              </w:rPr>
            </w:pPr>
          </w:p>
        </w:tc>
        <w:tc>
          <w:tcPr>
            <w:tcW w:w="4112" w:type="dxa"/>
            <w:gridSpan w:val="2"/>
            <w:shd w:val="clear" w:color="auto" w:fill="C5E0B3"/>
          </w:tcPr>
          <w:p w14:paraId="0F7B0455" w14:textId="77777777" w:rsidR="00157326" w:rsidRPr="00975A41" w:rsidRDefault="00157326" w:rsidP="002405DA">
            <w:pPr>
              <w:rPr>
                <w:rFonts w:ascii="Times New Roman" w:hAnsi="Times New Roman" w:cs="Times New Roman"/>
                <w:sz w:val="24"/>
                <w:szCs w:val="24"/>
              </w:rPr>
            </w:pPr>
            <w:r w:rsidRPr="00975A41">
              <w:rPr>
                <w:rFonts w:ascii="Times New Roman" w:hAnsi="Times New Roman" w:cs="Times New Roman"/>
                <w:b/>
                <w:sz w:val="24"/>
                <w:lang w:bidi="en-US"/>
              </w:rPr>
              <w:t>Unreported indicators</w:t>
            </w:r>
          </w:p>
        </w:tc>
      </w:tr>
      <w:tr w:rsidR="00157326" w:rsidRPr="00975A41" w14:paraId="13F15CF7" w14:textId="77777777" w:rsidTr="00B07AE6">
        <w:tc>
          <w:tcPr>
            <w:tcW w:w="3130" w:type="dxa"/>
            <w:shd w:val="clear" w:color="auto" w:fill="F7CAAC"/>
          </w:tcPr>
          <w:p w14:paraId="31E0CD72" w14:textId="77777777" w:rsidR="00157326" w:rsidRPr="00975A41" w:rsidRDefault="00230508" w:rsidP="002405DA">
            <w:pPr>
              <w:rPr>
                <w:rFonts w:ascii="Times New Roman" w:hAnsi="Times New Roman" w:cs="Times New Roman"/>
                <w:sz w:val="24"/>
                <w:szCs w:val="24"/>
              </w:rPr>
            </w:pPr>
            <w:r w:rsidRPr="00975A41">
              <w:rPr>
                <w:rFonts w:ascii="Times New Roman" w:hAnsi="Times New Roman" w:cs="Times New Roman"/>
                <w:sz w:val="24"/>
                <w:lang w:bidi="en-US"/>
              </w:rPr>
              <w:t>9</w:t>
            </w:r>
          </w:p>
        </w:tc>
        <w:tc>
          <w:tcPr>
            <w:tcW w:w="1509" w:type="dxa"/>
            <w:shd w:val="clear" w:color="auto" w:fill="C5E0B3"/>
          </w:tcPr>
          <w:p w14:paraId="18364E55" w14:textId="77777777" w:rsidR="00157326" w:rsidRPr="00975A41" w:rsidRDefault="005D5C15" w:rsidP="002405DA">
            <w:pPr>
              <w:rPr>
                <w:rFonts w:ascii="Times New Roman" w:hAnsi="Times New Roman" w:cs="Times New Roman"/>
                <w:sz w:val="24"/>
                <w:szCs w:val="24"/>
              </w:rPr>
            </w:pPr>
            <w:r w:rsidRPr="00975A41">
              <w:rPr>
                <w:rFonts w:ascii="Times New Roman" w:hAnsi="Times New Roman" w:cs="Times New Roman"/>
                <w:sz w:val="24"/>
                <w:lang w:bidi="en-US"/>
              </w:rPr>
              <w:t>9</w:t>
            </w:r>
          </w:p>
        </w:tc>
        <w:tc>
          <w:tcPr>
            <w:tcW w:w="1509" w:type="dxa"/>
            <w:shd w:val="clear" w:color="auto" w:fill="C5E0B3"/>
          </w:tcPr>
          <w:p w14:paraId="7667C407" w14:textId="77777777" w:rsidR="00157326" w:rsidRPr="00975A41" w:rsidRDefault="00230508" w:rsidP="002405DA">
            <w:pPr>
              <w:rPr>
                <w:rFonts w:ascii="Times New Roman" w:hAnsi="Times New Roman" w:cs="Times New Roman"/>
                <w:sz w:val="24"/>
                <w:szCs w:val="24"/>
              </w:rPr>
            </w:pPr>
            <w:r w:rsidRPr="00975A41">
              <w:rPr>
                <w:rFonts w:ascii="Times New Roman" w:hAnsi="Times New Roman" w:cs="Times New Roman"/>
                <w:sz w:val="24"/>
                <w:lang w:bidi="en-US"/>
              </w:rPr>
              <w:t>100%</w:t>
            </w:r>
          </w:p>
        </w:tc>
        <w:tc>
          <w:tcPr>
            <w:tcW w:w="1509" w:type="dxa"/>
            <w:shd w:val="clear" w:color="auto" w:fill="C5E0B3"/>
          </w:tcPr>
          <w:p w14:paraId="05D846BE" w14:textId="77777777" w:rsidR="00157326" w:rsidRPr="00975A41" w:rsidRDefault="00157326" w:rsidP="002405DA">
            <w:pPr>
              <w:rPr>
                <w:rFonts w:ascii="Times New Roman" w:hAnsi="Times New Roman" w:cs="Times New Roman"/>
                <w:sz w:val="24"/>
                <w:szCs w:val="24"/>
              </w:rPr>
            </w:pPr>
          </w:p>
        </w:tc>
        <w:tc>
          <w:tcPr>
            <w:tcW w:w="2603" w:type="dxa"/>
            <w:shd w:val="clear" w:color="auto" w:fill="C5E0B3"/>
          </w:tcPr>
          <w:p w14:paraId="551EA6C9" w14:textId="77777777" w:rsidR="00157326" w:rsidRPr="00975A41" w:rsidRDefault="00157326" w:rsidP="002405DA">
            <w:pPr>
              <w:rPr>
                <w:rFonts w:ascii="Times New Roman" w:hAnsi="Times New Roman" w:cs="Times New Roman"/>
                <w:sz w:val="24"/>
                <w:szCs w:val="24"/>
              </w:rPr>
            </w:pPr>
          </w:p>
        </w:tc>
      </w:tr>
    </w:tbl>
    <w:p w14:paraId="1AA925C5" w14:textId="77777777" w:rsidR="00FF2B9B" w:rsidRPr="00975A41" w:rsidRDefault="00FF2B9B" w:rsidP="002405DA">
      <w:pPr>
        <w:spacing w:before="0" w:after="0" w:line="240" w:lineRule="auto"/>
        <w:rPr>
          <w:rFonts w:ascii="Times New Roman" w:hAnsi="Times New Roman" w:cs="Times New Roman"/>
          <w:color w:val="C77C0E" w:themeColor="accent1" w:themeShade="BF"/>
          <w:sz w:val="24"/>
          <w:szCs w:val="24"/>
        </w:rPr>
      </w:pPr>
    </w:p>
    <w:p w14:paraId="661AC324" w14:textId="5E37692A" w:rsidR="00FF2B9B" w:rsidRPr="00975A41" w:rsidRDefault="0086017B" w:rsidP="00FF2B9B">
      <w:pPr>
        <w:pStyle w:val="Caption"/>
        <w:keepNext/>
        <w:rPr>
          <w:rFonts w:ascii="Times New Roman" w:hAnsi="Times New Roman" w:cs="Times New Roman"/>
        </w:rPr>
      </w:pPr>
      <w:r w:rsidRPr="00975A41">
        <w:rPr>
          <w:rFonts w:ascii="Times New Roman" w:hAnsi="Times New Roman" w:cs="Times New Roman"/>
          <w:sz w:val="24"/>
          <w:lang w:bidi="en-US"/>
        </w:rPr>
        <w:t>Table 38: The Indicators Accomplishment Status (in No. and %) for the Spec</w:t>
      </w:r>
      <w:r w:rsidR="00BF5B1B">
        <w:rPr>
          <w:rFonts w:ascii="Times New Roman" w:hAnsi="Times New Roman" w:cs="Times New Roman"/>
          <w:sz w:val="24"/>
          <w:lang w:bidi="en-US"/>
        </w:rPr>
        <w:t>.</w:t>
      </w:r>
      <w:r w:rsidRPr="00975A41">
        <w:rPr>
          <w:rFonts w:ascii="Times New Roman" w:hAnsi="Times New Roman" w:cs="Times New Roman"/>
          <w:sz w:val="24"/>
          <w:lang w:bidi="en-US"/>
        </w:rPr>
        <w:t xml:space="preserve"> Objective C 1.</w:t>
      </w:r>
    </w:p>
    <w:tbl>
      <w:tblPr>
        <w:tblW w:w="95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95"/>
        <w:gridCol w:w="2929"/>
        <w:gridCol w:w="2713"/>
        <w:gridCol w:w="2998"/>
      </w:tblGrid>
      <w:tr w:rsidR="009A179B" w:rsidRPr="00BF5B1B" w14:paraId="153702D9" w14:textId="77777777" w:rsidTr="00787769">
        <w:trPr>
          <w:trHeight w:val="440"/>
        </w:trPr>
        <w:tc>
          <w:tcPr>
            <w:tcW w:w="895" w:type="dxa"/>
            <w:tcBorders>
              <w:top w:val="single" w:sz="4" w:space="0" w:color="000000"/>
              <w:left w:val="single" w:sz="4" w:space="0" w:color="000000"/>
              <w:bottom w:val="single" w:sz="4" w:space="0" w:color="000000"/>
              <w:right w:val="single" w:sz="4" w:space="0" w:color="000000"/>
            </w:tcBorders>
          </w:tcPr>
          <w:p w14:paraId="2BBD2E58" w14:textId="6B127169" w:rsidR="009A179B" w:rsidRPr="00BF5B1B" w:rsidRDefault="00787769" w:rsidP="002405DA">
            <w:pPr>
              <w:rPr>
                <w:rFonts w:ascii="Times New Roman" w:hAnsi="Times New Roman" w:cs="Times New Roman"/>
                <w:sz w:val="22"/>
                <w:szCs w:val="22"/>
              </w:rPr>
            </w:pPr>
            <w:bookmarkStart w:id="53" w:name="_Hlk134117120"/>
            <w:r w:rsidRPr="00B91723">
              <w:rPr>
                <w:rFonts w:ascii="Times New Roman" w:hAnsi="Times New Roman" w:cs="Times New Roman"/>
                <w:b/>
                <w:bCs/>
                <w:sz w:val="22"/>
                <w:szCs w:val="22"/>
              </w:rPr>
              <w:t>No</w:t>
            </w:r>
          </w:p>
        </w:tc>
        <w:tc>
          <w:tcPr>
            <w:tcW w:w="2929" w:type="dxa"/>
            <w:tcBorders>
              <w:top w:val="single" w:sz="4" w:space="0" w:color="000000"/>
              <w:left w:val="single" w:sz="4" w:space="0" w:color="000000"/>
              <w:bottom w:val="single" w:sz="4" w:space="0" w:color="000000"/>
              <w:right w:val="single" w:sz="4" w:space="0" w:color="000000"/>
            </w:tcBorders>
          </w:tcPr>
          <w:p w14:paraId="13A7BFE3" w14:textId="77777777" w:rsidR="009A179B" w:rsidRPr="00BF5B1B" w:rsidRDefault="009A179B" w:rsidP="002405DA">
            <w:pPr>
              <w:rPr>
                <w:rFonts w:ascii="Times New Roman" w:hAnsi="Times New Roman" w:cs="Times New Roman"/>
                <w:sz w:val="22"/>
                <w:szCs w:val="22"/>
              </w:rPr>
            </w:pPr>
            <w:r w:rsidRPr="00BF5B1B">
              <w:rPr>
                <w:rFonts w:ascii="Times New Roman" w:hAnsi="Times New Roman" w:cs="Times New Roman"/>
                <w:b/>
                <w:sz w:val="22"/>
                <w:szCs w:val="22"/>
                <w:lang w:bidi="en-US"/>
              </w:rPr>
              <w:t xml:space="preserve">Status </w:t>
            </w:r>
          </w:p>
        </w:tc>
        <w:tc>
          <w:tcPr>
            <w:tcW w:w="2713" w:type="dxa"/>
            <w:tcBorders>
              <w:top w:val="single" w:sz="4" w:space="0" w:color="000000"/>
              <w:left w:val="single" w:sz="4" w:space="0" w:color="000000"/>
              <w:bottom w:val="single" w:sz="4" w:space="0" w:color="000000"/>
              <w:right w:val="single" w:sz="4" w:space="0" w:color="000000"/>
            </w:tcBorders>
          </w:tcPr>
          <w:p w14:paraId="257919BE" w14:textId="77777777" w:rsidR="009A179B" w:rsidRPr="00BF5B1B" w:rsidRDefault="009A179B" w:rsidP="002405DA">
            <w:pPr>
              <w:rPr>
                <w:rFonts w:ascii="Times New Roman" w:hAnsi="Times New Roman" w:cs="Times New Roman"/>
                <w:sz w:val="22"/>
                <w:szCs w:val="22"/>
              </w:rPr>
            </w:pPr>
            <w:r w:rsidRPr="00BF5B1B">
              <w:rPr>
                <w:rFonts w:ascii="Times New Roman" w:hAnsi="Times New Roman" w:cs="Times New Roman"/>
                <w:b/>
                <w:sz w:val="22"/>
                <w:szCs w:val="22"/>
                <w:lang w:bidi="en-US"/>
              </w:rPr>
              <w:t xml:space="preserve">Expressed as figure </w:t>
            </w:r>
          </w:p>
        </w:tc>
        <w:tc>
          <w:tcPr>
            <w:tcW w:w="2998" w:type="dxa"/>
            <w:tcBorders>
              <w:top w:val="single" w:sz="4" w:space="0" w:color="000000"/>
              <w:left w:val="single" w:sz="4" w:space="0" w:color="000000"/>
              <w:bottom w:val="single" w:sz="4" w:space="0" w:color="000000"/>
              <w:right w:val="single" w:sz="4" w:space="0" w:color="000000"/>
            </w:tcBorders>
          </w:tcPr>
          <w:p w14:paraId="31DD634B" w14:textId="77777777" w:rsidR="009A179B" w:rsidRPr="00BF5B1B" w:rsidRDefault="009A179B" w:rsidP="002405DA">
            <w:pPr>
              <w:rPr>
                <w:rFonts w:ascii="Times New Roman" w:hAnsi="Times New Roman" w:cs="Times New Roman"/>
                <w:sz w:val="22"/>
                <w:szCs w:val="22"/>
              </w:rPr>
            </w:pPr>
            <w:r w:rsidRPr="00BF5B1B">
              <w:rPr>
                <w:rFonts w:ascii="Times New Roman" w:hAnsi="Times New Roman" w:cs="Times New Roman"/>
                <w:b/>
                <w:sz w:val="22"/>
                <w:szCs w:val="22"/>
                <w:lang w:bidi="en-US"/>
              </w:rPr>
              <w:t>Expressed as %</w:t>
            </w:r>
          </w:p>
        </w:tc>
      </w:tr>
      <w:tr w:rsidR="009A179B" w:rsidRPr="00BF5B1B" w14:paraId="1AFE3D3F" w14:textId="77777777" w:rsidTr="00787769">
        <w:trPr>
          <w:trHeight w:val="278"/>
        </w:trPr>
        <w:tc>
          <w:tcPr>
            <w:tcW w:w="895" w:type="dxa"/>
            <w:tcBorders>
              <w:top w:val="single" w:sz="4" w:space="0" w:color="000000"/>
              <w:left w:val="single" w:sz="4" w:space="0" w:color="000000"/>
              <w:bottom w:val="single" w:sz="4" w:space="0" w:color="000000"/>
              <w:right w:val="single" w:sz="4" w:space="0" w:color="000000"/>
            </w:tcBorders>
            <w:shd w:val="clear" w:color="auto" w:fill="auto"/>
          </w:tcPr>
          <w:p w14:paraId="7A75070F" w14:textId="77777777" w:rsidR="009A179B" w:rsidRPr="00BF5B1B" w:rsidRDefault="009A179B" w:rsidP="002405DA">
            <w:pPr>
              <w:rPr>
                <w:rFonts w:ascii="Times New Roman" w:hAnsi="Times New Roman" w:cs="Times New Roman"/>
                <w:sz w:val="22"/>
                <w:szCs w:val="22"/>
              </w:rPr>
            </w:pPr>
            <w:r w:rsidRPr="00BF5B1B">
              <w:rPr>
                <w:rFonts w:ascii="Times New Roman" w:hAnsi="Times New Roman" w:cs="Times New Roman"/>
                <w:sz w:val="22"/>
                <w:szCs w:val="22"/>
                <w:lang w:bidi="en-US"/>
              </w:rPr>
              <w:t>1</w:t>
            </w:r>
          </w:p>
        </w:tc>
        <w:tc>
          <w:tcPr>
            <w:tcW w:w="292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69CCE8B" w14:textId="77777777" w:rsidR="009A179B" w:rsidRPr="00BF5B1B" w:rsidRDefault="009A179B" w:rsidP="002405DA">
            <w:pPr>
              <w:rPr>
                <w:rFonts w:ascii="Times New Roman" w:hAnsi="Times New Roman" w:cs="Times New Roman"/>
                <w:color w:val="000000"/>
                <w:sz w:val="22"/>
                <w:szCs w:val="22"/>
              </w:rPr>
            </w:pPr>
            <w:r w:rsidRPr="00BF5B1B">
              <w:rPr>
                <w:rFonts w:ascii="Times New Roman" w:hAnsi="Times New Roman" w:cs="Times New Roman"/>
                <w:sz w:val="22"/>
                <w:szCs w:val="22"/>
                <w:lang w:bidi="en-US"/>
              </w:rPr>
              <w:t xml:space="preserve">Fully accomplished </w:t>
            </w:r>
          </w:p>
        </w:tc>
        <w:tc>
          <w:tcPr>
            <w:tcW w:w="2713" w:type="dxa"/>
            <w:tcBorders>
              <w:top w:val="single" w:sz="4" w:space="0" w:color="000000"/>
              <w:left w:val="single" w:sz="4" w:space="0" w:color="000000"/>
              <w:bottom w:val="single" w:sz="4" w:space="0" w:color="000000"/>
              <w:right w:val="single" w:sz="4" w:space="0" w:color="000000"/>
            </w:tcBorders>
          </w:tcPr>
          <w:p w14:paraId="78ACB3B0" w14:textId="294B6907" w:rsidR="009A179B" w:rsidRPr="00BF5B1B" w:rsidRDefault="00013BD4" w:rsidP="002405DA">
            <w:pPr>
              <w:rPr>
                <w:rFonts w:ascii="Times New Roman" w:hAnsi="Times New Roman" w:cs="Times New Roman"/>
                <w:sz w:val="22"/>
                <w:szCs w:val="22"/>
              </w:rPr>
            </w:pPr>
            <w:r>
              <w:rPr>
                <w:rFonts w:ascii="Times New Roman" w:hAnsi="Times New Roman" w:cs="Times New Roman"/>
                <w:sz w:val="22"/>
                <w:szCs w:val="22"/>
                <w:lang w:bidi="en-US"/>
              </w:rPr>
              <w:t>9</w:t>
            </w:r>
          </w:p>
        </w:tc>
        <w:tc>
          <w:tcPr>
            <w:tcW w:w="2998" w:type="dxa"/>
            <w:tcBorders>
              <w:top w:val="single" w:sz="4" w:space="0" w:color="000000"/>
              <w:left w:val="single" w:sz="4" w:space="0" w:color="000000"/>
              <w:bottom w:val="single" w:sz="4" w:space="0" w:color="000000"/>
              <w:right w:val="single" w:sz="4" w:space="0" w:color="000000"/>
            </w:tcBorders>
          </w:tcPr>
          <w:p w14:paraId="14765742" w14:textId="4D08F8CD" w:rsidR="009A179B" w:rsidRPr="00BF5B1B" w:rsidRDefault="00013BD4" w:rsidP="002405DA">
            <w:pPr>
              <w:rPr>
                <w:rFonts w:ascii="Times New Roman" w:hAnsi="Times New Roman" w:cs="Times New Roman"/>
                <w:sz w:val="22"/>
                <w:szCs w:val="22"/>
              </w:rPr>
            </w:pPr>
            <w:r>
              <w:rPr>
                <w:rFonts w:ascii="Times New Roman" w:hAnsi="Times New Roman" w:cs="Times New Roman"/>
                <w:sz w:val="22"/>
                <w:szCs w:val="22"/>
                <w:lang w:bidi="en-US"/>
              </w:rPr>
              <w:t>100%</w:t>
            </w:r>
          </w:p>
        </w:tc>
      </w:tr>
      <w:tr w:rsidR="009A179B" w:rsidRPr="00BF5B1B" w14:paraId="4F4E9B04" w14:textId="77777777" w:rsidTr="00787769">
        <w:tc>
          <w:tcPr>
            <w:tcW w:w="895" w:type="dxa"/>
            <w:tcBorders>
              <w:top w:val="single" w:sz="4" w:space="0" w:color="000000"/>
              <w:left w:val="single" w:sz="4" w:space="0" w:color="000000"/>
              <w:bottom w:val="single" w:sz="4" w:space="0" w:color="000000"/>
              <w:right w:val="single" w:sz="4" w:space="0" w:color="000000"/>
            </w:tcBorders>
            <w:shd w:val="clear" w:color="auto" w:fill="auto"/>
          </w:tcPr>
          <w:p w14:paraId="00E0E8A8" w14:textId="6C3DA058" w:rsidR="009A179B" w:rsidRPr="00BF5B1B" w:rsidRDefault="00610839" w:rsidP="002405DA">
            <w:pPr>
              <w:rPr>
                <w:rFonts w:ascii="Times New Roman" w:hAnsi="Times New Roman" w:cs="Times New Roman"/>
                <w:sz w:val="22"/>
                <w:szCs w:val="22"/>
              </w:rPr>
            </w:pPr>
            <w:r>
              <w:rPr>
                <w:rFonts w:ascii="Times New Roman" w:hAnsi="Times New Roman" w:cs="Times New Roman"/>
                <w:sz w:val="22"/>
                <w:szCs w:val="22"/>
                <w:lang w:bidi="en-US"/>
              </w:rPr>
              <w:t>2</w:t>
            </w:r>
          </w:p>
        </w:tc>
        <w:tc>
          <w:tcPr>
            <w:tcW w:w="2929" w:type="dxa"/>
            <w:tcBorders>
              <w:top w:val="single" w:sz="4" w:space="0" w:color="000000"/>
              <w:left w:val="single" w:sz="4" w:space="0" w:color="000000"/>
              <w:bottom w:val="single" w:sz="4" w:space="0" w:color="000000"/>
              <w:right w:val="single" w:sz="4" w:space="0" w:color="000000"/>
            </w:tcBorders>
            <w:shd w:val="clear" w:color="auto" w:fill="D0CECE"/>
          </w:tcPr>
          <w:p w14:paraId="4F4A19F8" w14:textId="77777777" w:rsidR="009A179B" w:rsidRPr="00BF5B1B" w:rsidRDefault="009A179B" w:rsidP="002405DA">
            <w:pPr>
              <w:rPr>
                <w:rFonts w:ascii="Times New Roman" w:hAnsi="Times New Roman" w:cs="Times New Roman"/>
                <w:b/>
                <w:sz w:val="22"/>
                <w:szCs w:val="22"/>
              </w:rPr>
            </w:pPr>
            <w:r w:rsidRPr="00BF5B1B">
              <w:rPr>
                <w:rFonts w:ascii="Times New Roman" w:hAnsi="Times New Roman" w:cs="Times New Roman"/>
                <w:b/>
                <w:sz w:val="22"/>
                <w:szCs w:val="22"/>
                <w:lang w:bidi="en-US"/>
              </w:rPr>
              <w:t xml:space="preserve">Total </w:t>
            </w:r>
          </w:p>
        </w:tc>
        <w:tc>
          <w:tcPr>
            <w:tcW w:w="2713" w:type="dxa"/>
            <w:tcBorders>
              <w:top w:val="single" w:sz="4" w:space="0" w:color="000000"/>
              <w:left w:val="single" w:sz="4" w:space="0" w:color="000000"/>
              <w:bottom w:val="single" w:sz="4" w:space="0" w:color="000000"/>
              <w:right w:val="single" w:sz="4" w:space="0" w:color="000000"/>
            </w:tcBorders>
            <w:shd w:val="clear" w:color="auto" w:fill="D0CECE"/>
          </w:tcPr>
          <w:p w14:paraId="68D32DFD" w14:textId="77777777" w:rsidR="009A179B" w:rsidRPr="00BF5B1B" w:rsidRDefault="005D5C15" w:rsidP="002405DA">
            <w:pPr>
              <w:rPr>
                <w:rFonts w:ascii="Times New Roman" w:hAnsi="Times New Roman" w:cs="Times New Roman"/>
                <w:sz w:val="22"/>
                <w:szCs w:val="22"/>
              </w:rPr>
            </w:pPr>
            <w:r w:rsidRPr="00BF5B1B">
              <w:rPr>
                <w:rFonts w:ascii="Times New Roman" w:hAnsi="Times New Roman" w:cs="Times New Roman"/>
                <w:sz w:val="22"/>
                <w:szCs w:val="22"/>
                <w:lang w:bidi="en-US"/>
              </w:rPr>
              <w:t xml:space="preserve"> 9</w:t>
            </w:r>
          </w:p>
        </w:tc>
        <w:tc>
          <w:tcPr>
            <w:tcW w:w="2998" w:type="dxa"/>
            <w:tcBorders>
              <w:top w:val="single" w:sz="4" w:space="0" w:color="000000"/>
              <w:left w:val="single" w:sz="4" w:space="0" w:color="000000"/>
              <w:bottom w:val="single" w:sz="4" w:space="0" w:color="000000"/>
              <w:right w:val="single" w:sz="4" w:space="0" w:color="000000"/>
            </w:tcBorders>
            <w:shd w:val="clear" w:color="auto" w:fill="D0CECE"/>
          </w:tcPr>
          <w:p w14:paraId="089821A0" w14:textId="77777777" w:rsidR="009A179B" w:rsidRPr="00BF5B1B" w:rsidRDefault="009A179B" w:rsidP="002405DA">
            <w:pPr>
              <w:rPr>
                <w:rFonts w:ascii="Times New Roman" w:hAnsi="Times New Roman" w:cs="Times New Roman"/>
                <w:sz w:val="22"/>
                <w:szCs w:val="22"/>
              </w:rPr>
            </w:pPr>
            <w:r w:rsidRPr="00BF5B1B">
              <w:rPr>
                <w:rFonts w:ascii="Times New Roman" w:hAnsi="Times New Roman" w:cs="Times New Roman"/>
                <w:sz w:val="22"/>
                <w:szCs w:val="22"/>
                <w:lang w:bidi="en-US"/>
              </w:rPr>
              <w:t xml:space="preserve">          100%</w:t>
            </w:r>
          </w:p>
        </w:tc>
      </w:tr>
      <w:bookmarkEnd w:id="53"/>
    </w:tbl>
    <w:p w14:paraId="159DC285" w14:textId="77777777" w:rsidR="007909AF" w:rsidRPr="00975A41" w:rsidRDefault="007909AF" w:rsidP="002405DA">
      <w:pPr>
        <w:jc w:val="both"/>
        <w:rPr>
          <w:rFonts w:ascii="Times New Roman" w:hAnsi="Times New Roman" w:cs="Times New Roman"/>
          <w:sz w:val="24"/>
          <w:szCs w:val="24"/>
          <w:lang w:eastAsia="fr-FR"/>
        </w:rPr>
      </w:pPr>
    </w:p>
    <w:p w14:paraId="603C2887" w14:textId="3EF3C9AD" w:rsidR="00116A36" w:rsidRPr="00BF25DC" w:rsidRDefault="00E40177" w:rsidP="00BF25DC">
      <w:pPr>
        <w:rPr>
          <w:rFonts w:ascii="Times New Roman" w:hAnsi="Times New Roman" w:cs="Times New Roman"/>
          <w:b/>
          <w:bCs/>
          <w:sz w:val="24"/>
          <w:szCs w:val="24"/>
          <w:lang w:eastAsia="fr-FR"/>
        </w:rPr>
      </w:pPr>
      <w:r>
        <w:rPr>
          <w:rFonts w:ascii="Times New Roman" w:hAnsi="Times New Roman" w:cs="Times New Roman"/>
          <w:b/>
          <w:bCs/>
          <w:sz w:val="24"/>
          <w:szCs w:val="24"/>
          <w:lang w:bidi="en-US"/>
        </w:rPr>
        <w:lastRenderedPageBreak/>
        <w:t>C</w:t>
      </w:r>
      <w:r w:rsidR="00700A11" w:rsidRPr="00BF25DC">
        <w:rPr>
          <w:rFonts w:ascii="Times New Roman" w:hAnsi="Times New Roman" w:cs="Times New Roman"/>
          <w:b/>
          <w:bCs/>
          <w:sz w:val="24"/>
          <w:szCs w:val="24"/>
          <w:lang w:bidi="en-US"/>
        </w:rPr>
        <w:t xml:space="preserve">.2 Developing an integrated information system at regional and central level, </w:t>
      </w:r>
      <w:r w:rsidR="00BF25DC">
        <w:rPr>
          <w:rFonts w:ascii="Times New Roman" w:hAnsi="Times New Roman" w:cs="Times New Roman"/>
          <w:b/>
          <w:bCs/>
          <w:sz w:val="24"/>
          <w:szCs w:val="24"/>
          <w:lang w:bidi="en-US"/>
        </w:rPr>
        <w:t>to</w:t>
      </w:r>
      <w:r w:rsidR="00700A11" w:rsidRPr="00BF25DC">
        <w:rPr>
          <w:rFonts w:ascii="Times New Roman" w:hAnsi="Times New Roman" w:cs="Times New Roman"/>
          <w:b/>
          <w:bCs/>
          <w:sz w:val="24"/>
          <w:szCs w:val="24"/>
          <w:lang w:bidi="en-US"/>
        </w:rPr>
        <w:t xml:space="preserve"> identify, refer to the needs for social care services until 202</w:t>
      </w:r>
      <w:r w:rsidR="00610839">
        <w:rPr>
          <w:rFonts w:ascii="Times New Roman" w:hAnsi="Times New Roman" w:cs="Times New Roman"/>
          <w:b/>
          <w:bCs/>
          <w:sz w:val="24"/>
          <w:szCs w:val="24"/>
          <w:lang w:bidi="en-US"/>
        </w:rPr>
        <w:t>3</w:t>
      </w:r>
    </w:p>
    <w:p w14:paraId="33C28FAD" w14:textId="298CD0B5" w:rsidR="00CC17D8" w:rsidRPr="00975A41" w:rsidRDefault="00CC17D8" w:rsidP="002405DA">
      <w:pPr>
        <w:jc w:val="both"/>
        <w:rPr>
          <w:rFonts w:ascii="Times New Roman" w:hAnsi="Times New Roman" w:cs="Times New Roman"/>
          <w:sz w:val="24"/>
          <w:szCs w:val="24"/>
          <w:lang w:eastAsia="fr-FR"/>
        </w:rPr>
      </w:pPr>
      <w:r w:rsidRPr="00975A41">
        <w:rPr>
          <w:rFonts w:ascii="Times New Roman" w:hAnsi="Times New Roman" w:cs="Times New Roman"/>
          <w:sz w:val="24"/>
          <w:lang w:bidi="en-US"/>
        </w:rPr>
        <w:t>This objective is related to the increase and the functioning of the national electronic registry of the social services. Social services reform is closely related to the information management system which ensures the information transparency and safety</w:t>
      </w:r>
    </w:p>
    <w:p w14:paraId="4A0EA11C" w14:textId="77777777" w:rsidR="009040E2" w:rsidRPr="00975A41" w:rsidRDefault="00CC17D8" w:rsidP="002405DA">
      <w:pPr>
        <w:jc w:val="both"/>
        <w:rPr>
          <w:rFonts w:ascii="Times New Roman" w:hAnsi="Times New Roman" w:cs="Times New Roman"/>
          <w:sz w:val="24"/>
          <w:szCs w:val="24"/>
          <w:lang w:eastAsia="fr-FR"/>
        </w:rPr>
      </w:pPr>
      <w:r w:rsidRPr="00975A41">
        <w:rPr>
          <w:rFonts w:ascii="Times New Roman" w:hAnsi="Times New Roman" w:cs="Times New Roman"/>
          <w:sz w:val="24"/>
          <w:lang w:bidi="en-US"/>
        </w:rPr>
        <w:t>At the local level, the establishment and functioning of the Needs Assessment and Case Referral Unit is directly related to the system functioning. This structure is responsible for: a) the identification of needs for social services; b) the assessment of needs based on the vulnerability map; c) drafting the costed local social plan; ç) contracting the providers of social care services through procurement procedures, as per the legislation in force on the public procurement; d) collection of information for public and non-public services networks that operate in the territory of the municipality</w:t>
      </w:r>
    </w:p>
    <w:p w14:paraId="2E479108" w14:textId="2C7F20BD" w:rsidR="00D80BD6" w:rsidRPr="00975A41" w:rsidRDefault="009040E2" w:rsidP="002405DA">
      <w:pPr>
        <w:jc w:val="both"/>
        <w:rPr>
          <w:rFonts w:ascii="Times New Roman" w:hAnsi="Times New Roman" w:cs="Times New Roman"/>
          <w:sz w:val="24"/>
          <w:szCs w:val="24"/>
          <w:lang w:eastAsia="fr-FR"/>
        </w:rPr>
      </w:pPr>
      <w:r w:rsidRPr="00975A41">
        <w:rPr>
          <w:rFonts w:ascii="Times New Roman" w:hAnsi="Times New Roman" w:cs="Times New Roman"/>
          <w:sz w:val="24"/>
          <w:lang w:bidi="en-US"/>
        </w:rPr>
        <w:t>During 202</w:t>
      </w:r>
      <w:r w:rsidR="00610839">
        <w:rPr>
          <w:rFonts w:ascii="Times New Roman" w:hAnsi="Times New Roman" w:cs="Times New Roman"/>
          <w:sz w:val="24"/>
          <w:lang w:bidi="en-US"/>
        </w:rPr>
        <w:t>3</w:t>
      </w:r>
      <w:r w:rsidRPr="00975A41">
        <w:rPr>
          <w:rFonts w:ascii="Times New Roman" w:hAnsi="Times New Roman" w:cs="Times New Roman"/>
          <w:sz w:val="24"/>
          <w:lang w:bidi="en-US"/>
        </w:rPr>
        <w:t>, apart from what was reported for 2020</w:t>
      </w:r>
      <w:r w:rsidR="00610839">
        <w:rPr>
          <w:rFonts w:ascii="Times New Roman" w:hAnsi="Times New Roman" w:cs="Times New Roman"/>
          <w:sz w:val="24"/>
          <w:lang w:bidi="en-US"/>
        </w:rPr>
        <w:t>-2022</w:t>
      </w:r>
      <w:r w:rsidRPr="00975A41">
        <w:rPr>
          <w:rFonts w:ascii="Times New Roman" w:hAnsi="Times New Roman" w:cs="Times New Roman"/>
          <w:sz w:val="24"/>
          <w:lang w:bidi="en-US"/>
        </w:rPr>
        <w:t>, noteworthy progress was achieved in terms of system user training, infrastructure improvement and system maintenance contracting through support and cooperation with UNICEF.</w:t>
      </w:r>
    </w:p>
    <w:p w14:paraId="0A939BED" w14:textId="52FFCED3" w:rsidR="009040E2" w:rsidRPr="00975A41" w:rsidRDefault="004934CE" w:rsidP="002405DA">
      <w:pPr>
        <w:jc w:val="both"/>
        <w:rPr>
          <w:rFonts w:ascii="Times New Roman" w:hAnsi="Times New Roman" w:cs="Times New Roman"/>
          <w:sz w:val="24"/>
          <w:szCs w:val="24"/>
          <w:lang w:eastAsia="fr-FR"/>
        </w:rPr>
      </w:pPr>
      <w:r w:rsidRPr="00975A41">
        <w:rPr>
          <w:rFonts w:ascii="Times New Roman" w:hAnsi="Times New Roman" w:cs="Times New Roman"/>
          <w:sz w:val="24"/>
          <w:lang w:bidi="en-US"/>
        </w:rPr>
        <w:t>The cyberattack that occurred on the electronic information systems had consequences on the operation of the system. The MoHSP is supporting the municipalities by entering data into the social services system</w:t>
      </w:r>
    </w:p>
    <w:p w14:paraId="53550BA6" w14:textId="77777777" w:rsidR="00610839" w:rsidRPr="00610839" w:rsidRDefault="00610839" w:rsidP="00610839">
      <w:pPr>
        <w:spacing w:before="0" w:after="0" w:line="240" w:lineRule="auto"/>
        <w:jc w:val="both"/>
        <w:rPr>
          <w:rFonts w:ascii="Times New Roman" w:eastAsia="Arial Unicode MS" w:hAnsi="Times New Roman" w:cs="Times New Roman"/>
          <w:sz w:val="24"/>
          <w:szCs w:val="24"/>
          <w:lang w:val="en-GB"/>
        </w:rPr>
      </w:pPr>
      <w:r w:rsidRPr="00610839">
        <w:rPr>
          <w:rFonts w:ascii="Times New Roman" w:eastAsia="Arial Unicode MS" w:hAnsi="Times New Roman" w:cs="Times New Roman"/>
          <w:sz w:val="24"/>
          <w:szCs w:val="24"/>
          <w:lang w:val="en-GB"/>
        </w:rPr>
        <w:t xml:space="preserve">Based on the report generated by the system, the total number of cases submitted to the system for the reporting period is 1624 cases, of which 199 have follow the entire workflow of the system (status: in Treatment), 97 cases have passed by the management and sent to regional department of SSS and sent for treatment. </w:t>
      </w:r>
    </w:p>
    <w:p w14:paraId="00ACCB48" w14:textId="77777777" w:rsidR="00610839" w:rsidRPr="00610839" w:rsidRDefault="00610839" w:rsidP="00610839">
      <w:pPr>
        <w:spacing w:before="0" w:after="0" w:line="240" w:lineRule="auto"/>
        <w:jc w:val="both"/>
        <w:rPr>
          <w:rFonts w:ascii="Times New Roman" w:eastAsia="Arial Unicode MS" w:hAnsi="Times New Roman" w:cs="Times New Roman"/>
          <w:sz w:val="24"/>
          <w:szCs w:val="24"/>
          <w:lang w:val="en-GB"/>
        </w:rPr>
      </w:pPr>
    </w:p>
    <w:p w14:paraId="7FFF32D0" w14:textId="596924A0" w:rsidR="00610839" w:rsidRPr="00610839" w:rsidRDefault="00610839" w:rsidP="00610839">
      <w:pPr>
        <w:spacing w:before="0" w:after="0" w:line="240" w:lineRule="auto"/>
        <w:jc w:val="both"/>
        <w:rPr>
          <w:rFonts w:ascii="Times New Roman" w:eastAsia="Arial Unicode MS" w:hAnsi="Times New Roman" w:cs="Times New Roman"/>
          <w:sz w:val="24"/>
          <w:szCs w:val="24"/>
          <w:lang w:val="en-GB"/>
        </w:rPr>
      </w:pPr>
      <w:r w:rsidRPr="00610839">
        <w:rPr>
          <w:rFonts w:ascii="Times New Roman" w:eastAsia="Arial Unicode MS" w:hAnsi="Times New Roman" w:cs="Times New Roman"/>
          <w:sz w:val="24"/>
          <w:szCs w:val="24"/>
          <w:lang w:val="en-GB"/>
        </w:rPr>
        <w:t>For the reporting period there are 45 municipalities that have populated the MIS-SHKSH system, out of them in 15 municipalities the management of the cases have follow the entire workflow of the system (Berat, Devoll, Elbasan, Kamëz, Këlcyre, Korçë, Krujë, Maliq, Memaliaj, Poliçan, Selenicë, Shkodër, Tepelenë, Tiranë, Ura Vajgurore</w:t>
      </w:r>
      <w:r w:rsidR="00D154EB">
        <w:rPr>
          <w:rFonts w:ascii="Times New Roman" w:eastAsia="Arial Unicode MS" w:hAnsi="Times New Roman" w:cs="Times New Roman"/>
          <w:sz w:val="24"/>
          <w:szCs w:val="24"/>
          <w:lang w:val="en-GB"/>
        </w:rPr>
        <w:t>)</w:t>
      </w:r>
      <w:r w:rsidRPr="00610839">
        <w:rPr>
          <w:rFonts w:ascii="Times New Roman" w:eastAsia="Arial Unicode MS" w:hAnsi="Times New Roman" w:cs="Times New Roman"/>
          <w:sz w:val="24"/>
          <w:szCs w:val="24"/>
          <w:lang w:val="en-GB"/>
        </w:rPr>
        <w:t xml:space="preserve">. </w:t>
      </w:r>
    </w:p>
    <w:p w14:paraId="7C4D5577" w14:textId="77777777" w:rsidR="00610839" w:rsidRPr="00610839" w:rsidRDefault="00610839" w:rsidP="00610839">
      <w:pPr>
        <w:spacing w:before="0" w:after="0" w:line="240" w:lineRule="auto"/>
        <w:jc w:val="both"/>
        <w:rPr>
          <w:rFonts w:ascii="Times New Roman" w:eastAsia="Arial Unicode MS" w:hAnsi="Times New Roman" w:cs="Times New Roman"/>
          <w:sz w:val="24"/>
          <w:szCs w:val="24"/>
          <w:lang w:val="en-GB"/>
        </w:rPr>
      </w:pPr>
    </w:p>
    <w:p w14:paraId="20BE7C3C" w14:textId="4107339D" w:rsidR="00610839" w:rsidRDefault="00610839" w:rsidP="00610839">
      <w:pPr>
        <w:spacing w:before="0" w:after="0" w:line="240" w:lineRule="auto"/>
        <w:jc w:val="both"/>
        <w:rPr>
          <w:rFonts w:ascii="Times New Roman" w:eastAsia="Arial Unicode MS" w:hAnsi="Times New Roman" w:cs="Times New Roman"/>
          <w:sz w:val="24"/>
          <w:szCs w:val="24"/>
          <w:lang w:val="en-GB"/>
        </w:rPr>
      </w:pPr>
      <w:r w:rsidRPr="00610839">
        <w:rPr>
          <w:rFonts w:ascii="Times New Roman" w:eastAsia="Arial Unicode MS" w:hAnsi="Times New Roman" w:cs="Times New Roman"/>
          <w:sz w:val="24"/>
          <w:szCs w:val="24"/>
          <w:lang w:val="en-GB"/>
        </w:rPr>
        <w:t xml:space="preserve">The 45 municipalities which are active and have populated the system during the reposrting persiod are </w:t>
      </w:r>
      <w:r w:rsidR="002B06C1" w:rsidRPr="002B06C1">
        <w:rPr>
          <w:rFonts w:ascii="Times New Roman" w:eastAsia="Arial Unicode MS" w:hAnsi="Times New Roman" w:cs="Times New Roman"/>
          <w:sz w:val="24"/>
          <w:szCs w:val="24"/>
          <w:lang w:val="en-GB"/>
        </w:rPr>
        <w:t>Berat, Belsh, Bulqizë, Cërrik, Delvinë, Devoll, Divjakë, Dropull, Durrës, Elbasan, Fier, Gjirokastër, Gramsh, Kamëz, Kavajë, Këlcyrë, Klos, Korçë, Krujë, Kuçovë, Kurbin, Lezhë, Librazhd, Lushnje, Maliq, Mat, Memaliaj, Mirditë, Peqin, Përmet, Poliçan, Pukë, Roskovec, Sarandë, Selenicë, Shijak, Shkodër, Skrapar, Tepelenë, Tiranë, Dimal, Vlorë, Vorë, Kolonjë, Pogradec.</w:t>
      </w:r>
    </w:p>
    <w:p w14:paraId="4C53DA16" w14:textId="77777777" w:rsidR="002B06C1" w:rsidRPr="00610839" w:rsidRDefault="002B06C1" w:rsidP="00610839">
      <w:pPr>
        <w:spacing w:before="0" w:after="0" w:line="240" w:lineRule="auto"/>
        <w:jc w:val="both"/>
        <w:rPr>
          <w:rFonts w:ascii="Times New Roman" w:eastAsia="Arial Unicode MS" w:hAnsi="Times New Roman" w:cs="Times New Roman"/>
          <w:sz w:val="24"/>
          <w:szCs w:val="24"/>
          <w:lang w:val="en-GB"/>
        </w:rPr>
      </w:pPr>
    </w:p>
    <w:p w14:paraId="46B0C48A" w14:textId="6A9B65BA" w:rsidR="00610839" w:rsidRPr="00610839" w:rsidRDefault="00610839" w:rsidP="00610839">
      <w:pPr>
        <w:spacing w:before="0" w:after="0" w:line="240" w:lineRule="auto"/>
        <w:jc w:val="both"/>
        <w:rPr>
          <w:rFonts w:ascii="Times New Roman" w:eastAsia="Arial Unicode MS" w:hAnsi="Times New Roman" w:cs="Times New Roman"/>
          <w:sz w:val="24"/>
          <w:szCs w:val="24"/>
          <w:lang w:val="en-GB"/>
        </w:rPr>
      </w:pPr>
      <w:r w:rsidRPr="00610839">
        <w:rPr>
          <w:rFonts w:ascii="Times New Roman" w:eastAsia="Arial Unicode MS" w:hAnsi="Times New Roman" w:cs="Times New Roman"/>
          <w:sz w:val="24"/>
          <w:szCs w:val="24"/>
          <w:lang w:val="en-GB"/>
        </w:rPr>
        <w:t>Based on th</w:t>
      </w:r>
      <w:r w:rsidR="00C41ED6">
        <w:rPr>
          <w:rFonts w:ascii="Times New Roman" w:eastAsia="Arial Unicode MS" w:hAnsi="Times New Roman" w:cs="Times New Roman"/>
          <w:sz w:val="24"/>
          <w:szCs w:val="24"/>
          <w:lang w:val="en-GB"/>
        </w:rPr>
        <w:t xml:space="preserve">e planning timetable </w:t>
      </w:r>
      <w:r w:rsidRPr="00610839">
        <w:rPr>
          <w:rFonts w:ascii="Times New Roman" w:eastAsia="Arial Unicode MS" w:hAnsi="Times New Roman" w:cs="Times New Roman"/>
          <w:sz w:val="24"/>
          <w:szCs w:val="24"/>
          <w:lang w:val="en-GB"/>
        </w:rPr>
        <w:t>of the Directorate of Social Services 453 users are planned to be trained for the SHKSH system - 264 for 2023 and 223 for the first semester 2024. The trainings are organized on the job training, online and organized according to an approved program.</w:t>
      </w:r>
    </w:p>
    <w:p w14:paraId="5CFE04F2" w14:textId="13962FCB" w:rsidR="00610839" w:rsidRPr="00610839" w:rsidRDefault="00610839" w:rsidP="00610839">
      <w:pPr>
        <w:widowControl w:val="0"/>
        <w:spacing w:before="0" w:after="0" w:line="240" w:lineRule="auto"/>
        <w:jc w:val="both"/>
        <w:rPr>
          <w:rFonts w:ascii="Times New Roman" w:eastAsia="Arial Unicode MS" w:hAnsi="Times New Roman" w:cs="Times New Roman"/>
          <w:sz w:val="24"/>
          <w:szCs w:val="24"/>
          <w:lang w:val="en-GB"/>
        </w:rPr>
      </w:pPr>
      <w:r w:rsidRPr="00610839">
        <w:rPr>
          <w:rFonts w:ascii="Times New Roman" w:eastAsia="Arial Unicode MS" w:hAnsi="Times New Roman" w:cs="Times New Roman"/>
          <w:sz w:val="24"/>
          <w:szCs w:val="24"/>
          <w:lang w:val="en-GB"/>
        </w:rPr>
        <w:t xml:space="preserve"> </w:t>
      </w:r>
    </w:p>
    <w:p w14:paraId="1810AE14" w14:textId="77777777" w:rsidR="00610839" w:rsidRPr="00610839" w:rsidRDefault="00610839" w:rsidP="00610839">
      <w:pPr>
        <w:widowControl w:val="0"/>
        <w:spacing w:before="0" w:after="0" w:line="240" w:lineRule="auto"/>
        <w:jc w:val="both"/>
        <w:rPr>
          <w:rFonts w:ascii="Times New Roman" w:eastAsia="Arial Unicode MS" w:hAnsi="Times New Roman" w:cs="Times New Roman"/>
          <w:sz w:val="24"/>
          <w:szCs w:val="24"/>
          <w:lang w:val="en-GB"/>
        </w:rPr>
      </w:pPr>
    </w:p>
    <w:p w14:paraId="52F2F9E6" w14:textId="75871CFA" w:rsidR="00610839" w:rsidRPr="00610839" w:rsidRDefault="00610839" w:rsidP="00610839">
      <w:pPr>
        <w:shd w:val="clear" w:color="auto" w:fill="FFFFFF"/>
        <w:spacing w:before="0" w:after="80" w:line="240" w:lineRule="auto"/>
        <w:jc w:val="both"/>
        <w:textAlignment w:val="baseline"/>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lastRenderedPageBreak/>
        <w:t>Table with the cases managed in the Electronic Register (ESR)</w:t>
      </w:r>
      <w:r w:rsidR="00C41ED6">
        <w:rPr>
          <w:rFonts w:ascii="Times New Roman" w:eastAsia="Times New Roman" w:hAnsi="Times New Roman" w:cs="Times New Roman"/>
          <w:sz w:val="24"/>
          <w:szCs w:val="24"/>
          <w:lang w:val="en-GB"/>
        </w:rPr>
        <w:t xml:space="preserve"> by municipalities for the repor</w:t>
      </w:r>
      <w:r w:rsidRPr="00610839">
        <w:rPr>
          <w:rFonts w:ascii="Times New Roman" w:eastAsia="Times New Roman" w:hAnsi="Times New Roman" w:cs="Times New Roman"/>
          <w:sz w:val="24"/>
          <w:szCs w:val="24"/>
          <w:lang w:val="en-GB"/>
        </w:rPr>
        <w:t>ting period:</w:t>
      </w:r>
    </w:p>
    <w:tbl>
      <w:tblPr>
        <w:tblW w:w="10060" w:type="dxa"/>
        <w:tblInd w:w="113" w:type="dxa"/>
        <w:tblLook w:val="04A0" w:firstRow="1" w:lastRow="0" w:firstColumn="1" w:lastColumn="0" w:noHBand="0" w:noVBand="1"/>
      </w:tblPr>
      <w:tblGrid>
        <w:gridCol w:w="1080"/>
        <w:gridCol w:w="1540"/>
        <w:gridCol w:w="2932"/>
        <w:gridCol w:w="2248"/>
        <w:gridCol w:w="2260"/>
      </w:tblGrid>
      <w:tr w:rsidR="00610839" w:rsidRPr="008641D1" w14:paraId="4D204904" w14:textId="77777777" w:rsidTr="00E02951">
        <w:trPr>
          <w:trHeight w:val="559"/>
        </w:trPr>
        <w:tc>
          <w:tcPr>
            <w:tcW w:w="10060"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E69D514" w14:textId="30D5692F" w:rsidR="00610839" w:rsidRPr="00F775B0" w:rsidRDefault="008641D1" w:rsidP="004A779E">
            <w:pPr>
              <w:spacing w:before="0" w:after="0" w:line="240" w:lineRule="auto"/>
              <w:jc w:val="both"/>
              <w:rPr>
                <w:rFonts w:ascii="Times New Roman" w:eastAsia="Times New Roman" w:hAnsi="Times New Roman" w:cs="Times New Roman"/>
                <w:b/>
                <w:bCs/>
                <w:sz w:val="24"/>
                <w:szCs w:val="24"/>
              </w:rPr>
            </w:pPr>
            <w:r w:rsidRPr="008641D1">
              <w:rPr>
                <w:rFonts w:ascii="Times New Roman" w:eastAsia="Times New Roman" w:hAnsi="Times New Roman" w:cs="Times New Roman"/>
                <w:b/>
                <w:bCs/>
                <w:sz w:val="24"/>
                <w:szCs w:val="24"/>
              </w:rPr>
              <w:t xml:space="preserve">Cases in the system of </w:t>
            </w:r>
            <w:r w:rsidR="004A779E">
              <w:rPr>
                <w:rFonts w:ascii="Times New Roman" w:eastAsia="Times New Roman" w:hAnsi="Times New Roman" w:cs="Times New Roman"/>
                <w:b/>
                <w:bCs/>
                <w:sz w:val="24"/>
                <w:szCs w:val="24"/>
              </w:rPr>
              <w:t>MIS-NSS</w:t>
            </w:r>
          </w:p>
        </w:tc>
      </w:tr>
      <w:tr w:rsidR="00610839" w:rsidRPr="008641D1" w14:paraId="48E96B51" w14:textId="77777777" w:rsidTr="00E02951">
        <w:trPr>
          <w:trHeight w:val="780"/>
        </w:trPr>
        <w:tc>
          <w:tcPr>
            <w:tcW w:w="10060" w:type="dxa"/>
            <w:gridSpan w:val="5"/>
            <w:vMerge/>
            <w:tcBorders>
              <w:top w:val="single" w:sz="4" w:space="0" w:color="auto"/>
              <w:left w:val="single" w:sz="4" w:space="0" w:color="auto"/>
              <w:bottom w:val="single" w:sz="4" w:space="0" w:color="auto"/>
              <w:right w:val="single" w:sz="4" w:space="0" w:color="auto"/>
            </w:tcBorders>
            <w:vAlign w:val="center"/>
            <w:hideMark/>
          </w:tcPr>
          <w:p w14:paraId="6A9DF5BE" w14:textId="77777777" w:rsidR="00610839" w:rsidRPr="00F775B0" w:rsidRDefault="00610839" w:rsidP="00610839">
            <w:pPr>
              <w:spacing w:before="0" w:after="0" w:line="240" w:lineRule="auto"/>
              <w:jc w:val="both"/>
              <w:rPr>
                <w:rFonts w:ascii="Times New Roman" w:eastAsia="Times New Roman" w:hAnsi="Times New Roman" w:cs="Times New Roman"/>
                <w:b/>
                <w:bCs/>
                <w:sz w:val="24"/>
                <w:szCs w:val="24"/>
              </w:rPr>
            </w:pPr>
          </w:p>
        </w:tc>
      </w:tr>
      <w:tr w:rsidR="00610839" w:rsidRPr="00610839" w14:paraId="08EFB92D" w14:textId="77777777" w:rsidTr="000D0F13">
        <w:trPr>
          <w:trHeight w:val="330"/>
        </w:trPr>
        <w:tc>
          <w:tcPr>
            <w:tcW w:w="1080" w:type="dxa"/>
            <w:tcBorders>
              <w:top w:val="nil"/>
              <w:left w:val="single" w:sz="4" w:space="0" w:color="auto"/>
              <w:bottom w:val="nil"/>
              <w:right w:val="single" w:sz="4" w:space="0" w:color="auto"/>
            </w:tcBorders>
            <w:shd w:val="clear" w:color="auto" w:fill="auto"/>
            <w:vAlign w:val="center"/>
            <w:hideMark/>
          </w:tcPr>
          <w:p w14:paraId="3DC6CE7A" w14:textId="7315E6F3" w:rsidR="00610839" w:rsidRPr="00610839" w:rsidRDefault="00610839" w:rsidP="00610839">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N</w:t>
            </w:r>
            <w:r w:rsidR="008641D1">
              <w:rPr>
                <w:rFonts w:ascii="Times New Roman" w:eastAsia="Times New Roman" w:hAnsi="Times New Roman" w:cs="Times New Roman"/>
                <w:b/>
                <w:bCs/>
                <w:sz w:val="24"/>
                <w:szCs w:val="24"/>
                <w:lang w:val="en-GB"/>
              </w:rPr>
              <w:t>o.</w:t>
            </w:r>
          </w:p>
        </w:tc>
        <w:tc>
          <w:tcPr>
            <w:tcW w:w="1540" w:type="dxa"/>
            <w:tcBorders>
              <w:top w:val="nil"/>
              <w:left w:val="nil"/>
              <w:bottom w:val="nil"/>
              <w:right w:val="single" w:sz="4" w:space="0" w:color="auto"/>
            </w:tcBorders>
            <w:shd w:val="clear" w:color="auto" w:fill="auto"/>
            <w:vAlign w:val="center"/>
            <w:hideMark/>
          </w:tcPr>
          <w:p w14:paraId="0EEC062D" w14:textId="07657377" w:rsidR="00610839" w:rsidRPr="00610839" w:rsidRDefault="008641D1" w:rsidP="00610839">
            <w:pPr>
              <w:spacing w:before="0" w:after="0" w:line="240" w:lineRule="auto"/>
              <w:jc w:val="both"/>
              <w:rPr>
                <w:rFonts w:ascii="Times New Roman" w:eastAsia="Times New Roman" w:hAnsi="Times New Roman" w:cs="Times New Roman"/>
                <w:b/>
                <w:bCs/>
                <w:sz w:val="24"/>
                <w:szCs w:val="24"/>
                <w:lang w:val="en-GB"/>
              </w:rPr>
            </w:pPr>
            <w:r>
              <w:rPr>
                <w:rFonts w:ascii="Times New Roman" w:eastAsia="Times New Roman" w:hAnsi="Times New Roman" w:cs="Times New Roman"/>
                <w:b/>
                <w:bCs/>
                <w:sz w:val="24"/>
                <w:szCs w:val="24"/>
                <w:lang w:val="en-GB"/>
              </w:rPr>
              <w:t>Municipality</w:t>
            </w:r>
          </w:p>
        </w:tc>
        <w:tc>
          <w:tcPr>
            <w:tcW w:w="2932" w:type="dxa"/>
            <w:tcBorders>
              <w:top w:val="nil"/>
              <w:left w:val="nil"/>
              <w:bottom w:val="nil"/>
              <w:right w:val="single" w:sz="4" w:space="0" w:color="auto"/>
            </w:tcBorders>
            <w:shd w:val="clear" w:color="auto" w:fill="auto"/>
            <w:vAlign w:val="bottom"/>
            <w:hideMark/>
          </w:tcPr>
          <w:p w14:paraId="0FB59663" w14:textId="659A72B8" w:rsidR="00610839" w:rsidRPr="00610839" w:rsidRDefault="00610839" w:rsidP="00610839">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Status</w:t>
            </w:r>
          </w:p>
        </w:tc>
        <w:tc>
          <w:tcPr>
            <w:tcW w:w="2248" w:type="dxa"/>
            <w:tcBorders>
              <w:top w:val="nil"/>
              <w:left w:val="nil"/>
              <w:bottom w:val="nil"/>
              <w:right w:val="single" w:sz="4" w:space="0" w:color="auto"/>
            </w:tcBorders>
            <w:shd w:val="clear" w:color="auto" w:fill="auto"/>
            <w:vAlign w:val="center"/>
            <w:hideMark/>
          </w:tcPr>
          <w:p w14:paraId="4457039F" w14:textId="0F70FA0A" w:rsidR="00610839" w:rsidRPr="00610839" w:rsidRDefault="00610839" w:rsidP="00610839">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 xml:space="preserve">Nr </w:t>
            </w:r>
            <w:r w:rsidR="008641D1">
              <w:rPr>
                <w:rFonts w:ascii="Times New Roman" w:eastAsia="Times New Roman" w:hAnsi="Times New Roman" w:cs="Times New Roman"/>
                <w:b/>
                <w:bCs/>
                <w:sz w:val="24"/>
                <w:szCs w:val="24"/>
                <w:lang w:val="en-GB"/>
              </w:rPr>
              <w:t>of cases</w:t>
            </w:r>
            <w:r w:rsidRPr="00610839">
              <w:rPr>
                <w:rFonts w:ascii="Times New Roman" w:eastAsia="Times New Roman" w:hAnsi="Times New Roman" w:cs="Times New Roman"/>
                <w:b/>
                <w:bCs/>
                <w:sz w:val="24"/>
                <w:szCs w:val="24"/>
                <w:lang w:val="en-GB"/>
              </w:rPr>
              <w:t xml:space="preserve">  2024</w:t>
            </w:r>
          </w:p>
        </w:tc>
        <w:tc>
          <w:tcPr>
            <w:tcW w:w="2260" w:type="dxa"/>
            <w:tcBorders>
              <w:top w:val="nil"/>
              <w:left w:val="nil"/>
              <w:bottom w:val="nil"/>
              <w:right w:val="single" w:sz="4" w:space="0" w:color="auto"/>
            </w:tcBorders>
            <w:shd w:val="clear" w:color="auto" w:fill="auto"/>
            <w:vAlign w:val="center"/>
            <w:hideMark/>
          </w:tcPr>
          <w:p w14:paraId="5932B251" w14:textId="5F8AC118" w:rsidR="00610839" w:rsidRPr="00610839" w:rsidRDefault="00610839" w:rsidP="00610839">
            <w:pPr>
              <w:spacing w:before="0" w:after="0" w:line="240" w:lineRule="auto"/>
              <w:jc w:val="both"/>
              <w:rPr>
                <w:rFonts w:ascii="Times New Roman" w:eastAsia="Times New Roman" w:hAnsi="Times New Roman" w:cs="Times New Roman"/>
                <w:b/>
                <w:bCs/>
                <w:sz w:val="24"/>
                <w:szCs w:val="24"/>
                <w:lang w:val="en-GB"/>
              </w:rPr>
            </w:pPr>
            <w:r w:rsidRPr="00610839">
              <w:rPr>
                <w:rFonts w:ascii="Times New Roman" w:eastAsia="Times New Roman" w:hAnsi="Times New Roman" w:cs="Times New Roman"/>
                <w:b/>
                <w:bCs/>
                <w:sz w:val="24"/>
                <w:szCs w:val="24"/>
                <w:lang w:val="en-GB"/>
              </w:rPr>
              <w:t xml:space="preserve">Nr </w:t>
            </w:r>
            <w:r w:rsidR="008641D1">
              <w:rPr>
                <w:rFonts w:ascii="Times New Roman" w:eastAsia="Times New Roman" w:hAnsi="Times New Roman" w:cs="Times New Roman"/>
                <w:b/>
                <w:bCs/>
                <w:sz w:val="24"/>
                <w:szCs w:val="24"/>
                <w:lang w:val="en-GB"/>
              </w:rPr>
              <w:t>of cases 2023</w:t>
            </w:r>
          </w:p>
        </w:tc>
      </w:tr>
      <w:tr w:rsidR="00610839" w:rsidRPr="00610839" w14:paraId="41D502E0" w14:textId="77777777" w:rsidTr="000D0F1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6F9FAE7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5BF4F12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Berat</w:t>
            </w:r>
          </w:p>
        </w:tc>
        <w:tc>
          <w:tcPr>
            <w:tcW w:w="2932" w:type="dxa"/>
            <w:tcBorders>
              <w:top w:val="single" w:sz="8" w:space="0" w:color="auto"/>
              <w:left w:val="nil"/>
              <w:bottom w:val="single" w:sz="4" w:space="0" w:color="auto"/>
              <w:right w:val="single" w:sz="4" w:space="0" w:color="auto"/>
            </w:tcBorders>
            <w:shd w:val="clear" w:color="auto" w:fill="auto"/>
            <w:noWrap/>
            <w:vAlign w:val="bottom"/>
            <w:hideMark/>
          </w:tcPr>
          <w:p w14:paraId="5ED38063" w14:textId="0D230FE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A65067">
              <w:rPr>
                <w:rFonts w:ascii="Times New Roman" w:eastAsia="Times New Roman" w:hAnsi="Times New Roman" w:cs="Times New Roman"/>
                <w:sz w:val="24"/>
                <w:szCs w:val="24"/>
                <w:lang w:val="en-GB"/>
              </w:rPr>
              <w:t>Sent for treatment</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72F14A6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14:paraId="2DC0359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0C950F5E"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23DC327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518949C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ADF96B5" w14:textId="54A24F1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A65067">
              <w:rPr>
                <w:rFonts w:ascii="Times New Roman" w:eastAsia="Times New Roman" w:hAnsi="Times New Roman" w:cs="Times New Roman"/>
                <w:sz w:val="24"/>
                <w:szCs w:val="24"/>
                <w:lang w:val="en-GB"/>
              </w:rPr>
              <w:t xml:space="preserve">In treatment </w:t>
            </w:r>
          </w:p>
        </w:tc>
        <w:tc>
          <w:tcPr>
            <w:tcW w:w="2248" w:type="dxa"/>
            <w:tcBorders>
              <w:top w:val="nil"/>
              <w:left w:val="nil"/>
              <w:bottom w:val="single" w:sz="4" w:space="0" w:color="auto"/>
              <w:right w:val="single" w:sz="4" w:space="0" w:color="auto"/>
            </w:tcBorders>
            <w:shd w:val="clear" w:color="auto" w:fill="auto"/>
            <w:noWrap/>
            <w:vAlign w:val="center"/>
            <w:hideMark/>
          </w:tcPr>
          <w:p w14:paraId="0EA5619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single" w:sz="8" w:space="0" w:color="auto"/>
              <w:left w:val="single" w:sz="4" w:space="0" w:color="auto"/>
              <w:bottom w:val="single" w:sz="8" w:space="0" w:color="000000"/>
              <w:right w:val="single" w:sz="8" w:space="0" w:color="auto"/>
            </w:tcBorders>
            <w:vAlign w:val="center"/>
            <w:hideMark/>
          </w:tcPr>
          <w:p w14:paraId="799CB9E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0A919571"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4D7B360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0AD4A32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A84E020" w14:textId="5C2649FB" w:rsidR="00610839" w:rsidRPr="00610839" w:rsidRDefault="00610839" w:rsidP="004A779E">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r w:rsidR="00A65067">
              <w:rPr>
                <w:rFonts w:ascii="Times New Roman" w:eastAsia="Times New Roman" w:hAnsi="Times New Roman" w:cs="Times New Roman"/>
                <w:sz w:val="24"/>
                <w:szCs w:val="24"/>
                <w:lang w:val="en-GB"/>
              </w:rPr>
              <w:t xml:space="preserve"> For evaluation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4" w:space="0" w:color="auto"/>
              <w:right w:val="single" w:sz="4" w:space="0" w:color="auto"/>
            </w:tcBorders>
            <w:shd w:val="clear" w:color="auto" w:fill="auto"/>
            <w:noWrap/>
            <w:vAlign w:val="center"/>
            <w:hideMark/>
          </w:tcPr>
          <w:p w14:paraId="7696D8E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single" w:sz="8" w:space="0" w:color="auto"/>
              <w:left w:val="single" w:sz="4" w:space="0" w:color="auto"/>
              <w:bottom w:val="single" w:sz="8" w:space="0" w:color="000000"/>
              <w:right w:val="single" w:sz="8" w:space="0" w:color="auto"/>
            </w:tcBorders>
            <w:vAlign w:val="center"/>
            <w:hideMark/>
          </w:tcPr>
          <w:p w14:paraId="140B24D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1A2B42B7" w14:textId="77777777" w:rsidTr="000D0F1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0E1EC62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4DA47F3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3AB0370B" w14:textId="7FF90464"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r w:rsidR="00A65067">
              <w:rPr>
                <w:rFonts w:ascii="Times New Roman" w:eastAsia="Times New Roman" w:hAnsi="Times New Roman" w:cs="Times New Roman"/>
                <w:sz w:val="24"/>
                <w:szCs w:val="24"/>
                <w:lang w:val="en-GB"/>
              </w:rPr>
              <w:t xml:space="preserve"> For evaluation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153C7C5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c>
          <w:tcPr>
            <w:tcW w:w="2260" w:type="dxa"/>
            <w:vMerge/>
            <w:tcBorders>
              <w:top w:val="single" w:sz="8" w:space="0" w:color="auto"/>
              <w:left w:val="single" w:sz="4" w:space="0" w:color="auto"/>
              <w:bottom w:val="single" w:sz="8" w:space="0" w:color="000000"/>
              <w:right w:val="single" w:sz="8" w:space="0" w:color="auto"/>
            </w:tcBorders>
            <w:vAlign w:val="center"/>
            <w:hideMark/>
          </w:tcPr>
          <w:p w14:paraId="4C7AB2D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566368D6"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noWrap/>
            <w:vAlign w:val="center"/>
            <w:hideMark/>
          </w:tcPr>
          <w:p w14:paraId="08AB15D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1540" w:type="dxa"/>
            <w:vMerge w:val="restart"/>
            <w:tcBorders>
              <w:top w:val="nil"/>
              <w:left w:val="single" w:sz="4" w:space="0" w:color="auto"/>
              <w:bottom w:val="single" w:sz="8" w:space="0" w:color="000000"/>
              <w:right w:val="single" w:sz="4" w:space="0" w:color="auto"/>
            </w:tcBorders>
            <w:shd w:val="clear" w:color="auto" w:fill="auto"/>
            <w:vAlign w:val="center"/>
            <w:hideMark/>
          </w:tcPr>
          <w:p w14:paraId="267184C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Belsh</w:t>
            </w:r>
          </w:p>
        </w:tc>
        <w:tc>
          <w:tcPr>
            <w:tcW w:w="2932" w:type="dxa"/>
            <w:tcBorders>
              <w:top w:val="nil"/>
              <w:left w:val="nil"/>
              <w:bottom w:val="single" w:sz="4" w:space="0" w:color="auto"/>
              <w:right w:val="single" w:sz="4" w:space="0" w:color="auto"/>
            </w:tcBorders>
            <w:shd w:val="clear" w:color="auto" w:fill="auto"/>
            <w:noWrap/>
            <w:vAlign w:val="bottom"/>
            <w:hideMark/>
          </w:tcPr>
          <w:p w14:paraId="6C000F40" w14:textId="4CABA67A" w:rsidR="00A65067"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A65067">
              <w:rPr>
                <w:rFonts w:ascii="Times New Roman" w:eastAsia="Times New Roman" w:hAnsi="Times New Roman" w:cs="Times New Roman"/>
                <w:sz w:val="24"/>
                <w:szCs w:val="24"/>
                <w:lang w:val="en-GB"/>
              </w:rPr>
              <w:t xml:space="preserve"> Closed</w:t>
            </w:r>
          </w:p>
        </w:tc>
        <w:tc>
          <w:tcPr>
            <w:tcW w:w="2248" w:type="dxa"/>
            <w:vMerge w:val="restart"/>
            <w:tcBorders>
              <w:top w:val="nil"/>
              <w:left w:val="single" w:sz="4" w:space="0" w:color="auto"/>
              <w:bottom w:val="single" w:sz="8" w:space="0" w:color="000000"/>
              <w:right w:val="single" w:sz="4" w:space="0" w:color="auto"/>
            </w:tcBorders>
            <w:shd w:val="clear" w:color="auto" w:fill="auto"/>
            <w:vAlign w:val="center"/>
            <w:hideMark/>
          </w:tcPr>
          <w:p w14:paraId="5955EA3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5007CD7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31995120"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3EB9C29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76A12E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3B6547FF" w14:textId="1F153CC0"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A65067">
              <w:rPr>
                <w:rFonts w:ascii="Times New Roman" w:eastAsia="Times New Roman" w:hAnsi="Times New Roman" w:cs="Times New Roman"/>
                <w:sz w:val="24"/>
                <w:szCs w:val="24"/>
                <w:lang w:val="en-GB"/>
              </w:rPr>
              <w:t xml:space="preserve"> Unverified</w:t>
            </w:r>
          </w:p>
        </w:tc>
        <w:tc>
          <w:tcPr>
            <w:tcW w:w="2248" w:type="dxa"/>
            <w:vMerge/>
            <w:tcBorders>
              <w:top w:val="nil"/>
              <w:left w:val="single" w:sz="4" w:space="0" w:color="auto"/>
              <w:bottom w:val="single" w:sz="8" w:space="0" w:color="000000"/>
              <w:right w:val="single" w:sz="4" w:space="0" w:color="auto"/>
            </w:tcBorders>
            <w:vAlign w:val="center"/>
            <w:hideMark/>
          </w:tcPr>
          <w:p w14:paraId="3787CE2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auto"/>
              <w:right w:val="single" w:sz="8" w:space="0" w:color="auto"/>
            </w:tcBorders>
            <w:shd w:val="clear" w:color="auto" w:fill="auto"/>
            <w:noWrap/>
            <w:vAlign w:val="center"/>
            <w:hideMark/>
          </w:tcPr>
          <w:p w14:paraId="6FFC000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66E3370B"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61CA10F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FF9B37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4967A17E" w14:textId="50BD397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A65067">
              <w:rPr>
                <w:rFonts w:ascii="Times New Roman" w:eastAsia="Times New Roman" w:hAnsi="Times New Roman" w:cs="Times New Roman"/>
                <w:sz w:val="24"/>
                <w:szCs w:val="24"/>
                <w:lang w:val="en-GB"/>
              </w:rPr>
              <w:t>Without initial evaluation</w:t>
            </w:r>
          </w:p>
        </w:tc>
        <w:tc>
          <w:tcPr>
            <w:tcW w:w="2248" w:type="dxa"/>
            <w:vMerge/>
            <w:tcBorders>
              <w:top w:val="nil"/>
              <w:left w:val="single" w:sz="4" w:space="0" w:color="auto"/>
              <w:bottom w:val="single" w:sz="8" w:space="0" w:color="000000"/>
              <w:right w:val="single" w:sz="4" w:space="0" w:color="auto"/>
            </w:tcBorders>
            <w:vAlign w:val="center"/>
            <w:hideMark/>
          </w:tcPr>
          <w:p w14:paraId="27AB4BD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auto"/>
              <w:right w:val="single" w:sz="8" w:space="0" w:color="auto"/>
            </w:tcBorders>
            <w:shd w:val="clear" w:color="auto" w:fill="auto"/>
            <w:noWrap/>
            <w:vAlign w:val="center"/>
            <w:hideMark/>
          </w:tcPr>
          <w:p w14:paraId="718A6F7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10220F05"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35C382E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882A77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375EA917" w14:textId="2E77B65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A65067">
              <w:rPr>
                <w:rFonts w:ascii="Times New Roman" w:eastAsia="Times New Roman" w:hAnsi="Times New Roman" w:cs="Times New Roman"/>
                <w:sz w:val="24"/>
                <w:szCs w:val="24"/>
                <w:lang w:val="en-GB"/>
              </w:rPr>
              <w:t xml:space="preserve"> For full evaluation</w:t>
            </w:r>
          </w:p>
        </w:tc>
        <w:tc>
          <w:tcPr>
            <w:tcW w:w="2248" w:type="dxa"/>
            <w:vMerge/>
            <w:tcBorders>
              <w:top w:val="nil"/>
              <w:left w:val="single" w:sz="4" w:space="0" w:color="auto"/>
              <w:bottom w:val="single" w:sz="8" w:space="0" w:color="000000"/>
              <w:right w:val="single" w:sz="4" w:space="0" w:color="auto"/>
            </w:tcBorders>
            <w:vAlign w:val="center"/>
            <w:hideMark/>
          </w:tcPr>
          <w:p w14:paraId="4589A7A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8" w:space="0" w:color="auto"/>
              <w:right w:val="single" w:sz="8" w:space="0" w:color="auto"/>
            </w:tcBorders>
            <w:shd w:val="clear" w:color="auto" w:fill="auto"/>
            <w:noWrap/>
            <w:vAlign w:val="center"/>
            <w:hideMark/>
          </w:tcPr>
          <w:p w14:paraId="4CF28D4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57B7CE6F"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05A6F7D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717E3EA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Bulqize</w:t>
            </w:r>
          </w:p>
        </w:tc>
        <w:tc>
          <w:tcPr>
            <w:tcW w:w="2932" w:type="dxa"/>
            <w:tcBorders>
              <w:top w:val="nil"/>
              <w:left w:val="nil"/>
              <w:bottom w:val="single" w:sz="4" w:space="0" w:color="auto"/>
              <w:right w:val="single" w:sz="4" w:space="0" w:color="auto"/>
            </w:tcBorders>
            <w:shd w:val="clear" w:color="auto" w:fill="auto"/>
            <w:noWrap/>
            <w:vAlign w:val="bottom"/>
            <w:hideMark/>
          </w:tcPr>
          <w:p w14:paraId="1336872E" w14:textId="04966EE8"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A65067">
              <w:rPr>
                <w:rFonts w:ascii="Times New Roman" w:eastAsia="Times New Roman" w:hAnsi="Times New Roman" w:cs="Times New Roman"/>
                <w:sz w:val="24"/>
                <w:szCs w:val="24"/>
                <w:lang w:val="en-GB"/>
              </w:rPr>
              <w:t xml:space="preserve"> Unverified</w:t>
            </w:r>
          </w:p>
        </w:tc>
        <w:tc>
          <w:tcPr>
            <w:tcW w:w="2248" w:type="dxa"/>
            <w:tcBorders>
              <w:top w:val="nil"/>
              <w:left w:val="nil"/>
              <w:bottom w:val="single" w:sz="4" w:space="0" w:color="auto"/>
              <w:right w:val="single" w:sz="4" w:space="0" w:color="auto"/>
            </w:tcBorders>
            <w:shd w:val="clear" w:color="auto" w:fill="auto"/>
            <w:noWrap/>
            <w:vAlign w:val="center"/>
            <w:hideMark/>
          </w:tcPr>
          <w:p w14:paraId="2DECA29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000000"/>
              <w:right w:val="single" w:sz="8" w:space="0" w:color="auto"/>
            </w:tcBorders>
            <w:shd w:val="clear" w:color="auto" w:fill="auto"/>
            <w:noWrap/>
            <w:vAlign w:val="center"/>
            <w:hideMark/>
          </w:tcPr>
          <w:p w14:paraId="6A263B2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4256C2BB"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17769E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D271DF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00B43132" w14:textId="4CF3921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A65067">
              <w:rPr>
                <w:rFonts w:ascii="Times New Roman" w:eastAsia="Times New Roman" w:hAnsi="Times New Roman" w:cs="Times New Roman"/>
                <w:sz w:val="24"/>
                <w:szCs w:val="24"/>
                <w:lang w:val="en-GB"/>
              </w:rPr>
              <w:t xml:space="preserve"> Closed</w:t>
            </w:r>
          </w:p>
        </w:tc>
        <w:tc>
          <w:tcPr>
            <w:tcW w:w="2248" w:type="dxa"/>
            <w:tcBorders>
              <w:top w:val="nil"/>
              <w:left w:val="nil"/>
              <w:bottom w:val="single" w:sz="4" w:space="0" w:color="auto"/>
              <w:right w:val="single" w:sz="4" w:space="0" w:color="auto"/>
            </w:tcBorders>
            <w:shd w:val="clear" w:color="auto" w:fill="auto"/>
            <w:noWrap/>
            <w:vAlign w:val="center"/>
            <w:hideMark/>
          </w:tcPr>
          <w:p w14:paraId="1BCFF6B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1437F8F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6F2858E8"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5795B7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BB67FA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534C15F0" w14:textId="5E0567DB" w:rsidR="00610839" w:rsidRPr="009A58C7" w:rsidRDefault="009A58C7" w:rsidP="009A58C7">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w:t>
            </w:r>
            <w:r w:rsidR="00A65067" w:rsidRPr="009A58C7">
              <w:rPr>
                <w:rFonts w:ascii="Times New Roman" w:eastAsia="Times New Roman" w:hAnsi="Times New Roman" w:cs="Times New Roman"/>
                <w:sz w:val="24"/>
                <w:szCs w:val="24"/>
                <w:lang w:val="en-GB"/>
              </w:rPr>
              <w:t>For initial verification</w:t>
            </w:r>
          </w:p>
        </w:tc>
        <w:tc>
          <w:tcPr>
            <w:tcW w:w="2248" w:type="dxa"/>
            <w:tcBorders>
              <w:top w:val="nil"/>
              <w:left w:val="nil"/>
              <w:bottom w:val="single" w:sz="4" w:space="0" w:color="auto"/>
              <w:right w:val="single" w:sz="4" w:space="0" w:color="auto"/>
            </w:tcBorders>
            <w:shd w:val="clear" w:color="auto" w:fill="auto"/>
            <w:noWrap/>
            <w:vAlign w:val="center"/>
            <w:hideMark/>
          </w:tcPr>
          <w:p w14:paraId="28F2842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7AC4E8E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r>
      <w:tr w:rsidR="00610839" w:rsidRPr="00610839" w14:paraId="1653C820"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79E7BEE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A92AEA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784332AD" w14:textId="7D31DF70"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r w:rsidR="00A65067">
              <w:rPr>
                <w:rFonts w:ascii="Times New Roman" w:eastAsia="Times New Roman" w:hAnsi="Times New Roman" w:cs="Times New Roman"/>
                <w:sz w:val="24"/>
                <w:szCs w:val="24"/>
                <w:lang w:val="en-GB"/>
              </w:rPr>
              <w:t xml:space="preserve"> For</w:t>
            </w:r>
            <w:r w:rsidR="00D4302B">
              <w:rPr>
                <w:rFonts w:ascii="Times New Roman" w:eastAsia="Times New Roman" w:hAnsi="Times New Roman" w:cs="Times New Roman"/>
                <w:sz w:val="24"/>
                <w:szCs w:val="24"/>
                <w:lang w:val="en-GB"/>
              </w:rPr>
              <w:t xml:space="preserve"> initial evaluation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44FC1A4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15</w:t>
            </w:r>
          </w:p>
        </w:tc>
        <w:tc>
          <w:tcPr>
            <w:tcW w:w="2260" w:type="dxa"/>
            <w:tcBorders>
              <w:top w:val="nil"/>
              <w:left w:val="nil"/>
              <w:bottom w:val="single" w:sz="8" w:space="0" w:color="auto"/>
              <w:right w:val="single" w:sz="8" w:space="0" w:color="auto"/>
            </w:tcBorders>
            <w:shd w:val="clear" w:color="auto" w:fill="auto"/>
            <w:noWrap/>
            <w:vAlign w:val="center"/>
            <w:hideMark/>
          </w:tcPr>
          <w:p w14:paraId="1688B9F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48472EC1"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2731235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2326289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Cërrik</w:t>
            </w:r>
          </w:p>
        </w:tc>
        <w:tc>
          <w:tcPr>
            <w:tcW w:w="2932" w:type="dxa"/>
            <w:tcBorders>
              <w:top w:val="nil"/>
              <w:left w:val="nil"/>
              <w:bottom w:val="single" w:sz="4" w:space="0" w:color="auto"/>
              <w:right w:val="single" w:sz="4" w:space="0" w:color="auto"/>
            </w:tcBorders>
            <w:shd w:val="clear" w:color="auto" w:fill="auto"/>
            <w:noWrap/>
            <w:vAlign w:val="bottom"/>
            <w:hideMark/>
          </w:tcPr>
          <w:p w14:paraId="09EFC3C2" w14:textId="280BD47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r w:rsidR="00D4302B">
              <w:rPr>
                <w:rFonts w:ascii="Times New Roman" w:eastAsia="Times New Roman" w:hAnsi="Times New Roman" w:cs="Times New Roman"/>
                <w:sz w:val="24"/>
                <w:szCs w:val="24"/>
                <w:lang w:val="en-GB"/>
              </w:rPr>
              <w:t xml:space="preserve"> Transferred</w:t>
            </w:r>
          </w:p>
        </w:tc>
        <w:tc>
          <w:tcPr>
            <w:tcW w:w="2248" w:type="dxa"/>
            <w:tcBorders>
              <w:top w:val="nil"/>
              <w:left w:val="nil"/>
              <w:bottom w:val="single" w:sz="4" w:space="0" w:color="auto"/>
              <w:right w:val="single" w:sz="4" w:space="0" w:color="auto"/>
            </w:tcBorders>
            <w:shd w:val="clear" w:color="auto" w:fill="auto"/>
            <w:noWrap/>
            <w:vAlign w:val="center"/>
            <w:hideMark/>
          </w:tcPr>
          <w:p w14:paraId="4E35A4F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val="restart"/>
            <w:tcBorders>
              <w:top w:val="nil"/>
              <w:left w:val="single" w:sz="4" w:space="0" w:color="auto"/>
              <w:bottom w:val="single" w:sz="8" w:space="0" w:color="000000"/>
              <w:right w:val="single" w:sz="8" w:space="0" w:color="auto"/>
            </w:tcBorders>
            <w:shd w:val="clear" w:color="auto" w:fill="auto"/>
            <w:noWrap/>
            <w:vAlign w:val="center"/>
            <w:hideMark/>
          </w:tcPr>
          <w:p w14:paraId="7B06A07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2C7106A7"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6DD9720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9F9A26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08D76A0A" w14:textId="720F963E" w:rsidR="00610839" w:rsidRPr="009A58C7" w:rsidRDefault="009A58C7" w:rsidP="009A58C7">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w:t>
            </w:r>
            <w:r w:rsidR="00D4302B" w:rsidRPr="009A58C7">
              <w:rPr>
                <w:rFonts w:ascii="Times New Roman" w:eastAsia="Times New Roman" w:hAnsi="Times New Roman" w:cs="Times New Roman"/>
                <w:sz w:val="24"/>
                <w:szCs w:val="24"/>
                <w:lang w:val="en-GB"/>
              </w:rPr>
              <w:t>For full evaluation</w:t>
            </w:r>
          </w:p>
        </w:tc>
        <w:tc>
          <w:tcPr>
            <w:tcW w:w="2248" w:type="dxa"/>
            <w:tcBorders>
              <w:top w:val="nil"/>
              <w:left w:val="nil"/>
              <w:bottom w:val="single" w:sz="8" w:space="0" w:color="auto"/>
              <w:right w:val="single" w:sz="4" w:space="0" w:color="auto"/>
            </w:tcBorders>
            <w:shd w:val="clear" w:color="auto" w:fill="auto"/>
            <w:noWrap/>
            <w:vAlign w:val="center"/>
            <w:hideMark/>
          </w:tcPr>
          <w:p w14:paraId="4B0BAC5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nil"/>
              <w:left w:val="single" w:sz="4" w:space="0" w:color="auto"/>
              <w:bottom w:val="single" w:sz="8" w:space="0" w:color="000000"/>
              <w:right w:val="single" w:sz="8" w:space="0" w:color="auto"/>
            </w:tcBorders>
            <w:vAlign w:val="center"/>
            <w:hideMark/>
          </w:tcPr>
          <w:p w14:paraId="19DF73F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397E44B0"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0718FD6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c>
          <w:tcPr>
            <w:tcW w:w="1540" w:type="dxa"/>
            <w:vMerge w:val="restart"/>
            <w:tcBorders>
              <w:top w:val="nil"/>
              <w:left w:val="single" w:sz="4" w:space="0" w:color="auto"/>
              <w:bottom w:val="single" w:sz="8" w:space="0" w:color="000000"/>
              <w:right w:val="single" w:sz="4" w:space="0" w:color="auto"/>
            </w:tcBorders>
            <w:shd w:val="clear" w:color="auto" w:fill="auto"/>
            <w:vAlign w:val="center"/>
            <w:hideMark/>
          </w:tcPr>
          <w:p w14:paraId="64BF006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Delvine</w:t>
            </w:r>
          </w:p>
        </w:tc>
        <w:tc>
          <w:tcPr>
            <w:tcW w:w="2932" w:type="dxa"/>
            <w:tcBorders>
              <w:top w:val="nil"/>
              <w:left w:val="nil"/>
              <w:bottom w:val="single" w:sz="4" w:space="0" w:color="auto"/>
              <w:right w:val="single" w:sz="4" w:space="0" w:color="auto"/>
            </w:tcBorders>
            <w:shd w:val="clear" w:color="auto" w:fill="auto"/>
            <w:noWrap/>
            <w:vAlign w:val="bottom"/>
            <w:hideMark/>
          </w:tcPr>
          <w:p w14:paraId="0E7E9BE0" w14:textId="782A1F42" w:rsidR="00610839" w:rsidRPr="009A58C7" w:rsidRDefault="009A58C7" w:rsidP="009A58C7">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w:t>
            </w:r>
            <w:r w:rsidR="00B54032" w:rsidRPr="009A58C7">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2A2EA5E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p>
        </w:tc>
        <w:tc>
          <w:tcPr>
            <w:tcW w:w="2260" w:type="dxa"/>
            <w:tcBorders>
              <w:top w:val="nil"/>
              <w:left w:val="nil"/>
              <w:bottom w:val="single" w:sz="4" w:space="0" w:color="auto"/>
              <w:right w:val="single" w:sz="8" w:space="0" w:color="auto"/>
            </w:tcBorders>
            <w:shd w:val="clear" w:color="auto" w:fill="auto"/>
            <w:noWrap/>
            <w:vAlign w:val="center"/>
            <w:hideMark/>
          </w:tcPr>
          <w:p w14:paraId="5A9FA4B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7E5405CD"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3C1DEFB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382799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1F7FEA48" w14:textId="76286406" w:rsidR="00610839" w:rsidRPr="009A58C7" w:rsidRDefault="009A58C7" w:rsidP="009A58C7">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w:t>
            </w:r>
            <w:r w:rsidR="00B54032" w:rsidRPr="009A58C7">
              <w:rPr>
                <w:rFonts w:ascii="Times New Roman" w:eastAsia="Times New Roman" w:hAnsi="Times New Roman" w:cs="Times New Roman"/>
                <w:sz w:val="24"/>
                <w:szCs w:val="24"/>
                <w:lang w:val="en-GB"/>
              </w:rPr>
              <w:t>For full evaluation</w:t>
            </w:r>
          </w:p>
        </w:tc>
        <w:tc>
          <w:tcPr>
            <w:tcW w:w="2248" w:type="dxa"/>
            <w:tcBorders>
              <w:top w:val="nil"/>
              <w:left w:val="nil"/>
              <w:bottom w:val="single" w:sz="8" w:space="0" w:color="auto"/>
              <w:right w:val="single" w:sz="4" w:space="0" w:color="auto"/>
            </w:tcBorders>
            <w:shd w:val="clear" w:color="auto" w:fill="auto"/>
            <w:noWrap/>
            <w:vAlign w:val="center"/>
            <w:hideMark/>
          </w:tcPr>
          <w:p w14:paraId="094B7DC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30245EC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0636FEF"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786F74B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c>
          <w:tcPr>
            <w:tcW w:w="1540" w:type="dxa"/>
            <w:vMerge w:val="restart"/>
            <w:tcBorders>
              <w:top w:val="nil"/>
              <w:left w:val="single" w:sz="4" w:space="0" w:color="auto"/>
              <w:bottom w:val="single" w:sz="8" w:space="0" w:color="000000"/>
              <w:right w:val="single" w:sz="4" w:space="0" w:color="000000"/>
            </w:tcBorders>
            <w:shd w:val="clear" w:color="auto" w:fill="auto"/>
            <w:vAlign w:val="center"/>
            <w:hideMark/>
          </w:tcPr>
          <w:p w14:paraId="66DCA7C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Devoll</w:t>
            </w:r>
          </w:p>
        </w:tc>
        <w:tc>
          <w:tcPr>
            <w:tcW w:w="2932" w:type="dxa"/>
            <w:tcBorders>
              <w:top w:val="nil"/>
              <w:left w:val="nil"/>
              <w:bottom w:val="single" w:sz="4" w:space="0" w:color="000000"/>
              <w:right w:val="single" w:sz="4" w:space="0" w:color="000000"/>
            </w:tcBorders>
            <w:shd w:val="clear" w:color="auto" w:fill="auto"/>
            <w:noWrap/>
            <w:vAlign w:val="bottom"/>
            <w:hideMark/>
          </w:tcPr>
          <w:p w14:paraId="3A1E6D44" w14:textId="0B835E38" w:rsidR="00610839" w:rsidRPr="009A58C7" w:rsidRDefault="009A58C7" w:rsidP="009A58C7">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1-</w:t>
            </w:r>
            <w:r w:rsidR="00B54032" w:rsidRPr="009A58C7">
              <w:rPr>
                <w:rFonts w:ascii="Times New Roman" w:eastAsia="Times New Roman" w:hAnsi="Times New Roman" w:cs="Times New Roman"/>
                <w:sz w:val="24"/>
                <w:szCs w:val="24"/>
                <w:lang w:val="en-GB"/>
              </w:rPr>
              <w:t>For initial evaluation</w:t>
            </w:r>
          </w:p>
        </w:tc>
        <w:tc>
          <w:tcPr>
            <w:tcW w:w="2248" w:type="dxa"/>
            <w:vMerge w:val="restart"/>
            <w:tcBorders>
              <w:top w:val="nil"/>
              <w:left w:val="single" w:sz="4" w:space="0" w:color="000000"/>
              <w:bottom w:val="single" w:sz="8" w:space="0" w:color="000000"/>
              <w:right w:val="single" w:sz="4" w:space="0" w:color="auto"/>
            </w:tcBorders>
            <w:shd w:val="clear" w:color="auto" w:fill="auto"/>
            <w:noWrap/>
            <w:vAlign w:val="center"/>
            <w:hideMark/>
          </w:tcPr>
          <w:p w14:paraId="3C52A4F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498F7AB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1738F501"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1C9F92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000000"/>
            </w:tcBorders>
            <w:vAlign w:val="center"/>
            <w:hideMark/>
          </w:tcPr>
          <w:p w14:paraId="5C68BC3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000000"/>
              <w:right w:val="single" w:sz="4" w:space="0" w:color="000000"/>
            </w:tcBorders>
            <w:shd w:val="clear" w:color="auto" w:fill="auto"/>
            <w:noWrap/>
            <w:vAlign w:val="bottom"/>
            <w:hideMark/>
          </w:tcPr>
          <w:p w14:paraId="390867E9" w14:textId="31A64E18"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3-Per pla</w:t>
            </w:r>
            <w:r w:rsidR="003743F0">
              <w:rPr>
                <w:rFonts w:ascii="Times New Roman" w:eastAsia="Times New Roman" w:hAnsi="Times New Roman" w:cs="Times New Roman"/>
                <w:sz w:val="24"/>
                <w:szCs w:val="24"/>
                <w:lang w:val="en-GB"/>
              </w:rPr>
              <w:t>nning</w:t>
            </w:r>
          </w:p>
        </w:tc>
        <w:tc>
          <w:tcPr>
            <w:tcW w:w="2248" w:type="dxa"/>
            <w:vMerge/>
            <w:tcBorders>
              <w:top w:val="nil"/>
              <w:left w:val="single" w:sz="4" w:space="0" w:color="000000"/>
              <w:bottom w:val="single" w:sz="8" w:space="0" w:color="000000"/>
              <w:right w:val="single" w:sz="4" w:space="0" w:color="auto"/>
            </w:tcBorders>
            <w:vAlign w:val="center"/>
            <w:hideMark/>
          </w:tcPr>
          <w:p w14:paraId="128733C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000000"/>
              <w:right w:val="single" w:sz="8" w:space="0" w:color="auto"/>
            </w:tcBorders>
            <w:shd w:val="clear" w:color="auto" w:fill="auto"/>
            <w:noWrap/>
            <w:vAlign w:val="center"/>
            <w:hideMark/>
          </w:tcPr>
          <w:p w14:paraId="67D9525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0631D5C8"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7F1BE49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000000"/>
            </w:tcBorders>
            <w:vAlign w:val="center"/>
            <w:hideMark/>
          </w:tcPr>
          <w:p w14:paraId="6C1CEAF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000000"/>
            </w:tcBorders>
            <w:shd w:val="clear" w:color="auto" w:fill="auto"/>
            <w:noWrap/>
            <w:vAlign w:val="bottom"/>
            <w:hideMark/>
          </w:tcPr>
          <w:p w14:paraId="2C6EE078" w14:textId="168B27E0"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3743F0">
              <w:rPr>
                <w:rFonts w:ascii="Times New Roman" w:eastAsia="Times New Roman" w:hAnsi="Times New Roman" w:cs="Times New Roman"/>
                <w:sz w:val="24"/>
                <w:szCs w:val="24"/>
                <w:lang w:val="en-GB"/>
              </w:rPr>
              <w:t>- In treatment</w:t>
            </w:r>
          </w:p>
        </w:tc>
        <w:tc>
          <w:tcPr>
            <w:tcW w:w="2248" w:type="dxa"/>
            <w:vMerge/>
            <w:tcBorders>
              <w:top w:val="nil"/>
              <w:left w:val="single" w:sz="4" w:space="0" w:color="000000"/>
              <w:bottom w:val="single" w:sz="8" w:space="0" w:color="000000"/>
              <w:right w:val="single" w:sz="4" w:space="0" w:color="auto"/>
            </w:tcBorders>
            <w:vAlign w:val="center"/>
            <w:hideMark/>
          </w:tcPr>
          <w:p w14:paraId="34A6343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8" w:space="0" w:color="auto"/>
              <w:right w:val="single" w:sz="8" w:space="0" w:color="auto"/>
            </w:tcBorders>
            <w:shd w:val="clear" w:color="auto" w:fill="auto"/>
            <w:noWrap/>
            <w:vAlign w:val="center"/>
            <w:hideMark/>
          </w:tcPr>
          <w:p w14:paraId="672EB71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4670AA78" w14:textId="77777777" w:rsidTr="000D0F1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40E2FB8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1540" w:type="dxa"/>
            <w:tcBorders>
              <w:top w:val="nil"/>
              <w:left w:val="nil"/>
              <w:bottom w:val="single" w:sz="8" w:space="0" w:color="auto"/>
              <w:right w:val="single" w:sz="4" w:space="0" w:color="auto"/>
            </w:tcBorders>
            <w:shd w:val="clear" w:color="auto" w:fill="auto"/>
            <w:noWrap/>
            <w:vAlign w:val="center"/>
            <w:hideMark/>
          </w:tcPr>
          <w:p w14:paraId="5ED8216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Divjake</w:t>
            </w:r>
          </w:p>
        </w:tc>
        <w:tc>
          <w:tcPr>
            <w:tcW w:w="2932" w:type="dxa"/>
            <w:tcBorders>
              <w:top w:val="nil"/>
              <w:left w:val="nil"/>
              <w:bottom w:val="single" w:sz="8" w:space="0" w:color="auto"/>
              <w:right w:val="single" w:sz="4" w:space="0" w:color="auto"/>
            </w:tcBorders>
            <w:shd w:val="clear" w:color="auto" w:fill="auto"/>
            <w:noWrap/>
            <w:vAlign w:val="bottom"/>
            <w:hideMark/>
          </w:tcPr>
          <w:p w14:paraId="2486C244" w14:textId="5F447160"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r w:rsidR="003743F0">
              <w:rPr>
                <w:rFonts w:ascii="Times New Roman" w:eastAsia="Times New Roman" w:hAnsi="Times New Roman" w:cs="Times New Roman"/>
                <w:sz w:val="24"/>
                <w:szCs w:val="24"/>
                <w:lang w:val="en-GB"/>
              </w:rPr>
              <w:t xml:space="preserve"> For evaluation at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60D76D9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8" w:space="0" w:color="auto"/>
              <w:right w:val="single" w:sz="8" w:space="0" w:color="auto"/>
            </w:tcBorders>
            <w:shd w:val="clear" w:color="auto" w:fill="auto"/>
            <w:noWrap/>
            <w:vAlign w:val="center"/>
            <w:hideMark/>
          </w:tcPr>
          <w:p w14:paraId="439501B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7AFF09E8" w14:textId="77777777" w:rsidTr="000D0F1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6B488C4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p>
        </w:tc>
        <w:tc>
          <w:tcPr>
            <w:tcW w:w="1540" w:type="dxa"/>
            <w:tcBorders>
              <w:top w:val="nil"/>
              <w:left w:val="nil"/>
              <w:bottom w:val="single" w:sz="8" w:space="0" w:color="auto"/>
              <w:right w:val="single" w:sz="4" w:space="0" w:color="auto"/>
            </w:tcBorders>
            <w:shd w:val="clear" w:color="auto" w:fill="auto"/>
            <w:noWrap/>
            <w:vAlign w:val="center"/>
            <w:hideMark/>
          </w:tcPr>
          <w:p w14:paraId="593A024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Dropull</w:t>
            </w:r>
          </w:p>
        </w:tc>
        <w:tc>
          <w:tcPr>
            <w:tcW w:w="2932" w:type="dxa"/>
            <w:tcBorders>
              <w:top w:val="nil"/>
              <w:left w:val="nil"/>
              <w:bottom w:val="single" w:sz="8" w:space="0" w:color="auto"/>
              <w:right w:val="single" w:sz="4" w:space="0" w:color="auto"/>
            </w:tcBorders>
            <w:shd w:val="clear" w:color="auto" w:fill="auto"/>
            <w:noWrap/>
            <w:vAlign w:val="bottom"/>
            <w:hideMark/>
          </w:tcPr>
          <w:p w14:paraId="2175C465" w14:textId="44A28A35" w:rsidR="00610839" w:rsidRPr="000D0F13" w:rsidRDefault="000D0F13" w:rsidP="000D0F13">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 For full evaluation</w:t>
            </w:r>
          </w:p>
        </w:tc>
        <w:tc>
          <w:tcPr>
            <w:tcW w:w="2248" w:type="dxa"/>
            <w:tcBorders>
              <w:top w:val="nil"/>
              <w:left w:val="nil"/>
              <w:bottom w:val="single" w:sz="8" w:space="0" w:color="auto"/>
              <w:right w:val="single" w:sz="4" w:space="0" w:color="auto"/>
            </w:tcBorders>
            <w:shd w:val="clear" w:color="auto" w:fill="auto"/>
            <w:noWrap/>
            <w:vAlign w:val="center"/>
            <w:hideMark/>
          </w:tcPr>
          <w:p w14:paraId="3DFC1A6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0B8EA93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7D7412F6"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252C027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c>
          <w:tcPr>
            <w:tcW w:w="1540" w:type="dxa"/>
            <w:vMerge w:val="restart"/>
            <w:tcBorders>
              <w:top w:val="nil"/>
              <w:left w:val="single" w:sz="4" w:space="0" w:color="auto"/>
              <w:bottom w:val="single" w:sz="8" w:space="0" w:color="000000"/>
              <w:right w:val="nil"/>
            </w:tcBorders>
            <w:shd w:val="clear" w:color="auto" w:fill="auto"/>
            <w:noWrap/>
            <w:vAlign w:val="center"/>
            <w:hideMark/>
          </w:tcPr>
          <w:p w14:paraId="246677F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Durres</w:t>
            </w: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0A148963" w14:textId="315E512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0D0F13">
              <w:rPr>
                <w:rFonts w:ascii="Times New Roman" w:eastAsia="Times New Roman" w:hAnsi="Times New Roman" w:cs="Times New Roman"/>
                <w:sz w:val="24"/>
                <w:szCs w:val="24"/>
                <w:lang w:val="en-GB"/>
              </w:rPr>
              <w:t xml:space="preserve"> Unverified</w:t>
            </w:r>
          </w:p>
        </w:tc>
        <w:tc>
          <w:tcPr>
            <w:tcW w:w="2248" w:type="dxa"/>
            <w:vMerge w:val="restart"/>
            <w:tcBorders>
              <w:top w:val="nil"/>
              <w:left w:val="single" w:sz="4" w:space="0" w:color="000000"/>
              <w:bottom w:val="single" w:sz="4" w:space="0" w:color="000000"/>
              <w:right w:val="single" w:sz="4" w:space="0" w:color="auto"/>
            </w:tcBorders>
            <w:shd w:val="clear" w:color="auto" w:fill="auto"/>
            <w:vAlign w:val="center"/>
            <w:hideMark/>
          </w:tcPr>
          <w:p w14:paraId="50E741D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52D62C7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4771BC0"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690869B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02CD79F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1FCCA757" w14:textId="0C77503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B54032">
              <w:rPr>
                <w:rFonts w:ascii="Times New Roman" w:eastAsia="Times New Roman" w:hAnsi="Times New Roman" w:cs="Times New Roman"/>
                <w:sz w:val="24"/>
                <w:szCs w:val="24"/>
                <w:lang w:val="en-GB"/>
              </w:rPr>
              <w:t xml:space="preserve"> For initial evaluation</w:t>
            </w:r>
          </w:p>
        </w:tc>
        <w:tc>
          <w:tcPr>
            <w:tcW w:w="2248" w:type="dxa"/>
            <w:vMerge/>
            <w:tcBorders>
              <w:top w:val="nil"/>
              <w:left w:val="single" w:sz="4" w:space="0" w:color="000000"/>
              <w:bottom w:val="single" w:sz="4" w:space="0" w:color="000000"/>
              <w:right w:val="single" w:sz="4" w:space="0" w:color="auto"/>
            </w:tcBorders>
            <w:vAlign w:val="center"/>
            <w:hideMark/>
          </w:tcPr>
          <w:p w14:paraId="093C675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000000"/>
              <w:right w:val="single" w:sz="8" w:space="0" w:color="auto"/>
            </w:tcBorders>
            <w:shd w:val="clear" w:color="auto" w:fill="auto"/>
            <w:noWrap/>
            <w:vAlign w:val="center"/>
            <w:hideMark/>
          </w:tcPr>
          <w:p w14:paraId="6D55179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r>
      <w:tr w:rsidR="00610839" w:rsidRPr="00610839" w14:paraId="16BFB43B"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870869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FE73F3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55711950" w14:textId="451FD915" w:rsidR="00610839" w:rsidRPr="009A58C7" w:rsidRDefault="009A58C7" w:rsidP="009A58C7">
            <w:pPr>
              <w:spacing w:before="0" w:after="0" w:line="240" w:lineRule="auto"/>
              <w:jc w:val="both"/>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2-</w:t>
            </w:r>
            <w:r w:rsidR="000D0F13" w:rsidRPr="009A58C7">
              <w:rPr>
                <w:rFonts w:ascii="Times New Roman" w:eastAsia="Times New Roman" w:hAnsi="Times New Roman" w:cs="Times New Roman"/>
                <w:sz w:val="24"/>
                <w:szCs w:val="24"/>
                <w:lang w:val="en-GB"/>
              </w:rPr>
              <w:t>For full evaluation</w:t>
            </w:r>
          </w:p>
        </w:tc>
        <w:tc>
          <w:tcPr>
            <w:tcW w:w="2248" w:type="dxa"/>
            <w:vMerge/>
            <w:tcBorders>
              <w:top w:val="nil"/>
              <w:left w:val="single" w:sz="4" w:space="0" w:color="000000"/>
              <w:bottom w:val="single" w:sz="4" w:space="0" w:color="000000"/>
              <w:right w:val="single" w:sz="4" w:space="0" w:color="auto"/>
            </w:tcBorders>
            <w:vAlign w:val="center"/>
            <w:hideMark/>
          </w:tcPr>
          <w:p w14:paraId="6EE5075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000000"/>
              <w:right w:val="single" w:sz="8" w:space="0" w:color="auto"/>
            </w:tcBorders>
            <w:shd w:val="clear" w:color="auto" w:fill="auto"/>
            <w:noWrap/>
            <w:vAlign w:val="center"/>
            <w:hideMark/>
          </w:tcPr>
          <w:p w14:paraId="6356DF4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242D92B5"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5371F95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5676C05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8" w:space="0" w:color="auto"/>
              <w:right w:val="single" w:sz="4" w:space="0" w:color="auto"/>
            </w:tcBorders>
            <w:shd w:val="clear" w:color="auto" w:fill="auto"/>
            <w:noWrap/>
            <w:vAlign w:val="bottom"/>
            <w:hideMark/>
          </w:tcPr>
          <w:p w14:paraId="24BDA59F" w14:textId="7663AE8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r w:rsidR="000D0F13">
              <w:rPr>
                <w:rFonts w:ascii="Times New Roman" w:eastAsia="Times New Roman" w:hAnsi="Times New Roman" w:cs="Times New Roman"/>
                <w:sz w:val="24"/>
                <w:szCs w:val="24"/>
                <w:lang w:val="en-GB"/>
              </w:rPr>
              <w:t xml:space="preserve">For evaluation at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1A877A5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5A6D0A3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0</w:t>
            </w:r>
          </w:p>
        </w:tc>
      </w:tr>
      <w:tr w:rsidR="00610839" w:rsidRPr="00610839" w14:paraId="450EFD20"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0362027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620591D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Elbasan</w:t>
            </w:r>
          </w:p>
        </w:tc>
        <w:tc>
          <w:tcPr>
            <w:tcW w:w="2932" w:type="dxa"/>
            <w:tcBorders>
              <w:top w:val="nil"/>
              <w:left w:val="nil"/>
              <w:bottom w:val="single" w:sz="4" w:space="0" w:color="auto"/>
              <w:right w:val="single" w:sz="4" w:space="0" w:color="auto"/>
            </w:tcBorders>
            <w:shd w:val="clear" w:color="auto" w:fill="auto"/>
            <w:noWrap/>
            <w:vAlign w:val="bottom"/>
            <w:hideMark/>
          </w:tcPr>
          <w:p w14:paraId="0AB862DC" w14:textId="22C8911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r w:rsidR="000D0F13">
              <w:rPr>
                <w:rFonts w:ascii="Times New Roman" w:eastAsia="Times New Roman" w:hAnsi="Times New Roman" w:cs="Times New Roman"/>
                <w:sz w:val="24"/>
                <w:szCs w:val="24"/>
                <w:lang w:val="en-GB"/>
              </w:rPr>
              <w:t>Transferred</w:t>
            </w:r>
          </w:p>
        </w:tc>
        <w:tc>
          <w:tcPr>
            <w:tcW w:w="2248" w:type="dxa"/>
            <w:tcBorders>
              <w:top w:val="nil"/>
              <w:left w:val="nil"/>
              <w:bottom w:val="single" w:sz="4" w:space="0" w:color="auto"/>
              <w:right w:val="single" w:sz="4" w:space="0" w:color="auto"/>
            </w:tcBorders>
            <w:shd w:val="clear" w:color="auto" w:fill="auto"/>
            <w:noWrap/>
            <w:vAlign w:val="center"/>
            <w:hideMark/>
          </w:tcPr>
          <w:p w14:paraId="5EB55A8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vMerge w:val="restart"/>
            <w:tcBorders>
              <w:top w:val="nil"/>
              <w:left w:val="single" w:sz="4" w:space="0" w:color="auto"/>
              <w:bottom w:val="single" w:sz="8" w:space="0" w:color="000000"/>
              <w:right w:val="single" w:sz="8" w:space="0" w:color="auto"/>
            </w:tcBorders>
            <w:shd w:val="clear" w:color="auto" w:fill="auto"/>
            <w:vAlign w:val="center"/>
            <w:hideMark/>
          </w:tcPr>
          <w:p w14:paraId="6E5EC74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10637FE0"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6B119FD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E2E1EE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6A643A17" w14:textId="62A0FB1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0D0F13">
              <w:rPr>
                <w:rFonts w:ascii="Times New Roman" w:eastAsia="Times New Roman" w:hAnsi="Times New Roman" w:cs="Times New Roman"/>
                <w:sz w:val="24"/>
                <w:szCs w:val="24"/>
                <w:lang w:val="en-GB"/>
              </w:rPr>
              <w:t>Unverified</w:t>
            </w:r>
          </w:p>
        </w:tc>
        <w:tc>
          <w:tcPr>
            <w:tcW w:w="2248" w:type="dxa"/>
            <w:tcBorders>
              <w:top w:val="nil"/>
              <w:left w:val="nil"/>
              <w:bottom w:val="single" w:sz="4" w:space="0" w:color="auto"/>
              <w:right w:val="single" w:sz="4" w:space="0" w:color="auto"/>
            </w:tcBorders>
            <w:shd w:val="clear" w:color="auto" w:fill="auto"/>
            <w:noWrap/>
            <w:vAlign w:val="center"/>
            <w:hideMark/>
          </w:tcPr>
          <w:p w14:paraId="22156AB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nil"/>
              <w:left w:val="single" w:sz="4" w:space="0" w:color="auto"/>
              <w:bottom w:val="single" w:sz="8" w:space="0" w:color="000000"/>
              <w:right w:val="single" w:sz="8" w:space="0" w:color="auto"/>
            </w:tcBorders>
            <w:vAlign w:val="center"/>
            <w:hideMark/>
          </w:tcPr>
          <w:p w14:paraId="2AAB803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05378400"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42D747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ED8D22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0F0286AC" w14:textId="59A5194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223278">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6EF534F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vMerge/>
            <w:tcBorders>
              <w:top w:val="nil"/>
              <w:left w:val="single" w:sz="4" w:space="0" w:color="auto"/>
              <w:bottom w:val="single" w:sz="8" w:space="0" w:color="000000"/>
              <w:right w:val="single" w:sz="8" w:space="0" w:color="auto"/>
            </w:tcBorders>
            <w:vAlign w:val="center"/>
            <w:hideMark/>
          </w:tcPr>
          <w:p w14:paraId="4FFF038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4D9D86D4"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3DCFB6B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4A04AB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4601577" w14:textId="0FC2E1E1"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3F73C6">
              <w:rPr>
                <w:rFonts w:ascii="Times New Roman" w:eastAsia="Times New Roman" w:hAnsi="Times New Roman" w:cs="Times New Roman"/>
                <w:sz w:val="24"/>
                <w:szCs w:val="24"/>
                <w:lang w:val="en-GB"/>
              </w:rPr>
              <w:t>For planning</w:t>
            </w:r>
          </w:p>
        </w:tc>
        <w:tc>
          <w:tcPr>
            <w:tcW w:w="2248" w:type="dxa"/>
            <w:tcBorders>
              <w:top w:val="nil"/>
              <w:left w:val="nil"/>
              <w:bottom w:val="single" w:sz="4" w:space="0" w:color="auto"/>
              <w:right w:val="single" w:sz="4" w:space="0" w:color="auto"/>
            </w:tcBorders>
            <w:shd w:val="clear" w:color="auto" w:fill="auto"/>
            <w:noWrap/>
            <w:vAlign w:val="center"/>
            <w:hideMark/>
          </w:tcPr>
          <w:p w14:paraId="25246A2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vMerge/>
            <w:tcBorders>
              <w:top w:val="nil"/>
              <w:left w:val="single" w:sz="4" w:space="0" w:color="auto"/>
              <w:bottom w:val="single" w:sz="8" w:space="0" w:color="000000"/>
              <w:right w:val="single" w:sz="8" w:space="0" w:color="auto"/>
            </w:tcBorders>
            <w:vAlign w:val="center"/>
            <w:hideMark/>
          </w:tcPr>
          <w:p w14:paraId="0108E74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512B15C5"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F4A4C6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0620B7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5C5EE4B1" w14:textId="6AE589B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9A58C7">
              <w:rPr>
                <w:rFonts w:ascii="Times New Roman" w:eastAsia="Times New Roman" w:hAnsi="Times New Roman" w:cs="Times New Roman"/>
                <w:sz w:val="24"/>
                <w:szCs w:val="24"/>
                <w:lang w:val="en-GB"/>
              </w:rPr>
              <w:t>In treatment</w:t>
            </w:r>
          </w:p>
        </w:tc>
        <w:tc>
          <w:tcPr>
            <w:tcW w:w="2248" w:type="dxa"/>
            <w:tcBorders>
              <w:top w:val="nil"/>
              <w:left w:val="nil"/>
              <w:bottom w:val="single" w:sz="4" w:space="0" w:color="auto"/>
              <w:right w:val="single" w:sz="4" w:space="0" w:color="auto"/>
            </w:tcBorders>
            <w:shd w:val="clear" w:color="auto" w:fill="auto"/>
            <w:noWrap/>
            <w:vAlign w:val="center"/>
            <w:hideMark/>
          </w:tcPr>
          <w:p w14:paraId="3F783BE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vMerge/>
            <w:tcBorders>
              <w:top w:val="nil"/>
              <w:left w:val="single" w:sz="4" w:space="0" w:color="auto"/>
              <w:bottom w:val="single" w:sz="8" w:space="0" w:color="000000"/>
              <w:right w:val="single" w:sz="8" w:space="0" w:color="auto"/>
            </w:tcBorders>
            <w:vAlign w:val="center"/>
            <w:hideMark/>
          </w:tcPr>
          <w:p w14:paraId="02A00D4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0EA49A9F"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7CEEF56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648F17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6764510C" w14:textId="0544D4B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r w:rsidR="003F73C6">
              <w:rPr>
                <w:rFonts w:ascii="Times New Roman" w:eastAsia="Times New Roman" w:hAnsi="Times New Roman" w:cs="Times New Roman"/>
                <w:sz w:val="24"/>
                <w:szCs w:val="24"/>
                <w:lang w:val="en-GB"/>
              </w:rPr>
              <w:t>For evaluation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0E862C1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23</w:t>
            </w:r>
          </w:p>
        </w:tc>
        <w:tc>
          <w:tcPr>
            <w:tcW w:w="2260" w:type="dxa"/>
            <w:vMerge/>
            <w:tcBorders>
              <w:top w:val="nil"/>
              <w:left w:val="single" w:sz="4" w:space="0" w:color="auto"/>
              <w:bottom w:val="single" w:sz="8" w:space="0" w:color="000000"/>
              <w:right w:val="single" w:sz="8" w:space="0" w:color="auto"/>
            </w:tcBorders>
            <w:vAlign w:val="center"/>
            <w:hideMark/>
          </w:tcPr>
          <w:p w14:paraId="4C55B24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r>
      <w:tr w:rsidR="00610839" w:rsidRPr="00610839" w14:paraId="22C4E461" w14:textId="77777777" w:rsidTr="000D0F13">
        <w:trPr>
          <w:trHeight w:val="315"/>
        </w:trPr>
        <w:tc>
          <w:tcPr>
            <w:tcW w:w="1080" w:type="dxa"/>
            <w:vMerge w:val="restart"/>
            <w:tcBorders>
              <w:top w:val="nil"/>
              <w:left w:val="single" w:sz="8" w:space="0" w:color="auto"/>
              <w:bottom w:val="single" w:sz="4" w:space="0" w:color="auto"/>
              <w:right w:val="single" w:sz="4" w:space="0" w:color="auto"/>
            </w:tcBorders>
            <w:shd w:val="clear" w:color="auto" w:fill="auto"/>
            <w:vAlign w:val="center"/>
            <w:hideMark/>
          </w:tcPr>
          <w:p w14:paraId="5BCC76E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p>
        </w:tc>
        <w:tc>
          <w:tcPr>
            <w:tcW w:w="15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DFACED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Fier</w:t>
            </w:r>
          </w:p>
        </w:tc>
        <w:tc>
          <w:tcPr>
            <w:tcW w:w="2932" w:type="dxa"/>
            <w:tcBorders>
              <w:top w:val="nil"/>
              <w:left w:val="nil"/>
              <w:bottom w:val="single" w:sz="4" w:space="0" w:color="auto"/>
              <w:right w:val="single" w:sz="4" w:space="0" w:color="auto"/>
            </w:tcBorders>
            <w:shd w:val="clear" w:color="auto" w:fill="auto"/>
            <w:noWrap/>
            <w:vAlign w:val="bottom"/>
            <w:hideMark/>
          </w:tcPr>
          <w:p w14:paraId="29DDF429" w14:textId="5924A15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3F73C6">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42EC8B8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single" w:sz="4" w:space="0" w:color="000000"/>
              <w:left w:val="nil"/>
              <w:bottom w:val="single" w:sz="4" w:space="0" w:color="000000"/>
              <w:right w:val="single" w:sz="4" w:space="0" w:color="000000"/>
            </w:tcBorders>
            <w:shd w:val="clear" w:color="auto" w:fill="auto"/>
            <w:noWrap/>
            <w:vAlign w:val="center"/>
            <w:hideMark/>
          </w:tcPr>
          <w:p w14:paraId="07B0C01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0855C78A"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767A2A6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47BA01C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nil"/>
              <w:right w:val="single" w:sz="4" w:space="0" w:color="auto"/>
            </w:tcBorders>
            <w:shd w:val="clear" w:color="auto" w:fill="auto"/>
            <w:noWrap/>
            <w:vAlign w:val="bottom"/>
            <w:hideMark/>
          </w:tcPr>
          <w:p w14:paraId="45E3A821" w14:textId="2197F7E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3F73C6">
              <w:rPr>
                <w:rFonts w:ascii="Times New Roman" w:eastAsia="Times New Roman" w:hAnsi="Times New Roman" w:cs="Times New Roman"/>
                <w:sz w:val="24"/>
                <w:szCs w:val="24"/>
                <w:lang w:val="en-GB"/>
              </w:rPr>
              <w:t>For planning</w:t>
            </w:r>
          </w:p>
        </w:tc>
        <w:tc>
          <w:tcPr>
            <w:tcW w:w="2248" w:type="dxa"/>
            <w:tcBorders>
              <w:top w:val="nil"/>
              <w:left w:val="nil"/>
              <w:bottom w:val="nil"/>
              <w:right w:val="single" w:sz="4" w:space="0" w:color="auto"/>
            </w:tcBorders>
            <w:shd w:val="clear" w:color="auto" w:fill="auto"/>
            <w:noWrap/>
            <w:vAlign w:val="center"/>
            <w:hideMark/>
          </w:tcPr>
          <w:p w14:paraId="49B5DC9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nil"/>
              <w:right w:val="single" w:sz="8" w:space="0" w:color="auto"/>
            </w:tcBorders>
            <w:shd w:val="clear" w:color="auto" w:fill="auto"/>
            <w:noWrap/>
            <w:vAlign w:val="center"/>
            <w:hideMark/>
          </w:tcPr>
          <w:p w14:paraId="60DC8E8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0 </w:t>
            </w:r>
          </w:p>
        </w:tc>
      </w:tr>
      <w:tr w:rsidR="00610839" w:rsidRPr="00610839" w14:paraId="2748E31A" w14:textId="77777777" w:rsidTr="000D0F13">
        <w:trPr>
          <w:trHeight w:val="315"/>
        </w:trPr>
        <w:tc>
          <w:tcPr>
            <w:tcW w:w="1080" w:type="dxa"/>
            <w:vMerge w:val="restart"/>
            <w:tcBorders>
              <w:top w:val="single" w:sz="4" w:space="0" w:color="auto"/>
              <w:left w:val="single" w:sz="8" w:space="0" w:color="auto"/>
              <w:bottom w:val="single" w:sz="8" w:space="0" w:color="000000"/>
              <w:right w:val="single" w:sz="4" w:space="0" w:color="auto"/>
            </w:tcBorders>
            <w:shd w:val="clear" w:color="auto" w:fill="auto"/>
            <w:vAlign w:val="center"/>
            <w:hideMark/>
          </w:tcPr>
          <w:p w14:paraId="5DD4A67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12</w:t>
            </w:r>
          </w:p>
        </w:tc>
        <w:tc>
          <w:tcPr>
            <w:tcW w:w="1540"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14:paraId="4202F8F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Gjirokaster</w:t>
            </w:r>
          </w:p>
        </w:tc>
        <w:tc>
          <w:tcPr>
            <w:tcW w:w="2932" w:type="dxa"/>
            <w:tcBorders>
              <w:top w:val="single" w:sz="4" w:space="0" w:color="000000"/>
              <w:left w:val="nil"/>
              <w:bottom w:val="single" w:sz="4" w:space="0" w:color="000000"/>
              <w:right w:val="single" w:sz="4" w:space="0" w:color="000000"/>
            </w:tcBorders>
            <w:shd w:val="clear" w:color="auto" w:fill="auto"/>
            <w:noWrap/>
            <w:vAlign w:val="bottom"/>
            <w:hideMark/>
          </w:tcPr>
          <w:p w14:paraId="07155454" w14:textId="09EA923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3F73C6">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000000"/>
            </w:tcBorders>
            <w:shd w:val="clear" w:color="auto" w:fill="auto"/>
            <w:noWrap/>
            <w:vAlign w:val="center"/>
            <w:hideMark/>
          </w:tcPr>
          <w:p w14:paraId="5850CA0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w:t>
            </w:r>
          </w:p>
        </w:tc>
        <w:tc>
          <w:tcPr>
            <w:tcW w:w="2260" w:type="dxa"/>
            <w:tcBorders>
              <w:top w:val="single" w:sz="4" w:space="0" w:color="000000"/>
              <w:left w:val="nil"/>
              <w:bottom w:val="single" w:sz="4" w:space="0" w:color="000000"/>
              <w:right w:val="single" w:sz="4" w:space="0" w:color="000000"/>
            </w:tcBorders>
            <w:shd w:val="clear" w:color="auto" w:fill="auto"/>
            <w:noWrap/>
            <w:vAlign w:val="center"/>
            <w:hideMark/>
          </w:tcPr>
          <w:p w14:paraId="2E6301C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690657A4" w14:textId="77777777" w:rsidTr="000D0F13">
        <w:trPr>
          <w:trHeight w:val="315"/>
        </w:trPr>
        <w:tc>
          <w:tcPr>
            <w:tcW w:w="1080" w:type="dxa"/>
            <w:vMerge/>
            <w:tcBorders>
              <w:top w:val="single" w:sz="4" w:space="0" w:color="auto"/>
              <w:left w:val="single" w:sz="8" w:space="0" w:color="auto"/>
              <w:bottom w:val="single" w:sz="8" w:space="0" w:color="000000"/>
              <w:right w:val="single" w:sz="4" w:space="0" w:color="auto"/>
            </w:tcBorders>
            <w:vAlign w:val="center"/>
            <w:hideMark/>
          </w:tcPr>
          <w:p w14:paraId="323D16D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4" w:space="0" w:color="auto"/>
              <w:left w:val="single" w:sz="4" w:space="0" w:color="auto"/>
              <w:bottom w:val="single" w:sz="8" w:space="0" w:color="000000"/>
              <w:right w:val="single" w:sz="4" w:space="0" w:color="auto"/>
            </w:tcBorders>
            <w:vAlign w:val="center"/>
            <w:hideMark/>
          </w:tcPr>
          <w:p w14:paraId="6CA1168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AE9571C" w14:textId="729B08C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3F73C6">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64BFBDF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000000"/>
              <w:right w:val="single" w:sz="4" w:space="0" w:color="000000"/>
            </w:tcBorders>
            <w:shd w:val="clear" w:color="auto" w:fill="auto"/>
            <w:noWrap/>
            <w:vAlign w:val="center"/>
            <w:hideMark/>
          </w:tcPr>
          <w:p w14:paraId="2AE6884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r>
      <w:tr w:rsidR="00610839" w:rsidRPr="00610839" w14:paraId="56A2B05E" w14:textId="77777777" w:rsidTr="000D0F13">
        <w:trPr>
          <w:trHeight w:val="330"/>
        </w:trPr>
        <w:tc>
          <w:tcPr>
            <w:tcW w:w="1080" w:type="dxa"/>
            <w:vMerge/>
            <w:tcBorders>
              <w:top w:val="single" w:sz="4" w:space="0" w:color="auto"/>
              <w:left w:val="single" w:sz="8" w:space="0" w:color="auto"/>
              <w:bottom w:val="single" w:sz="8" w:space="0" w:color="000000"/>
              <w:right w:val="single" w:sz="4" w:space="0" w:color="auto"/>
            </w:tcBorders>
            <w:vAlign w:val="center"/>
            <w:hideMark/>
          </w:tcPr>
          <w:p w14:paraId="335D1E9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4" w:space="0" w:color="auto"/>
              <w:left w:val="single" w:sz="4" w:space="0" w:color="auto"/>
              <w:bottom w:val="single" w:sz="8" w:space="0" w:color="000000"/>
              <w:right w:val="single" w:sz="4" w:space="0" w:color="auto"/>
            </w:tcBorders>
            <w:vAlign w:val="center"/>
            <w:hideMark/>
          </w:tcPr>
          <w:p w14:paraId="166B9C4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39569786" w14:textId="143C5C1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3F73C6">
              <w:rPr>
                <w:rFonts w:ascii="Times New Roman" w:eastAsia="Times New Roman" w:hAnsi="Times New Roman" w:cs="Times New Roman"/>
                <w:sz w:val="24"/>
                <w:szCs w:val="24"/>
                <w:lang w:val="en-GB"/>
              </w:rPr>
              <w:t xml:space="preserve">Sent for </w:t>
            </w:r>
            <w:r w:rsidR="00F82D9A">
              <w:rPr>
                <w:rFonts w:ascii="Times New Roman" w:eastAsia="Times New Roman" w:hAnsi="Times New Roman" w:cs="Times New Roman"/>
                <w:sz w:val="24"/>
                <w:szCs w:val="24"/>
                <w:lang w:val="en-GB"/>
              </w:rPr>
              <w:t>treatment</w:t>
            </w:r>
            <w:r w:rsidR="003F73C6">
              <w:rPr>
                <w:rFonts w:ascii="Times New Roman" w:eastAsia="Times New Roman" w:hAnsi="Times New Roman" w:cs="Times New Roman"/>
                <w:sz w:val="24"/>
                <w:szCs w:val="24"/>
                <w:lang w:val="en-GB"/>
              </w:rPr>
              <w:t xml:space="preserve"> </w:t>
            </w:r>
          </w:p>
        </w:tc>
        <w:tc>
          <w:tcPr>
            <w:tcW w:w="2248" w:type="dxa"/>
            <w:tcBorders>
              <w:top w:val="nil"/>
              <w:left w:val="nil"/>
              <w:bottom w:val="single" w:sz="8" w:space="0" w:color="auto"/>
              <w:right w:val="single" w:sz="4" w:space="0" w:color="auto"/>
            </w:tcBorders>
            <w:shd w:val="clear" w:color="auto" w:fill="auto"/>
            <w:noWrap/>
            <w:vAlign w:val="center"/>
            <w:hideMark/>
          </w:tcPr>
          <w:p w14:paraId="49FFB9B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7284404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068D79D" w14:textId="77777777" w:rsidTr="000D0F13">
        <w:trPr>
          <w:trHeight w:val="315"/>
        </w:trPr>
        <w:tc>
          <w:tcPr>
            <w:tcW w:w="1080" w:type="dxa"/>
            <w:vMerge w:val="restart"/>
            <w:tcBorders>
              <w:top w:val="nil"/>
              <w:left w:val="single" w:sz="8" w:space="0" w:color="auto"/>
              <w:bottom w:val="single" w:sz="4" w:space="0" w:color="auto"/>
              <w:right w:val="single" w:sz="4" w:space="0" w:color="auto"/>
            </w:tcBorders>
            <w:shd w:val="clear" w:color="auto" w:fill="auto"/>
            <w:vAlign w:val="center"/>
            <w:hideMark/>
          </w:tcPr>
          <w:p w14:paraId="3A54F89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p>
        </w:tc>
        <w:tc>
          <w:tcPr>
            <w:tcW w:w="15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8D0942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Gramsh</w:t>
            </w:r>
          </w:p>
        </w:tc>
        <w:tc>
          <w:tcPr>
            <w:tcW w:w="2932" w:type="dxa"/>
            <w:tcBorders>
              <w:top w:val="nil"/>
              <w:left w:val="nil"/>
              <w:bottom w:val="single" w:sz="4" w:space="0" w:color="auto"/>
              <w:right w:val="single" w:sz="4" w:space="0" w:color="auto"/>
            </w:tcBorders>
            <w:shd w:val="clear" w:color="auto" w:fill="auto"/>
            <w:noWrap/>
            <w:vAlign w:val="bottom"/>
            <w:hideMark/>
          </w:tcPr>
          <w:p w14:paraId="24D0DFA8" w14:textId="583B55A8"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F82D9A">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7C21060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19F1E84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0</w:t>
            </w:r>
          </w:p>
        </w:tc>
      </w:tr>
      <w:tr w:rsidR="00610839" w:rsidRPr="00610839" w14:paraId="52E05BE8"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01248A7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71E198F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6B6982B" w14:textId="3ECF2B2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F82D9A">
              <w:rPr>
                <w:rFonts w:ascii="Times New Roman" w:eastAsia="Times New Roman" w:hAnsi="Times New Roman" w:cs="Times New Roman"/>
                <w:sz w:val="24"/>
                <w:szCs w:val="24"/>
                <w:lang w:val="en-GB"/>
              </w:rPr>
              <w:t>Sent for treatment</w:t>
            </w:r>
          </w:p>
        </w:tc>
        <w:tc>
          <w:tcPr>
            <w:tcW w:w="2248" w:type="dxa"/>
            <w:tcBorders>
              <w:top w:val="nil"/>
              <w:left w:val="nil"/>
              <w:bottom w:val="nil"/>
              <w:right w:val="single" w:sz="4" w:space="0" w:color="auto"/>
            </w:tcBorders>
            <w:shd w:val="clear" w:color="auto" w:fill="auto"/>
            <w:noWrap/>
            <w:vAlign w:val="center"/>
            <w:hideMark/>
          </w:tcPr>
          <w:p w14:paraId="55F89DD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nil"/>
              <w:right w:val="single" w:sz="8" w:space="0" w:color="auto"/>
            </w:tcBorders>
            <w:shd w:val="clear" w:color="auto" w:fill="auto"/>
            <w:noWrap/>
            <w:vAlign w:val="center"/>
            <w:hideMark/>
          </w:tcPr>
          <w:p w14:paraId="3DCBEA1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712A764" w14:textId="77777777" w:rsidTr="000D0F13">
        <w:trPr>
          <w:trHeight w:val="330"/>
        </w:trPr>
        <w:tc>
          <w:tcPr>
            <w:tcW w:w="1080" w:type="dxa"/>
            <w:vMerge/>
            <w:tcBorders>
              <w:top w:val="nil"/>
              <w:left w:val="single" w:sz="8" w:space="0" w:color="auto"/>
              <w:bottom w:val="single" w:sz="4" w:space="0" w:color="auto"/>
              <w:right w:val="single" w:sz="4" w:space="0" w:color="auto"/>
            </w:tcBorders>
            <w:vAlign w:val="center"/>
            <w:hideMark/>
          </w:tcPr>
          <w:p w14:paraId="0432AE2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27508E2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nil"/>
              <w:right w:val="single" w:sz="4" w:space="0" w:color="auto"/>
            </w:tcBorders>
            <w:shd w:val="clear" w:color="auto" w:fill="auto"/>
            <w:noWrap/>
            <w:vAlign w:val="bottom"/>
            <w:hideMark/>
          </w:tcPr>
          <w:p w14:paraId="586927AF" w14:textId="322EA62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F82D9A">
              <w:rPr>
                <w:rFonts w:ascii="Times New Roman" w:eastAsia="Times New Roman" w:hAnsi="Times New Roman" w:cs="Times New Roman"/>
                <w:sz w:val="24"/>
                <w:szCs w:val="24"/>
                <w:lang w:val="en-GB"/>
              </w:rPr>
              <w:t>For full evaluation</w:t>
            </w:r>
          </w:p>
        </w:tc>
        <w:tc>
          <w:tcPr>
            <w:tcW w:w="2248" w:type="dxa"/>
            <w:tcBorders>
              <w:top w:val="single" w:sz="4" w:space="0" w:color="auto"/>
              <w:left w:val="nil"/>
              <w:bottom w:val="nil"/>
              <w:right w:val="single" w:sz="4" w:space="0" w:color="auto"/>
            </w:tcBorders>
            <w:shd w:val="clear" w:color="auto" w:fill="auto"/>
            <w:noWrap/>
            <w:vAlign w:val="center"/>
            <w:hideMark/>
          </w:tcPr>
          <w:p w14:paraId="5524380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single" w:sz="4" w:space="0" w:color="auto"/>
              <w:left w:val="nil"/>
              <w:bottom w:val="nil"/>
              <w:right w:val="single" w:sz="8" w:space="0" w:color="auto"/>
            </w:tcBorders>
            <w:shd w:val="clear" w:color="auto" w:fill="auto"/>
            <w:noWrap/>
            <w:vAlign w:val="center"/>
            <w:hideMark/>
          </w:tcPr>
          <w:p w14:paraId="6986E52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0 </w:t>
            </w:r>
          </w:p>
        </w:tc>
      </w:tr>
      <w:tr w:rsidR="00610839" w:rsidRPr="00610839" w14:paraId="63AED36C" w14:textId="77777777" w:rsidTr="000D0F1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21ACA27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p>
        </w:tc>
        <w:tc>
          <w:tcPr>
            <w:tcW w:w="1540" w:type="dxa"/>
            <w:vMerge w:val="restart"/>
            <w:tcBorders>
              <w:top w:val="single" w:sz="8" w:space="0" w:color="auto"/>
              <w:left w:val="single" w:sz="4" w:space="0" w:color="auto"/>
              <w:bottom w:val="single" w:sz="8" w:space="0" w:color="000000"/>
              <w:right w:val="nil"/>
            </w:tcBorders>
            <w:shd w:val="clear" w:color="auto" w:fill="auto"/>
            <w:noWrap/>
            <w:vAlign w:val="center"/>
            <w:hideMark/>
          </w:tcPr>
          <w:p w14:paraId="76E066F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Kamez</w:t>
            </w:r>
          </w:p>
        </w:tc>
        <w:tc>
          <w:tcPr>
            <w:tcW w:w="2932" w:type="dxa"/>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19DA3DF7" w14:textId="2CF94C4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F82D9A">
              <w:rPr>
                <w:rFonts w:ascii="Times New Roman" w:eastAsia="Times New Roman" w:hAnsi="Times New Roman" w:cs="Times New Roman"/>
                <w:sz w:val="24"/>
                <w:szCs w:val="24"/>
                <w:lang w:val="en-GB"/>
              </w:rPr>
              <w:t>Closed</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6487DD8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4" w:space="0" w:color="000000"/>
              <w:left w:val="nil"/>
              <w:bottom w:val="single" w:sz="4" w:space="0" w:color="000000"/>
              <w:right w:val="single" w:sz="4" w:space="0" w:color="000000"/>
            </w:tcBorders>
            <w:shd w:val="clear" w:color="auto" w:fill="auto"/>
            <w:noWrap/>
            <w:vAlign w:val="center"/>
            <w:hideMark/>
          </w:tcPr>
          <w:p w14:paraId="4B49A79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r>
      <w:tr w:rsidR="00610839" w:rsidRPr="00610839" w14:paraId="3D082D09"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44F1BD5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08F963B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62720970" w14:textId="4106D1F5"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F82D9A">
              <w:rPr>
                <w:rFonts w:ascii="Times New Roman" w:eastAsia="Times New Roman" w:hAnsi="Times New Roman" w:cs="Times New Roman"/>
                <w:sz w:val="24"/>
                <w:szCs w:val="24"/>
                <w:lang w:val="en-GB"/>
              </w:rPr>
              <w:t>Unverified</w:t>
            </w:r>
          </w:p>
        </w:tc>
        <w:tc>
          <w:tcPr>
            <w:tcW w:w="2248" w:type="dxa"/>
            <w:tcBorders>
              <w:top w:val="nil"/>
              <w:left w:val="nil"/>
              <w:bottom w:val="single" w:sz="4" w:space="0" w:color="auto"/>
              <w:right w:val="single" w:sz="4" w:space="0" w:color="auto"/>
            </w:tcBorders>
            <w:shd w:val="clear" w:color="auto" w:fill="auto"/>
            <w:noWrap/>
            <w:vAlign w:val="center"/>
            <w:hideMark/>
          </w:tcPr>
          <w:p w14:paraId="4BE0F7D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4" w:space="0" w:color="000000"/>
            </w:tcBorders>
            <w:shd w:val="clear" w:color="auto" w:fill="auto"/>
            <w:noWrap/>
            <w:vAlign w:val="center"/>
            <w:hideMark/>
          </w:tcPr>
          <w:p w14:paraId="10919B8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r>
      <w:tr w:rsidR="00610839" w:rsidRPr="00610839" w14:paraId="032D4889"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DB4857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11700B5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12706AAB" w14:textId="7B5DE66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F82D9A">
              <w:rPr>
                <w:rFonts w:ascii="Times New Roman" w:eastAsia="Times New Roman" w:hAnsi="Times New Roman" w:cs="Times New Roman"/>
                <w:sz w:val="24"/>
                <w:szCs w:val="24"/>
                <w:lang w:val="en-GB"/>
              </w:rPr>
              <w:t xml:space="preserve">For initial </w:t>
            </w:r>
            <w:r w:rsidR="004B00F2">
              <w:rPr>
                <w:rFonts w:ascii="Times New Roman" w:eastAsia="Times New Roman" w:hAnsi="Times New Roman" w:cs="Times New Roman"/>
                <w:sz w:val="24"/>
                <w:szCs w:val="24"/>
                <w:lang w:val="en-GB"/>
              </w:rPr>
              <w:t>evaluation</w:t>
            </w:r>
          </w:p>
        </w:tc>
        <w:tc>
          <w:tcPr>
            <w:tcW w:w="2248" w:type="dxa"/>
            <w:tcBorders>
              <w:top w:val="nil"/>
              <w:left w:val="nil"/>
              <w:bottom w:val="single" w:sz="4" w:space="0" w:color="auto"/>
              <w:right w:val="single" w:sz="4" w:space="0" w:color="auto"/>
            </w:tcBorders>
            <w:shd w:val="clear" w:color="auto" w:fill="auto"/>
            <w:noWrap/>
            <w:vAlign w:val="center"/>
            <w:hideMark/>
          </w:tcPr>
          <w:p w14:paraId="7DB8D5F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c>
          <w:tcPr>
            <w:tcW w:w="2260" w:type="dxa"/>
            <w:tcBorders>
              <w:top w:val="nil"/>
              <w:left w:val="nil"/>
              <w:bottom w:val="single" w:sz="4" w:space="0" w:color="auto"/>
              <w:right w:val="single" w:sz="8" w:space="0" w:color="auto"/>
            </w:tcBorders>
            <w:shd w:val="clear" w:color="auto" w:fill="auto"/>
            <w:noWrap/>
            <w:vAlign w:val="center"/>
            <w:hideMark/>
          </w:tcPr>
          <w:p w14:paraId="36F57F9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r>
      <w:tr w:rsidR="00610839" w:rsidRPr="00610839" w14:paraId="26225CDC"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B44607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0935DE5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729FC562" w14:textId="4E03659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4B00F2">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7664449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7FA98A0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277F7A94"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0F511DB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35ECEAD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5CFAF8C6" w14:textId="1C9B496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4B00F2">
              <w:rPr>
                <w:rFonts w:ascii="Times New Roman" w:eastAsia="Times New Roman" w:hAnsi="Times New Roman" w:cs="Times New Roman"/>
                <w:sz w:val="24"/>
                <w:szCs w:val="24"/>
                <w:lang w:val="en-GB"/>
              </w:rPr>
              <w:t>For planning</w:t>
            </w:r>
          </w:p>
        </w:tc>
        <w:tc>
          <w:tcPr>
            <w:tcW w:w="2248" w:type="dxa"/>
            <w:tcBorders>
              <w:top w:val="nil"/>
              <w:left w:val="nil"/>
              <w:bottom w:val="single" w:sz="4" w:space="0" w:color="auto"/>
              <w:right w:val="single" w:sz="4" w:space="0" w:color="auto"/>
            </w:tcBorders>
            <w:shd w:val="clear" w:color="auto" w:fill="auto"/>
            <w:noWrap/>
            <w:vAlign w:val="center"/>
            <w:hideMark/>
          </w:tcPr>
          <w:p w14:paraId="2326B1A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1E791DF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r>
      <w:tr w:rsidR="00610839" w:rsidRPr="00610839" w14:paraId="0B1ED57D"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608E3E2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4BF4505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76B9F296" w14:textId="3BD8EE6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4B00F2">
              <w:rPr>
                <w:rFonts w:ascii="Times New Roman" w:eastAsia="Times New Roman" w:hAnsi="Times New Roman" w:cs="Times New Roman"/>
                <w:sz w:val="24"/>
                <w:szCs w:val="24"/>
                <w:lang w:val="en-GB"/>
              </w:rPr>
              <w:t xml:space="preserve">Sent for treatment </w:t>
            </w:r>
          </w:p>
        </w:tc>
        <w:tc>
          <w:tcPr>
            <w:tcW w:w="2248" w:type="dxa"/>
            <w:tcBorders>
              <w:top w:val="nil"/>
              <w:left w:val="nil"/>
              <w:bottom w:val="single" w:sz="4" w:space="0" w:color="auto"/>
              <w:right w:val="single" w:sz="4" w:space="0" w:color="auto"/>
            </w:tcBorders>
            <w:shd w:val="clear" w:color="auto" w:fill="auto"/>
            <w:noWrap/>
            <w:vAlign w:val="center"/>
            <w:hideMark/>
          </w:tcPr>
          <w:p w14:paraId="569C696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000000"/>
              <w:right w:val="single" w:sz="4" w:space="0" w:color="000000"/>
            </w:tcBorders>
            <w:shd w:val="clear" w:color="auto" w:fill="auto"/>
            <w:noWrap/>
            <w:vAlign w:val="center"/>
            <w:hideMark/>
          </w:tcPr>
          <w:p w14:paraId="4984EA5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003A2F7C"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38F0D3A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09F3C2A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67800BA3" w14:textId="000774F8"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4B00F2">
              <w:rPr>
                <w:rFonts w:ascii="Times New Roman" w:eastAsia="Times New Roman" w:hAnsi="Times New Roman" w:cs="Times New Roman"/>
                <w:sz w:val="24"/>
                <w:szCs w:val="24"/>
                <w:lang w:val="en-GB"/>
              </w:rPr>
              <w:t>In treatment</w:t>
            </w:r>
          </w:p>
        </w:tc>
        <w:tc>
          <w:tcPr>
            <w:tcW w:w="2248" w:type="dxa"/>
            <w:tcBorders>
              <w:top w:val="nil"/>
              <w:left w:val="nil"/>
              <w:bottom w:val="single" w:sz="4" w:space="0" w:color="auto"/>
              <w:right w:val="single" w:sz="4" w:space="0" w:color="auto"/>
            </w:tcBorders>
            <w:shd w:val="clear" w:color="auto" w:fill="auto"/>
            <w:noWrap/>
            <w:vAlign w:val="center"/>
            <w:hideMark/>
          </w:tcPr>
          <w:p w14:paraId="364B4D2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c>
          <w:tcPr>
            <w:tcW w:w="2260" w:type="dxa"/>
            <w:tcBorders>
              <w:top w:val="nil"/>
              <w:left w:val="nil"/>
              <w:bottom w:val="single" w:sz="4" w:space="0" w:color="000000"/>
              <w:right w:val="single" w:sz="4" w:space="0" w:color="000000"/>
            </w:tcBorders>
            <w:shd w:val="clear" w:color="auto" w:fill="auto"/>
            <w:noWrap/>
            <w:vAlign w:val="center"/>
            <w:hideMark/>
          </w:tcPr>
          <w:p w14:paraId="01DC6C7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28</w:t>
            </w:r>
          </w:p>
        </w:tc>
      </w:tr>
      <w:tr w:rsidR="00610839" w:rsidRPr="00610839" w14:paraId="3C6C8C3B"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533C4D2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4B68252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75672DC0" w14:textId="166E170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r w:rsidR="00F32227">
              <w:rPr>
                <w:rFonts w:ascii="Times New Roman" w:eastAsia="Times New Roman" w:hAnsi="Times New Roman" w:cs="Times New Roman"/>
                <w:sz w:val="24"/>
                <w:szCs w:val="24"/>
                <w:lang w:val="en-GB"/>
              </w:rPr>
              <w:t>For review</w:t>
            </w:r>
          </w:p>
        </w:tc>
        <w:tc>
          <w:tcPr>
            <w:tcW w:w="2248" w:type="dxa"/>
            <w:tcBorders>
              <w:top w:val="nil"/>
              <w:left w:val="nil"/>
              <w:bottom w:val="nil"/>
              <w:right w:val="single" w:sz="4" w:space="0" w:color="auto"/>
            </w:tcBorders>
            <w:shd w:val="clear" w:color="auto" w:fill="auto"/>
            <w:noWrap/>
            <w:vAlign w:val="center"/>
            <w:hideMark/>
          </w:tcPr>
          <w:p w14:paraId="1253090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nil"/>
              <w:right w:val="nil"/>
            </w:tcBorders>
            <w:shd w:val="clear" w:color="auto" w:fill="auto"/>
            <w:noWrap/>
            <w:vAlign w:val="center"/>
            <w:hideMark/>
          </w:tcPr>
          <w:p w14:paraId="168D0E5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190F72F6" w14:textId="77777777" w:rsidTr="000D0F1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2B4C7EB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nil"/>
            </w:tcBorders>
            <w:vAlign w:val="center"/>
            <w:hideMark/>
          </w:tcPr>
          <w:p w14:paraId="30A6E13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8" w:space="0" w:color="auto"/>
              <w:right w:val="single" w:sz="4" w:space="0" w:color="auto"/>
            </w:tcBorders>
            <w:shd w:val="clear" w:color="auto" w:fill="auto"/>
            <w:noWrap/>
            <w:vAlign w:val="bottom"/>
            <w:hideMark/>
          </w:tcPr>
          <w:p w14:paraId="0D19E80D" w14:textId="469C942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r w:rsidR="00F32227">
              <w:rPr>
                <w:rFonts w:ascii="Times New Roman" w:eastAsia="Times New Roman" w:hAnsi="Times New Roman" w:cs="Times New Roman"/>
                <w:sz w:val="24"/>
                <w:szCs w:val="24"/>
                <w:lang w:val="en-GB"/>
              </w:rPr>
              <w:t>For evaluation</w:t>
            </w:r>
            <w:r w:rsidR="00FD431B">
              <w:rPr>
                <w:rFonts w:ascii="Times New Roman" w:eastAsia="Times New Roman" w:hAnsi="Times New Roman" w:cs="Times New Roman"/>
                <w:sz w:val="24"/>
                <w:szCs w:val="24"/>
                <w:lang w:val="en-GB"/>
              </w:rPr>
              <w:t xml:space="preserve">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single" w:sz="4" w:space="0" w:color="auto"/>
              <w:left w:val="nil"/>
              <w:bottom w:val="single" w:sz="8" w:space="0" w:color="auto"/>
              <w:right w:val="single" w:sz="4" w:space="0" w:color="auto"/>
            </w:tcBorders>
            <w:shd w:val="clear" w:color="auto" w:fill="auto"/>
            <w:noWrap/>
            <w:vAlign w:val="center"/>
            <w:hideMark/>
          </w:tcPr>
          <w:p w14:paraId="35E7E6A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single" w:sz="4" w:space="0" w:color="auto"/>
              <w:left w:val="nil"/>
              <w:bottom w:val="single" w:sz="8" w:space="0" w:color="auto"/>
              <w:right w:val="single" w:sz="8" w:space="0" w:color="auto"/>
            </w:tcBorders>
            <w:shd w:val="clear" w:color="auto" w:fill="auto"/>
            <w:noWrap/>
            <w:vAlign w:val="center"/>
            <w:hideMark/>
          </w:tcPr>
          <w:p w14:paraId="1C87994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2A990DF9" w14:textId="77777777" w:rsidTr="000D0F1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00BA161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15</w:t>
            </w:r>
          </w:p>
        </w:tc>
        <w:tc>
          <w:tcPr>
            <w:tcW w:w="1540" w:type="dxa"/>
            <w:tcBorders>
              <w:top w:val="nil"/>
              <w:left w:val="nil"/>
              <w:bottom w:val="single" w:sz="8" w:space="0" w:color="auto"/>
              <w:right w:val="single" w:sz="4" w:space="0" w:color="auto"/>
            </w:tcBorders>
            <w:shd w:val="clear" w:color="auto" w:fill="auto"/>
            <w:noWrap/>
            <w:vAlign w:val="center"/>
            <w:hideMark/>
          </w:tcPr>
          <w:p w14:paraId="7DEF531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Kavajë</w:t>
            </w:r>
          </w:p>
        </w:tc>
        <w:tc>
          <w:tcPr>
            <w:tcW w:w="2932" w:type="dxa"/>
            <w:tcBorders>
              <w:top w:val="nil"/>
              <w:left w:val="nil"/>
              <w:bottom w:val="single" w:sz="8" w:space="0" w:color="auto"/>
              <w:right w:val="single" w:sz="4" w:space="0" w:color="auto"/>
            </w:tcBorders>
            <w:shd w:val="clear" w:color="auto" w:fill="auto"/>
            <w:noWrap/>
            <w:vAlign w:val="bottom"/>
            <w:hideMark/>
          </w:tcPr>
          <w:p w14:paraId="615288AB" w14:textId="07DF6FB6"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FD431B">
              <w:rPr>
                <w:rFonts w:ascii="Times New Roman" w:eastAsia="Times New Roman" w:hAnsi="Times New Roman" w:cs="Times New Roman"/>
                <w:sz w:val="24"/>
                <w:szCs w:val="24"/>
                <w:lang w:val="en-GB"/>
              </w:rPr>
              <w:t>For initial evaluation</w:t>
            </w:r>
          </w:p>
        </w:tc>
        <w:tc>
          <w:tcPr>
            <w:tcW w:w="2248" w:type="dxa"/>
            <w:tcBorders>
              <w:top w:val="nil"/>
              <w:left w:val="nil"/>
              <w:bottom w:val="single" w:sz="8" w:space="0" w:color="auto"/>
              <w:right w:val="single" w:sz="4" w:space="0" w:color="auto"/>
            </w:tcBorders>
            <w:shd w:val="clear" w:color="auto" w:fill="auto"/>
            <w:noWrap/>
            <w:vAlign w:val="center"/>
            <w:hideMark/>
          </w:tcPr>
          <w:p w14:paraId="3651F73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8" w:space="0" w:color="auto"/>
              <w:right w:val="single" w:sz="8" w:space="0" w:color="auto"/>
            </w:tcBorders>
            <w:shd w:val="clear" w:color="auto" w:fill="auto"/>
            <w:noWrap/>
            <w:vAlign w:val="center"/>
            <w:hideMark/>
          </w:tcPr>
          <w:p w14:paraId="0186C75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48DDA9F6" w14:textId="77777777" w:rsidTr="000D0F1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4CB9CEF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16</w:t>
            </w:r>
          </w:p>
        </w:tc>
        <w:tc>
          <w:tcPr>
            <w:tcW w:w="1540" w:type="dxa"/>
            <w:tcBorders>
              <w:top w:val="nil"/>
              <w:left w:val="nil"/>
              <w:bottom w:val="single" w:sz="8" w:space="0" w:color="auto"/>
              <w:right w:val="single" w:sz="4" w:space="0" w:color="000000"/>
            </w:tcBorders>
            <w:shd w:val="clear" w:color="auto" w:fill="auto"/>
            <w:noWrap/>
            <w:vAlign w:val="bottom"/>
            <w:hideMark/>
          </w:tcPr>
          <w:p w14:paraId="0F46BAD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Kelcyre</w:t>
            </w:r>
          </w:p>
        </w:tc>
        <w:tc>
          <w:tcPr>
            <w:tcW w:w="2932" w:type="dxa"/>
            <w:tcBorders>
              <w:top w:val="nil"/>
              <w:left w:val="nil"/>
              <w:bottom w:val="single" w:sz="8" w:space="0" w:color="auto"/>
              <w:right w:val="single" w:sz="4" w:space="0" w:color="000000"/>
            </w:tcBorders>
            <w:shd w:val="clear" w:color="auto" w:fill="auto"/>
            <w:noWrap/>
            <w:vAlign w:val="bottom"/>
            <w:hideMark/>
          </w:tcPr>
          <w:p w14:paraId="277A435D" w14:textId="7B0FFB80"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FD431B">
              <w:rPr>
                <w:rFonts w:ascii="Times New Roman" w:eastAsia="Times New Roman" w:hAnsi="Times New Roman" w:cs="Times New Roman"/>
                <w:sz w:val="24"/>
                <w:szCs w:val="24"/>
                <w:lang w:val="en-GB"/>
              </w:rPr>
              <w:t>In treatment</w:t>
            </w:r>
          </w:p>
        </w:tc>
        <w:tc>
          <w:tcPr>
            <w:tcW w:w="2248" w:type="dxa"/>
            <w:tcBorders>
              <w:top w:val="nil"/>
              <w:left w:val="nil"/>
              <w:bottom w:val="single" w:sz="8" w:space="0" w:color="auto"/>
              <w:right w:val="nil"/>
            </w:tcBorders>
            <w:shd w:val="clear" w:color="auto" w:fill="auto"/>
            <w:noWrap/>
            <w:vAlign w:val="center"/>
            <w:hideMark/>
          </w:tcPr>
          <w:p w14:paraId="1877134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single" w:sz="4" w:space="0" w:color="000000"/>
              <w:bottom w:val="single" w:sz="8" w:space="0" w:color="auto"/>
              <w:right w:val="single" w:sz="8" w:space="0" w:color="auto"/>
            </w:tcBorders>
            <w:shd w:val="clear" w:color="auto" w:fill="auto"/>
            <w:noWrap/>
            <w:vAlign w:val="center"/>
            <w:hideMark/>
          </w:tcPr>
          <w:p w14:paraId="2B2BC2D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1ED1D13E"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7ACE1AA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17</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4FE091A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Klos</w:t>
            </w:r>
          </w:p>
        </w:tc>
        <w:tc>
          <w:tcPr>
            <w:tcW w:w="2932" w:type="dxa"/>
            <w:tcBorders>
              <w:top w:val="nil"/>
              <w:left w:val="nil"/>
              <w:bottom w:val="single" w:sz="4" w:space="0" w:color="auto"/>
              <w:right w:val="single" w:sz="4" w:space="0" w:color="auto"/>
            </w:tcBorders>
            <w:shd w:val="clear" w:color="auto" w:fill="auto"/>
            <w:noWrap/>
            <w:vAlign w:val="bottom"/>
            <w:hideMark/>
          </w:tcPr>
          <w:p w14:paraId="754023DB" w14:textId="4EB72CE1"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FD431B">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38AC7C4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nil"/>
              <w:left w:val="nil"/>
              <w:bottom w:val="single" w:sz="4" w:space="0" w:color="auto"/>
              <w:right w:val="single" w:sz="8" w:space="0" w:color="auto"/>
            </w:tcBorders>
            <w:shd w:val="clear" w:color="auto" w:fill="auto"/>
            <w:noWrap/>
            <w:vAlign w:val="center"/>
            <w:hideMark/>
          </w:tcPr>
          <w:p w14:paraId="4C27681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6A2266D2"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7254ED8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3F29EC4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465A2028" w14:textId="4FE0F105"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FD431B">
              <w:rPr>
                <w:rFonts w:ascii="Times New Roman" w:eastAsia="Times New Roman" w:hAnsi="Times New Roman" w:cs="Times New Roman"/>
                <w:sz w:val="24"/>
                <w:szCs w:val="24"/>
                <w:lang w:val="en-GB"/>
              </w:rPr>
              <w:t>For full evaluation</w:t>
            </w:r>
          </w:p>
        </w:tc>
        <w:tc>
          <w:tcPr>
            <w:tcW w:w="2248" w:type="dxa"/>
            <w:tcBorders>
              <w:top w:val="nil"/>
              <w:left w:val="nil"/>
              <w:bottom w:val="single" w:sz="8" w:space="0" w:color="auto"/>
              <w:right w:val="single" w:sz="4" w:space="0" w:color="auto"/>
            </w:tcBorders>
            <w:shd w:val="clear" w:color="auto" w:fill="auto"/>
            <w:noWrap/>
            <w:vAlign w:val="center"/>
            <w:hideMark/>
          </w:tcPr>
          <w:p w14:paraId="0A90797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6391C43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3FEF1723"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44CF807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18</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67816BC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Kolonje</w:t>
            </w:r>
          </w:p>
        </w:tc>
        <w:tc>
          <w:tcPr>
            <w:tcW w:w="2932" w:type="dxa"/>
            <w:tcBorders>
              <w:top w:val="nil"/>
              <w:left w:val="nil"/>
              <w:bottom w:val="single" w:sz="4" w:space="0" w:color="000000"/>
              <w:right w:val="single" w:sz="4" w:space="0" w:color="000000"/>
            </w:tcBorders>
            <w:shd w:val="clear" w:color="auto" w:fill="auto"/>
            <w:noWrap/>
            <w:vAlign w:val="bottom"/>
            <w:hideMark/>
          </w:tcPr>
          <w:p w14:paraId="6B11148C" w14:textId="725B92C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FD431B">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094E3BD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195A800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14249072"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52577E3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01910DE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000000"/>
            </w:tcBorders>
            <w:shd w:val="clear" w:color="auto" w:fill="auto"/>
            <w:noWrap/>
            <w:vAlign w:val="bottom"/>
            <w:hideMark/>
          </w:tcPr>
          <w:p w14:paraId="34CED9D7" w14:textId="0564AE5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FD431B">
              <w:rPr>
                <w:rFonts w:ascii="Times New Roman" w:eastAsia="Times New Roman" w:hAnsi="Times New Roman" w:cs="Times New Roman"/>
                <w:sz w:val="24"/>
                <w:szCs w:val="24"/>
                <w:lang w:val="en-GB"/>
              </w:rPr>
              <w:t>For planning</w:t>
            </w:r>
          </w:p>
        </w:tc>
        <w:tc>
          <w:tcPr>
            <w:tcW w:w="2248" w:type="dxa"/>
            <w:tcBorders>
              <w:top w:val="nil"/>
              <w:left w:val="nil"/>
              <w:bottom w:val="single" w:sz="8" w:space="0" w:color="auto"/>
              <w:right w:val="single" w:sz="4" w:space="0" w:color="auto"/>
            </w:tcBorders>
            <w:shd w:val="clear" w:color="auto" w:fill="auto"/>
            <w:noWrap/>
            <w:vAlign w:val="center"/>
            <w:hideMark/>
          </w:tcPr>
          <w:p w14:paraId="7E87EA2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3F2F498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56A11BDA"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59C6151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19</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1F231B1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Korce</w:t>
            </w:r>
          </w:p>
        </w:tc>
        <w:tc>
          <w:tcPr>
            <w:tcW w:w="2932" w:type="dxa"/>
            <w:tcBorders>
              <w:top w:val="nil"/>
              <w:left w:val="nil"/>
              <w:bottom w:val="single" w:sz="4" w:space="0" w:color="auto"/>
              <w:right w:val="single" w:sz="4" w:space="0" w:color="auto"/>
            </w:tcBorders>
            <w:shd w:val="clear" w:color="auto" w:fill="auto"/>
            <w:noWrap/>
            <w:vAlign w:val="bottom"/>
            <w:hideMark/>
          </w:tcPr>
          <w:p w14:paraId="20D35378" w14:textId="37D6DFB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361A42">
              <w:rPr>
                <w:rFonts w:ascii="Times New Roman" w:eastAsia="Times New Roman" w:hAnsi="Times New Roman" w:cs="Times New Roman"/>
                <w:sz w:val="24"/>
                <w:szCs w:val="24"/>
                <w:lang w:val="en-GB"/>
              </w:rPr>
              <w:t>Closed</w:t>
            </w:r>
          </w:p>
        </w:tc>
        <w:tc>
          <w:tcPr>
            <w:tcW w:w="2248" w:type="dxa"/>
            <w:tcBorders>
              <w:top w:val="nil"/>
              <w:left w:val="nil"/>
              <w:bottom w:val="single" w:sz="4" w:space="0" w:color="auto"/>
              <w:right w:val="single" w:sz="4" w:space="0" w:color="auto"/>
            </w:tcBorders>
            <w:shd w:val="clear" w:color="auto" w:fill="auto"/>
            <w:noWrap/>
            <w:vAlign w:val="center"/>
            <w:hideMark/>
          </w:tcPr>
          <w:p w14:paraId="6635DDB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3B87750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5177566"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DB66EA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ABF210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1630433" w14:textId="6DC581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361A42">
              <w:rPr>
                <w:rFonts w:ascii="Times New Roman" w:eastAsia="Times New Roman" w:hAnsi="Times New Roman" w:cs="Times New Roman"/>
                <w:sz w:val="24"/>
                <w:szCs w:val="24"/>
                <w:lang w:val="en-GB"/>
              </w:rPr>
              <w:t xml:space="preserve">Unverified </w:t>
            </w:r>
          </w:p>
        </w:tc>
        <w:tc>
          <w:tcPr>
            <w:tcW w:w="2248" w:type="dxa"/>
            <w:tcBorders>
              <w:top w:val="nil"/>
              <w:left w:val="nil"/>
              <w:bottom w:val="single" w:sz="4" w:space="0" w:color="auto"/>
              <w:right w:val="single" w:sz="4" w:space="0" w:color="auto"/>
            </w:tcBorders>
            <w:shd w:val="clear" w:color="auto" w:fill="auto"/>
            <w:noWrap/>
            <w:vAlign w:val="center"/>
            <w:hideMark/>
          </w:tcPr>
          <w:p w14:paraId="7EA4FFA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1AEF9AE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4585D2A6"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FFFBB3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30BD51C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69F7B069" w14:textId="2C87EF6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DE16FD">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5E3799E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33</w:t>
            </w:r>
          </w:p>
        </w:tc>
        <w:tc>
          <w:tcPr>
            <w:tcW w:w="2260" w:type="dxa"/>
            <w:tcBorders>
              <w:top w:val="nil"/>
              <w:left w:val="nil"/>
              <w:bottom w:val="single" w:sz="4" w:space="0" w:color="auto"/>
              <w:right w:val="single" w:sz="8" w:space="0" w:color="auto"/>
            </w:tcBorders>
            <w:shd w:val="clear" w:color="auto" w:fill="auto"/>
            <w:noWrap/>
            <w:vAlign w:val="center"/>
            <w:hideMark/>
          </w:tcPr>
          <w:p w14:paraId="161883D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34</w:t>
            </w:r>
          </w:p>
        </w:tc>
      </w:tr>
      <w:tr w:rsidR="00610839" w:rsidRPr="00610839" w14:paraId="71256E21"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39EF0F7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330DD9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24B1946B" w14:textId="1121877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DE16FD">
              <w:rPr>
                <w:rFonts w:ascii="Times New Roman" w:eastAsia="Times New Roman" w:hAnsi="Times New Roman" w:cs="Times New Roman"/>
                <w:sz w:val="24"/>
                <w:szCs w:val="24"/>
                <w:lang w:val="en-GB"/>
              </w:rPr>
              <w:t xml:space="preserve">For full evaluation </w:t>
            </w:r>
          </w:p>
        </w:tc>
        <w:tc>
          <w:tcPr>
            <w:tcW w:w="2248" w:type="dxa"/>
            <w:tcBorders>
              <w:top w:val="nil"/>
              <w:left w:val="nil"/>
              <w:bottom w:val="single" w:sz="4" w:space="0" w:color="auto"/>
              <w:right w:val="single" w:sz="4" w:space="0" w:color="auto"/>
            </w:tcBorders>
            <w:shd w:val="clear" w:color="auto" w:fill="auto"/>
            <w:noWrap/>
            <w:vAlign w:val="center"/>
            <w:hideMark/>
          </w:tcPr>
          <w:p w14:paraId="4B9786F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0F209CA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19</w:t>
            </w:r>
          </w:p>
        </w:tc>
      </w:tr>
      <w:tr w:rsidR="00610839" w:rsidRPr="00610839" w14:paraId="127D929C"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3FED72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291EED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5384232A" w14:textId="232E3DF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DE16FD">
              <w:rPr>
                <w:rFonts w:ascii="Times New Roman" w:eastAsia="Times New Roman" w:hAnsi="Times New Roman" w:cs="Times New Roman"/>
                <w:sz w:val="24"/>
                <w:szCs w:val="24"/>
                <w:lang w:val="en-GB"/>
              </w:rPr>
              <w:t>For planning</w:t>
            </w:r>
          </w:p>
        </w:tc>
        <w:tc>
          <w:tcPr>
            <w:tcW w:w="2248" w:type="dxa"/>
            <w:tcBorders>
              <w:top w:val="nil"/>
              <w:left w:val="nil"/>
              <w:bottom w:val="single" w:sz="4" w:space="0" w:color="auto"/>
              <w:right w:val="single" w:sz="4" w:space="0" w:color="auto"/>
            </w:tcBorders>
            <w:shd w:val="clear" w:color="auto" w:fill="auto"/>
            <w:noWrap/>
            <w:vAlign w:val="center"/>
            <w:hideMark/>
          </w:tcPr>
          <w:p w14:paraId="0F45EE8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nil"/>
              <w:left w:val="nil"/>
              <w:bottom w:val="single" w:sz="4" w:space="0" w:color="auto"/>
              <w:right w:val="single" w:sz="8" w:space="0" w:color="auto"/>
            </w:tcBorders>
            <w:shd w:val="clear" w:color="auto" w:fill="auto"/>
            <w:noWrap/>
            <w:vAlign w:val="center"/>
            <w:hideMark/>
          </w:tcPr>
          <w:p w14:paraId="08DC9CF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6137D481"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66E21F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A1A02E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52ED5F35" w14:textId="4AB21FC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DE16FD">
              <w:rPr>
                <w:rFonts w:ascii="Times New Roman" w:eastAsia="Times New Roman" w:hAnsi="Times New Roman" w:cs="Times New Roman"/>
                <w:sz w:val="24"/>
                <w:szCs w:val="24"/>
                <w:lang w:val="en-GB"/>
              </w:rPr>
              <w:t>Sent for treatment</w:t>
            </w:r>
          </w:p>
        </w:tc>
        <w:tc>
          <w:tcPr>
            <w:tcW w:w="2248" w:type="dxa"/>
            <w:tcBorders>
              <w:top w:val="nil"/>
              <w:left w:val="nil"/>
              <w:bottom w:val="single" w:sz="4" w:space="0" w:color="auto"/>
              <w:right w:val="single" w:sz="4" w:space="0" w:color="auto"/>
            </w:tcBorders>
            <w:shd w:val="clear" w:color="auto" w:fill="auto"/>
            <w:noWrap/>
            <w:vAlign w:val="center"/>
            <w:hideMark/>
          </w:tcPr>
          <w:p w14:paraId="776A5CA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4670674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3E88464C"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35E0496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86CEDE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05EE9514" w14:textId="116E9CC8"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DE16FD">
              <w:rPr>
                <w:rFonts w:ascii="Times New Roman" w:eastAsia="Times New Roman" w:hAnsi="Times New Roman" w:cs="Times New Roman"/>
                <w:sz w:val="24"/>
                <w:szCs w:val="24"/>
                <w:lang w:val="en-GB"/>
              </w:rPr>
              <w:t xml:space="preserve">In treatment </w:t>
            </w:r>
          </w:p>
        </w:tc>
        <w:tc>
          <w:tcPr>
            <w:tcW w:w="2248" w:type="dxa"/>
            <w:tcBorders>
              <w:top w:val="nil"/>
              <w:left w:val="nil"/>
              <w:bottom w:val="single" w:sz="8" w:space="0" w:color="auto"/>
              <w:right w:val="single" w:sz="4" w:space="0" w:color="auto"/>
            </w:tcBorders>
            <w:shd w:val="clear" w:color="auto" w:fill="auto"/>
            <w:noWrap/>
            <w:vAlign w:val="center"/>
            <w:hideMark/>
          </w:tcPr>
          <w:p w14:paraId="2CD9C68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39A3087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96E1648"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0CFDAAA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20</w:t>
            </w:r>
          </w:p>
        </w:tc>
        <w:tc>
          <w:tcPr>
            <w:tcW w:w="1540" w:type="dxa"/>
            <w:vMerge w:val="restart"/>
            <w:tcBorders>
              <w:top w:val="nil"/>
              <w:left w:val="single" w:sz="4" w:space="0" w:color="auto"/>
              <w:bottom w:val="single" w:sz="8" w:space="0" w:color="000000"/>
              <w:right w:val="nil"/>
            </w:tcBorders>
            <w:shd w:val="clear" w:color="auto" w:fill="auto"/>
            <w:noWrap/>
            <w:vAlign w:val="center"/>
            <w:hideMark/>
          </w:tcPr>
          <w:p w14:paraId="7A878DD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Krujë</w:t>
            </w: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3D5A845F" w14:textId="479F183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DE16FD">
              <w:rPr>
                <w:rFonts w:ascii="Times New Roman" w:eastAsia="Times New Roman" w:hAnsi="Times New Roman" w:cs="Times New Roman"/>
                <w:sz w:val="24"/>
                <w:szCs w:val="24"/>
                <w:lang w:val="en-GB"/>
              </w:rPr>
              <w:t>Closed</w:t>
            </w:r>
          </w:p>
        </w:tc>
        <w:tc>
          <w:tcPr>
            <w:tcW w:w="2248" w:type="dxa"/>
            <w:tcBorders>
              <w:top w:val="nil"/>
              <w:left w:val="nil"/>
              <w:bottom w:val="single" w:sz="4" w:space="0" w:color="auto"/>
              <w:right w:val="single" w:sz="4" w:space="0" w:color="auto"/>
            </w:tcBorders>
            <w:shd w:val="clear" w:color="auto" w:fill="auto"/>
            <w:noWrap/>
            <w:vAlign w:val="center"/>
            <w:hideMark/>
          </w:tcPr>
          <w:p w14:paraId="5494FAC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72650B4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5CB7C3FC"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F59954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ABFDB4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1D4CAFAE" w14:textId="397F56F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DE16FD">
              <w:rPr>
                <w:rFonts w:ascii="Times New Roman" w:eastAsia="Times New Roman" w:hAnsi="Times New Roman" w:cs="Times New Roman"/>
                <w:sz w:val="24"/>
                <w:szCs w:val="24"/>
                <w:lang w:val="en-GB"/>
              </w:rPr>
              <w:t>Unverfidied</w:t>
            </w:r>
          </w:p>
        </w:tc>
        <w:tc>
          <w:tcPr>
            <w:tcW w:w="2248" w:type="dxa"/>
            <w:tcBorders>
              <w:top w:val="nil"/>
              <w:left w:val="nil"/>
              <w:bottom w:val="single" w:sz="4" w:space="0" w:color="auto"/>
              <w:right w:val="single" w:sz="4" w:space="0" w:color="auto"/>
            </w:tcBorders>
            <w:shd w:val="clear" w:color="auto" w:fill="auto"/>
            <w:noWrap/>
            <w:vAlign w:val="center"/>
            <w:hideMark/>
          </w:tcPr>
          <w:p w14:paraId="21FC5B1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c>
          <w:tcPr>
            <w:tcW w:w="2260" w:type="dxa"/>
            <w:tcBorders>
              <w:top w:val="nil"/>
              <w:left w:val="nil"/>
              <w:bottom w:val="single" w:sz="4" w:space="0" w:color="auto"/>
              <w:right w:val="single" w:sz="8" w:space="0" w:color="auto"/>
            </w:tcBorders>
            <w:shd w:val="clear" w:color="auto" w:fill="auto"/>
            <w:noWrap/>
            <w:vAlign w:val="center"/>
            <w:hideMark/>
          </w:tcPr>
          <w:p w14:paraId="6940242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74C72429"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0E66FE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735F536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2B0F342B" w14:textId="632BC03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913A1A">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01510D7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16</w:t>
            </w:r>
          </w:p>
        </w:tc>
        <w:tc>
          <w:tcPr>
            <w:tcW w:w="2260" w:type="dxa"/>
            <w:tcBorders>
              <w:top w:val="nil"/>
              <w:left w:val="nil"/>
              <w:bottom w:val="single" w:sz="4" w:space="0" w:color="auto"/>
              <w:right w:val="single" w:sz="8" w:space="0" w:color="auto"/>
            </w:tcBorders>
            <w:shd w:val="clear" w:color="auto" w:fill="auto"/>
            <w:noWrap/>
            <w:vAlign w:val="center"/>
            <w:hideMark/>
          </w:tcPr>
          <w:p w14:paraId="1D7D8E4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26</w:t>
            </w:r>
          </w:p>
        </w:tc>
      </w:tr>
      <w:tr w:rsidR="00610839" w:rsidRPr="00610839" w14:paraId="440D2F3F"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6C3285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57EFD2B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2672D3E0" w14:textId="34A29BB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913A1A">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1E3710B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41891C3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r>
      <w:tr w:rsidR="00610839" w:rsidRPr="00610839" w14:paraId="597860B5"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8DA4A9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796D7B3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781CFBCA" w14:textId="4A16C9C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913A1A">
              <w:rPr>
                <w:rFonts w:ascii="Times New Roman" w:eastAsia="Times New Roman" w:hAnsi="Times New Roman" w:cs="Times New Roman"/>
                <w:sz w:val="24"/>
                <w:szCs w:val="24"/>
                <w:lang w:val="en-GB"/>
              </w:rPr>
              <w:t>For planning</w:t>
            </w:r>
          </w:p>
        </w:tc>
        <w:tc>
          <w:tcPr>
            <w:tcW w:w="2248" w:type="dxa"/>
            <w:tcBorders>
              <w:top w:val="nil"/>
              <w:left w:val="nil"/>
              <w:bottom w:val="single" w:sz="4" w:space="0" w:color="auto"/>
              <w:right w:val="single" w:sz="4" w:space="0" w:color="auto"/>
            </w:tcBorders>
            <w:shd w:val="clear" w:color="auto" w:fill="auto"/>
            <w:noWrap/>
            <w:vAlign w:val="center"/>
            <w:hideMark/>
          </w:tcPr>
          <w:p w14:paraId="0AF47CA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605FE24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58930597"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A22F25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9B7033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4" w:space="0" w:color="auto"/>
              <w:right w:val="single" w:sz="4" w:space="0" w:color="auto"/>
            </w:tcBorders>
            <w:shd w:val="clear" w:color="auto" w:fill="auto"/>
            <w:noWrap/>
            <w:vAlign w:val="bottom"/>
            <w:hideMark/>
          </w:tcPr>
          <w:p w14:paraId="6D031D22" w14:textId="2999AB6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913A1A">
              <w:rPr>
                <w:rFonts w:ascii="Times New Roman" w:eastAsia="Times New Roman" w:hAnsi="Times New Roman" w:cs="Times New Roman"/>
                <w:sz w:val="24"/>
                <w:szCs w:val="24"/>
                <w:lang w:val="en-GB"/>
              </w:rPr>
              <w:t>Sent for treatment</w:t>
            </w:r>
          </w:p>
        </w:tc>
        <w:tc>
          <w:tcPr>
            <w:tcW w:w="2248" w:type="dxa"/>
            <w:tcBorders>
              <w:top w:val="nil"/>
              <w:left w:val="nil"/>
              <w:bottom w:val="single" w:sz="4" w:space="0" w:color="auto"/>
              <w:right w:val="single" w:sz="4" w:space="0" w:color="auto"/>
            </w:tcBorders>
            <w:shd w:val="clear" w:color="auto" w:fill="auto"/>
            <w:noWrap/>
            <w:vAlign w:val="center"/>
            <w:hideMark/>
          </w:tcPr>
          <w:p w14:paraId="2B819E7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26A9BBB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367DBADD"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1B4A4ED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0CBF77E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8" w:space="0" w:color="auto"/>
              <w:right w:val="single" w:sz="4" w:space="0" w:color="auto"/>
            </w:tcBorders>
            <w:shd w:val="clear" w:color="auto" w:fill="auto"/>
            <w:noWrap/>
            <w:vAlign w:val="bottom"/>
            <w:hideMark/>
          </w:tcPr>
          <w:p w14:paraId="2867C50B" w14:textId="0D90597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913A1A">
              <w:rPr>
                <w:rFonts w:ascii="Times New Roman" w:eastAsia="Times New Roman" w:hAnsi="Times New Roman" w:cs="Times New Roman"/>
                <w:sz w:val="24"/>
                <w:szCs w:val="24"/>
                <w:lang w:val="en-GB"/>
              </w:rPr>
              <w:t xml:space="preserve">- In treatment </w:t>
            </w:r>
          </w:p>
        </w:tc>
        <w:tc>
          <w:tcPr>
            <w:tcW w:w="2248" w:type="dxa"/>
            <w:tcBorders>
              <w:top w:val="nil"/>
              <w:left w:val="nil"/>
              <w:bottom w:val="single" w:sz="8" w:space="0" w:color="auto"/>
              <w:right w:val="single" w:sz="4" w:space="0" w:color="auto"/>
            </w:tcBorders>
            <w:shd w:val="clear" w:color="auto" w:fill="auto"/>
            <w:noWrap/>
            <w:vAlign w:val="center"/>
            <w:hideMark/>
          </w:tcPr>
          <w:p w14:paraId="2FFEEE9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62140E8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1A38B168"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1076931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21</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2FF6AFC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Kucove</w:t>
            </w:r>
          </w:p>
        </w:tc>
        <w:tc>
          <w:tcPr>
            <w:tcW w:w="2932" w:type="dxa"/>
            <w:tcBorders>
              <w:top w:val="nil"/>
              <w:left w:val="nil"/>
              <w:bottom w:val="single" w:sz="4" w:space="0" w:color="auto"/>
              <w:right w:val="single" w:sz="4" w:space="0" w:color="auto"/>
            </w:tcBorders>
            <w:shd w:val="clear" w:color="auto" w:fill="auto"/>
            <w:noWrap/>
            <w:vAlign w:val="bottom"/>
            <w:hideMark/>
          </w:tcPr>
          <w:p w14:paraId="25C242E1" w14:textId="37F0E26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913A1A">
              <w:rPr>
                <w:rFonts w:ascii="Times New Roman" w:eastAsia="Times New Roman" w:hAnsi="Times New Roman" w:cs="Times New Roman"/>
                <w:sz w:val="24"/>
                <w:szCs w:val="24"/>
                <w:lang w:val="en-GB"/>
              </w:rPr>
              <w:t>Closed</w:t>
            </w:r>
          </w:p>
        </w:tc>
        <w:tc>
          <w:tcPr>
            <w:tcW w:w="2248" w:type="dxa"/>
            <w:tcBorders>
              <w:top w:val="nil"/>
              <w:left w:val="nil"/>
              <w:bottom w:val="single" w:sz="4" w:space="0" w:color="auto"/>
              <w:right w:val="single" w:sz="4" w:space="0" w:color="auto"/>
            </w:tcBorders>
            <w:shd w:val="clear" w:color="auto" w:fill="auto"/>
            <w:noWrap/>
            <w:vAlign w:val="center"/>
            <w:hideMark/>
          </w:tcPr>
          <w:p w14:paraId="288C868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3212E71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1657480D"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BFA97E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7A270C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DCE5A4B" w14:textId="27DFE8D6"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913A1A">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106A9F5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65700AB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6B63CDDE"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D73D81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035BB2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3858B37C" w14:textId="43C7A81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913A1A">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3DEA755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66A5380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0A444F40"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6EDDAF9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9A6FE8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267ED7C2" w14:textId="2A29A86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913A1A">
              <w:rPr>
                <w:rFonts w:ascii="Times New Roman" w:eastAsia="Times New Roman" w:hAnsi="Times New Roman" w:cs="Times New Roman"/>
                <w:sz w:val="24"/>
                <w:szCs w:val="24"/>
                <w:lang w:val="en-GB"/>
              </w:rPr>
              <w:t>For planning</w:t>
            </w:r>
          </w:p>
        </w:tc>
        <w:tc>
          <w:tcPr>
            <w:tcW w:w="2248" w:type="dxa"/>
            <w:tcBorders>
              <w:top w:val="nil"/>
              <w:left w:val="nil"/>
              <w:bottom w:val="single" w:sz="8" w:space="0" w:color="auto"/>
              <w:right w:val="single" w:sz="4" w:space="0" w:color="auto"/>
            </w:tcBorders>
            <w:shd w:val="clear" w:color="auto" w:fill="auto"/>
            <w:noWrap/>
            <w:vAlign w:val="center"/>
            <w:hideMark/>
          </w:tcPr>
          <w:p w14:paraId="6B28041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7931E5A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2505C087"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79A10F6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22</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32D8FBB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Kurbin</w:t>
            </w:r>
          </w:p>
        </w:tc>
        <w:tc>
          <w:tcPr>
            <w:tcW w:w="2932" w:type="dxa"/>
            <w:tcBorders>
              <w:top w:val="nil"/>
              <w:left w:val="nil"/>
              <w:bottom w:val="single" w:sz="4" w:space="0" w:color="auto"/>
              <w:right w:val="single" w:sz="4" w:space="0" w:color="auto"/>
            </w:tcBorders>
            <w:shd w:val="clear" w:color="auto" w:fill="auto"/>
            <w:noWrap/>
            <w:vAlign w:val="bottom"/>
            <w:hideMark/>
          </w:tcPr>
          <w:p w14:paraId="493DB442" w14:textId="7A3E15C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913A1A">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5F392FD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2FECA86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504CA6F3"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68B7C29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CB1535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69D69EFF" w14:textId="511A6FD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913A1A">
              <w:rPr>
                <w:rFonts w:ascii="Times New Roman" w:eastAsia="Times New Roman" w:hAnsi="Times New Roman" w:cs="Times New Roman"/>
                <w:sz w:val="24"/>
                <w:szCs w:val="24"/>
                <w:lang w:val="en-GB"/>
              </w:rPr>
              <w:t>For planning</w:t>
            </w:r>
          </w:p>
        </w:tc>
        <w:tc>
          <w:tcPr>
            <w:tcW w:w="2248" w:type="dxa"/>
            <w:tcBorders>
              <w:top w:val="nil"/>
              <w:left w:val="nil"/>
              <w:bottom w:val="single" w:sz="8" w:space="0" w:color="auto"/>
              <w:right w:val="single" w:sz="4" w:space="0" w:color="auto"/>
            </w:tcBorders>
            <w:shd w:val="clear" w:color="auto" w:fill="auto"/>
            <w:noWrap/>
            <w:vAlign w:val="center"/>
            <w:hideMark/>
          </w:tcPr>
          <w:p w14:paraId="699E829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0105A30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65FE59DA"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noWrap/>
            <w:vAlign w:val="center"/>
            <w:hideMark/>
          </w:tcPr>
          <w:p w14:paraId="27AD9CD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23</w:t>
            </w:r>
          </w:p>
        </w:tc>
        <w:tc>
          <w:tcPr>
            <w:tcW w:w="1540" w:type="dxa"/>
            <w:vMerge w:val="restart"/>
            <w:tcBorders>
              <w:top w:val="nil"/>
              <w:left w:val="single" w:sz="4" w:space="0" w:color="auto"/>
              <w:bottom w:val="single" w:sz="8" w:space="0" w:color="000000"/>
              <w:right w:val="single" w:sz="4" w:space="0" w:color="auto"/>
            </w:tcBorders>
            <w:shd w:val="clear" w:color="auto" w:fill="auto"/>
            <w:vAlign w:val="center"/>
            <w:hideMark/>
          </w:tcPr>
          <w:p w14:paraId="4A66738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Lezhe</w:t>
            </w:r>
          </w:p>
        </w:tc>
        <w:tc>
          <w:tcPr>
            <w:tcW w:w="2932" w:type="dxa"/>
            <w:tcBorders>
              <w:top w:val="nil"/>
              <w:left w:val="nil"/>
              <w:bottom w:val="single" w:sz="4" w:space="0" w:color="auto"/>
              <w:right w:val="single" w:sz="4" w:space="0" w:color="auto"/>
            </w:tcBorders>
            <w:shd w:val="clear" w:color="auto" w:fill="auto"/>
            <w:noWrap/>
            <w:vAlign w:val="center"/>
            <w:hideMark/>
          </w:tcPr>
          <w:p w14:paraId="576B5F01" w14:textId="087942D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913A1A">
              <w:rPr>
                <w:rFonts w:ascii="Times New Roman" w:eastAsia="Times New Roman" w:hAnsi="Times New Roman" w:cs="Times New Roman"/>
                <w:sz w:val="24"/>
                <w:szCs w:val="24"/>
                <w:lang w:val="en-GB"/>
              </w:rPr>
              <w:t>Unverified</w:t>
            </w:r>
          </w:p>
        </w:tc>
        <w:tc>
          <w:tcPr>
            <w:tcW w:w="2248" w:type="dxa"/>
            <w:vMerge w:val="restart"/>
            <w:tcBorders>
              <w:top w:val="nil"/>
              <w:left w:val="single" w:sz="4" w:space="0" w:color="auto"/>
              <w:bottom w:val="single" w:sz="8" w:space="0" w:color="000000"/>
              <w:right w:val="single" w:sz="4" w:space="0" w:color="auto"/>
            </w:tcBorders>
            <w:shd w:val="clear" w:color="auto" w:fill="auto"/>
            <w:vAlign w:val="center"/>
            <w:hideMark/>
          </w:tcPr>
          <w:p w14:paraId="4D289C7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2A06E7F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1E97A9FF"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69C9FFF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056CDB8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center"/>
            <w:hideMark/>
          </w:tcPr>
          <w:p w14:paraId="3C2DAF9E" w14:textId="42F5792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913A1A">
              <w:rPr>
                <w:rFonts w:ascii="Times New Roman" w:eastAsia="Times New Roman" w:hAnsi="Times New Roman" w:cs="Times New Roman"/>
                <w:sz w:val="24"/>
                <w:szCs w:val="24"/>
                <w:lang w:val="en-GB"/>
              </w:rPr>
              <w:t>For i</w:t>
            </w:r>
            <w:r w:rsidR="00613E18">
              <w:rPr>
                <w:rFonts w:ascii="Times New Roman" w:eastAsia="Times New Roman" w:hAnsi="Times New Roman" w:cs="Times New Roman"/>
                <w:sz w:val="24"/>
                <w:szCs w:val="24"/>
                <w:lang w:val="en-GB"/>
              </w:rPr>
              <w:t>nitial evaluation</w:t>
            </w:r>
          </w:p>
        </w:tc>
        <w:tc>
          <w:tcPr>
            <w:tcW w:w="2248" w:type="dxa"/>
            <w:vMerge/>
            <w:tcBorders>
              <w:top w:val="nil"/>
              <w:left w:val="single" w:sz="4" w:space="0" w:color="auto"/>
              <w:bottom w:val="single" w:sz="8" w:space="0" w:color="000000"/>
              <w:right w:val="single" w:sz="4" w:space="0" w:color="auto"/>
            </w:tcBorders>
            <w:vAlign w:val="center"/>
            <w:hideMark/>
          </w:tcPr>
          <w:p w14:paraId="3FB70C6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auto"/>
              <w:right w:val="single" w:sz="8" w:space="0" w:color="auto"/>
            </w:tcBorders>
            <w:shd w:val="clear" w:color="auto" w:fill="auto"/>
            <w:noWrap/>
            <w:vAlign w:val="center"/>
            <w:hideMark/>
          </w:tcPr>
          <w:p w14:paraId="6C629FC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6568AC43"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3B61714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443A23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center"/>
            <w:hideMark/>
          </w:tcPr>
          <w:p w14:paraId="51B3B1C9" w14:textId="3941903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r w:rsidR="00613E18">
              <w:rPr>
                <w:rFonts w:ascii="Times New Roman" w:eastAsia="Times New Roman" w:hAnsi="Times New Roman" w:cs="Times New Roman"/>
                <w:sz w:val="24"/>
                <w:szCs w:val="24"/>
                <w:lang w:val="en-GB"/>
              </w:rPr>
              <w:t xml:space="preserve">For evaluation at </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vMerge/>
            <w:tcBorders>
              <w:top w:val="nil"/>
              <w:left w:val="single" w:sz="4" w:space="0" w:color="auto"/>
              <w:bottom w:val="single" w:sz="8" w:space="0" w:color="000000"/>
              <w:right w:val="single" w:sz="4" w:space="0" w:color="auto"/>
            </w:tcBorders>
            <w:vAlign w:val="center"/>
            <w:hideMark/>
          </w:tcPr>
          <w:p w14:paraId="75B84BA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8" w:space="0" w:color="auto"/>
              <w:right w:val="single" w:sz="8" w:space="0" w:color="auto"/>
            </w:tcBorders>
            <w:shd w:val="clear" w:color="auto" w:fill="auto"/>
            <w:noWrap/>
            <w:vAlign w:val="center"/>
            <w:hideMark/>
          </w:tcPr>
          <w:p w14:paraId="3A3A30A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31AE8293"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7BA5786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24</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16080C9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Librazhd</w:t>
            </w:r>
          </w:p>
        </w:tc>
        <w:tc>
          <w:tcPr>
            <w:tcW w:w="2932" w:type="dxa"/>
            <w:tcBorders>
              <w:top w:val="nil"/>
              <w:left w:val="nil"/>
              <w:bottom w:val="single" w:sz="4" w:space="0" w:color="auto"/>
              <w:right w:val="single" w:sz="4" w:space="0" w:color="auto"/>
            </w:tcBorders>
            <w:shd w:val="clear" w:color="auto" w:fill="auto"/>
            <w:noWrap/>
            <w:vAlign w:val="bottom"/>
            <w:hideMark/>
          </w:tcPr>
          <w:p w14:paraId="4DD8A1C0" w14:textId="2691471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613E18">
              <w:rPr>
                <w:rFonts w:ascii="Times New Roman" w:eastAsia="Times New Roman" w:hAnsi="Times New Roman" w:cs="Times New Roman"/>
                <w:sz w:val="24"/>
                <w:szCs w:val="24"/>
                <w:lang w:val="en-GB"/>
              </w:rPr>
              <w:t xml:space="preserve">Closed </w:t>
            </w:r>
          </w:p>
        </w:tc>
        <w:tc>
          <w:tcPr>
            <w:tcW w:w="2248" w:type="dxa"/>
            <w:tcBorders>
              <w:top w:val="nil"/>
              <w:left w:val="nil"/>
              <w:bottom w:val="single" w:sz="4" w:space="0" w:color="auto"/>
              <w:right w:val="single" w:sz="4" w:space="0" w:color="auto"/>
            </w:tcBorders>
            <w:shd w:val="clear" w:color="auto" w:fill="auto"/>
            <w:noWrap/>
            <w:vAlign w:val="center"/>
            <w:hideMark/>
          </w:tcPr>
          <w:p w14:paraId="0AC21DD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54007C5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4031B3B7"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ED4160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95CB43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47BC234" w14:textId="6BBF199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706976">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4AD645B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single" w:sz="4" w:space="0" w:color="000000"/>
              <w:right w:val="single" w:sz="8" w:space="0" w:color="auto"/>
            </w:tcBorders>
            <w:shd w:val="clear" w:color="auto" w:fill="auto"/>
            <w:noWrap/>
            <w:vAlign w:val="center"/>
            <w:hideMark/>
          </w:tcPr>
          <w:p w14:paraId="193C7A6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r>
      <w:tr w:rsidR="00610839" w:rsidRPr="00610839" w14:paraId="446753D3"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4DC8409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6626A7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nil"/>
              <w:right w:val="single" w:sz="4" w:space="0" w:color="auto"/>
            </w:tcBorders>
            <w:shd w:val="clear" w:color="auto" w:fill="auto"/>
            <w:noWrap/>
            <w:vAlign w:val="bottom"/>
            <w:hideMark/>
          </w:tcPr>
          <w:p w14:paraId="589A7AD8" w14:textId="6B1355C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F302A7">
              <w:rPr>
                <w:rFonts w:ascii="Times New Roman" w:eastAsia="Times New Roman" w:hAnsi="Times New Roman" w:cs="Times New Roman"/>
                <w:sz w:val="24"/>
                <w:szCs w:val="24"/>
                <w:lang w:val="en-GB"/>
              </w:rPr>
              <w:t>For full evaluation</w:t>
            </w:r>
          </w:p>
        </w:tc>
        <w:tc>
          <w:tcPr>
            <w:tcW w:w="2248" w:type="dxa"/>
            <w:tcBorders>
              <w:top w:val="nil"/>
              <w:left w:val="nil"/>
              <w:bottom w:val="nil"/>
              <w:right w:val="single" w:sz="4" w:space="0" w:color="auto"/>
            </w:tcBorders>
            <w:shd w:val="clear" w:color="auto" w:fill="auto"/>
            <w:noWrap/>
            <w:vAlign w:val="center"/>
            <w:hideMark/>
          </w:tcPr>
          <w:p w14:paraId="39678BB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nil"/>
              <w:right w:val="single" w:sz="8" w:space="0" w:color="auto"/>
            </w:tcBorders>
            <w:shd w:val="clear" w:color="auto" w:fill="auto"/>
            <w:noWrap/>
            <w:vAlign w:val="center"/>
            <w:hideMark/>
          </w:tcPr>
          <w:p w14:paraId="546867E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4880C007"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4B079AF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25</w:t>
            </w:r>
          </w:p>
        </w:tc>
        <w:tc>
          <w:tcPr>
            <w:tcW w:w="1540" w:type="dxa"/>
            <w:vMerge w:val="restart"/>
            <w:tcBorders>
              <w:top w:val="nil"/>
              <w:left w:val="single" w:sz="4" w:space="0" w:color="auto"/>
              <w:bottom w:val="single" w:sz="8" w:space="0" w:color="000000"/>
              <w:right w:val="nil"/>
            </w:tcBorders>
            <w:shd w:val="clear" w:color="auto" w:fill="auto"/>
            <w:noWrap/>
            <w:vAlign w:val="center"/>
            <w:hideMark/>
          </w:tcPr>
          <w:p w14:paraId="7DD1FE3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Lushnje</w:t>
            </w:r>
          </w:p>
        </w:tc>
        <w:tc>
          <w:tcPr>
            <w:tcW w:w="2932" w:type="dxa"/>
            <w:tcBorders>
              <w:top w:val="single" w:sz="4" w:space="0" w:color="000000"/>
              <w:left w:val="single" w:sz="4" w:space="0" w:color="000000"/>
              <w:bottom w:val="single" w:sz="4" w:space="0" w:color="000000"/>
              <w:right w:val="single" w:sz="4" w:space="0" w:color="000000"/>
            </w:tcBorders>
            <w:shd w:val="clear" w:color="auto" w:fill="auto"/>
            <w:noWrap/>
            <w:vAlign w:val="bottom"/>
            <w:hideMark/>
          </w:tcPr>
          <w:p w14:paraId="7C11FB5C" w14:textId="762EC17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F302A7">
              <w:rPr>
                <w:rFonts w:ascii="Times New Roman" w:eastAsia="Times New Roman" w:hAnsi="Times New Roman" w:cs="Times New Roman"/>
                <w:sz w:val="24"/>
                <w:szCs w:val="24"/>
                <w:lang w:val="en-GB"/>
              </w:rPr>
              <w:t>Closed</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58E4FCF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63C99C5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20</w:t>
            </w:r>
          </w:p>
        </w:tc>
      </w:tr>
      <w:tr w:rsidR="00610839" w:rsidRPr="00610839" w14:paraId="278DDE40"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E53AC6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3B08C4E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5A77A112" w14:textId="3DB71F04"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F302A7">
              <w:rPr>
                <w:rFonts w:ascii="Times New Roman" w:eastAsia="Times New Roman" w:hAnsi="Times New Roman" w:cs="Times New Roman"/>
                <w:sz w:val="24"/>
                <w:szCs w:val="24"/>
                <w:lang w:val="en-GB"/>
              </w:rPr>
              <w:t>Unverified</w:t>
            </w:r>
          </w:p>
        </w:tc>
        <w:tc>
          <w:tcPr>
            <w:tcW w:w="2248" w:type="dxa"/>
            <w:tcBorders>
              <w:top w:val="nil"/>
              <w:left w:val="nil"/>
              <w:bottom w:val="single" w:sz="4" w:space="0" w:color="auto"/>
              <w:right w:val="single" w:sz="4" w:space="0" w:color="auto"/>
            </w:tcBorders>
            <w:shd w:val="clear" w:color="auto" w:fill="auto"/>
            <w:noWrap/>
            <w:vAlign w:val="center"/>
            <w:hideMark/>
          </w:tcPr>
          <w:p w14:paraId="3A6B1BB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3A13E03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4DE66EE5"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893F42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F0B1B4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8" w:space="0" w:color="auto"/>
              <w:bottom w:val="single" w:sz="4" w:space="0" w:color="auto"/>
              <w:right w:val="single" w:sz="4" w:space="0" w:color="auto"/>
            </w:tcBorders>
            <w:shd w:val="clear" w:color="auto" w:fill="auto"/>
            <w:noWrap/>
            <w:vAlign w:val="bottom"/>
            <w:hideMark/>
          </w:tcPr>
          <w:p w14:paraId="5822E7E2" w14:textId="5A696FF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F302A7">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4E26A88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c>
          <w:tcPr>
            <w:tcW w:w="2260" w:type="dxa"/>
            <w:tcBorders>
              <w:top w:val="nil"/>
              <w:left w:val="nil"/>
              <w:bottom w:val="single" w:sz="4" w:space="0" w:color="auto"/>
              <w:right w:val="single" w:sz="8" w:space="0" w:color="auto"/>
            </w:tcBorders>
            <w:shd w:val="clear" w:color="auto" w:fill="auto"/>
            <w:noWrap/>
            <w:vAlign w:val="center"/>
            <w:hideMark/>
          </w:tcPr>
          <w:p w14:paraId="3C1D5F8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r>
      <w:tr w:rsidR="00610839" w:rsidRPr="00610839" w14:paraId="25D2E8E8"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C39318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592D652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8" w:space="0" w:color="auto"/>
              <w:bottom w:val="single" w:sz="4" w:space="0" w:color="auto"/>
              <w:right w:val="single" w:sz="4" w:space="0" w:color="auto"/>
            </w:tcBorders>
            <w:shd w:val="clear" w:color="auto" w:fill="auto"/>
            <w:noWrap/>
            <w:vAlign w:val="bottom"/>
            <w:hideMark/>
          </w:tcPr>
          <w:p w14:paraId="3D8D641A" w14:textId="708124D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F302A7">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74460D5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19</w:t>
            </w:r>
          </w:p>
        </w:tc>
        <w:tc>
          <w:tcPr>
            <w:tcW w:w="2260" w:type="dxa"/>
            <w:tcBorders>
              <w:top w:val="nil"/>
              <w:left w:val="nil"/>
              <w:bottom w:val="single" w:sz="4" w:space="0" w:color="auto"/>
              <w:right w:val="single" w:sz="8" w:space="0" w:color="auto"/>
            </w:tcBorders>
            <w:shd w:val="clear" w:color="auto" w:fill="auto"/>
            <w:noWrap/>
            <w:vAlign w:val="center"/>
            <w:hideMark/>
          </w:tcPr>
          <w:p w14:paraId="3E7B936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96</w:t>
            </w:r>
          </w:p>
        </w:tc>
      </w:tr>
      <w:tr w:rsidR="00610839" w:rsidRPr="00610839" w14:paraId="302D5376"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73DC3E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0790600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8" w:space="0" w:color="auto"/>
              <w:bottom w:val="single" w:sz="4" w:space="0" w:color="auto"/>
              <w:right w:val="single" w:sz="4" w:space="0" w:color="auto"/>
            </w:tcBorders>
            <w:shd w:val="clear" w:color="auto" w:fill="auto"/>
            <w:noWrap/>
            <w:vAlign w:val="bottom"/>
            <w:hideMark/>
          </w:tcPr>
          <w:p w14:paraId="48C1162E" w14:textId="541C81F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F302A7">
              <w:rPr>
                <w:rFonts w:ascii="Times New Roman" w:eastAsia="Times New Roman" w:hAnsi="Times New Roman" w:cs="Times New Roman"/>
                <w:sz w:val="24"/>
                <w:szCs w:val="24"/>
                <w:lang w:val="en-GB"/>
              </w:rPr>
              <w:t>For planning</w:t>
            </w:r>
          </w:p>
        </w:tc>
        <w:tc>
          <w:tcPr>
            <w:tcW w:w="2248" w:type="dxa"/>
            <w:tcBorders>
              <w:top w:val="nil"/>
              <w:left w:val="nil"/>
              <w:bottom w:val="single" w:sz="4" w:space="0" w:color="auto"/>
              <w:right w:val="single" w:sz="4" w:space="0" w:color="auto"/>
            </w:tcBorders>
            <w:shd w:val="clear" w:color="auto" w:fill="auto"/>
            <w:noWrap/>
            <w:vAlign w:val="center"/>
            <w:hideMark/>
          </w:tcPr>
          <w:p w14:paraId="327CC58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77B32F5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418B4BD2"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5E7AAC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338ECCF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8" w:space="0" w:color="auto"/>
              <w:bottom w:val="single" w:sz="4" w:space="0" w:color="auto"/>
              <w:right w:val="single" w:sz="4" w:space="0" w:color="auto"/>
            </w:tcBorders>
            <w:shd w:val="clear" w:color="auto" w:fill="auto"/>
            <w:noWrap/>
            <w:vAlign w:val="bottom"/>
            <w:hideMark/>
          </w:tcPr>
          <w:p w14:paraId="0859D635" w14:textId="2F4B6048"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F302A7">
              <w:rPr>
                <w:rFonts w:ascii="Times New Roman" w:eastAsia="Times New Roman" w:hAnsi="Times New Roman" w:cs="Times New Roman"/>
                <w:sz w:val="24"/>
                <w:szCs w:val="24"/>
                <w:lang w:val="en-GB"/>
              </w:rPr>
              <w:t>Sent for treatment</w:t>
            </w:r>
          </w:p>
        </w:tc>
        <w:tc>
          <w:tcPr>
            <w:tcW w:w="2248" w:type="dxa"/>
            <w:tcBorders>
              <w:top w:val="nil"/>
              <w:left w:val="nil"/>
              <w:bottom w:val="single" w:sz="4" w:space="0" w:color="auto"/>
              <w:right w:val="single" w:sz="4" w:space="0" w:color="auto"/>
            </w:tcBorders>
            <w:shd w:val="clear" w:color="auto" w:fill="auto"/>
            <w:noWrap/>
            <w:vAlign w:val="center"/>
            <w:hideMark/>
          </w:tcPr>
          <w:p w14:paraId="797B64C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0DD50E1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74D5A0B9"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17E8969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50E6473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8" w:space="0" w:color="auto"/>
              <w:bottom w:val="single" w:sz="8" w:space="0" w:color="auto"/>
              <w:right w:val="single" w:sz="4" w:space="0" w:color="auto"/>
            </w:tcBorders>
            <w:shd w:val="clear" w:color="auto" w:fill="auto"/>
            <w:noWrap/>
            <w:vAlign w:val="bottom"/>
            <w:hideMark/>
          </w:tcPr>
          <w:p w14:paraId="2D470ECE" w14:textId="75D75C3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r w:rsidR="00F302A7">
              <w:rPr>
                <w:rFonts w:ascii="Times New Roman" w:eastAsia="Times New Roman" w:hAnsi="Times New Roman" w:cs="Times New Roman"/>
                <w:sz w:val="24"/>
                <w:szCs w:val="24"/>
                <w:lang w:val="en-GB"/>
              </w:rPr>
              <w:t xml:space="preserve">For evaluation at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1A0FB80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68147B9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452D4F05"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4283CFB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26</w:t>
            </w:r>
          </w:p>
        </w:tc>
        <w:tc>
          <w:tcPr>
            <w:tcW w:w="1540" w:type="dxa"/>
            <w:vMerge w:val="restart"/>
            <w:tcBorders>
              <w:top w:val="nil"/>
              <w:left w:val="single" w:sz="4" w:space="0" w:color="auto"/>
              <w:bottom w:val="single" w:sz="8" w:space="0" w:color="000000"/>
              <w:right w:val="nil"/>
            </w:tcBorders>
            <w:shd w:val="clear" w:color="auto" w:fill="auto"/>
            <w:noWrap/>
            <w:vAlign w:val="center"/>
            <w:hideMark/>
          </w:tcPr>
          <w:p w14:paraId="55C593A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Maliq</w:t>
            </w: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17BE292A" w14:textId="4D2E30B5"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F302A7">
              <w:rPr>
                <w:rFonts w:ascii="Times New Roman" w:eastAsia="Times New Roman" w:hAnsi="Times New Roman" w:cs="Times New Roman"/>
                <w:sz w:val="24"/>
                <w:szCs w:val="24"/>
                <w:lang w:val="en-GB"/>
              </w:rPr>
              <w:t xml:space="preserve"> Closed</w:t>
            </w:r>
          </w:p>
        </w:tc>
        <w:tc>
          <w:tcPr>
            <w:tcW w:w="2248" w:type="dxa"/>
            <w:tcBorders>
              <w:top w:val="nil"/>
              <w:left w:val="nil"/>
              <w:bottom w:val="nil"/>
              <w:right w:val="single" w:sz="4" w:space="0" w:color="auto"/>
            </w:tcBorders>
            <w:shd w:val="clear" w:color="auto" w:fill="auto"/>
            <w:noWrap/>
            <w:vAlign w:val="center"/>
            <w:hideMark/>
          </w:tcPr>
          <w:p w14:paraId="753DEC4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639E263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F2442D1"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763D456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279BC74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1E37A577" w14:textId="44E7872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r w:rsidR="00F302A7">
              <w:rPr>
                <w:rFonts w:ascii="Times New Roman" w:eastAsia="Times New Roman" w:hAnsi="Times New Roman" w:cs="Times New Roman"/>
                <w:sz w:val="24"/>
                <w:szCs w:val="24"/>
                <w:lang w:val="en-GB"/>
              </w:rPr>
              <w:t>Transferred</w:t>
            </w:r>
          </w:p>
        </w:tc>
        <w:tc>
          <w:tcPr>
            <w:tcW w:w="2248" w:type="dxa"/>
            <w:tcBorders>
              <w:top w:val="nil"/>
              <w:left w:val="nil"/>
              <w:bottom w:val="nil"/>
              <w:right w:val="single" w:sz="4" w:space="0" w:color="auto"/>
            </w:tcBorders>
            <w:shd w:val="clear" w:color="auto" w:fill="auto"/>
            <w:noWrap/>
            <w:vAlign w:val="center"/>
            <w:hideMark/>
          </w:tcPr>
          <w:p w14:paraId="57D3771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668C4AF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EF49C54"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D240D0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0B150C8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418F67D9" w14:textId="2DDAE2D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F302A7">
              <w:rPr>
                <w:rFonts w:ascii="Times New Roman" w:eastAsia="Times New Roman" w:hAnsi="Times New Roman" w:cs="Times New Roman"/>
                <w:sz w:val="24"/>
                <w:szCs w:val="24"/>
                <w:lang w:val="en-GB"/>
              </w:rPr>
              <w:t>For planning</w:t>
            </w:r>
          </w:p>
        </w:tc>
        <w:tc>
          <w:tcPr>
            <w:tcW w:w="2248" w:type="dxa"/>
            <w:tcBorders>
              <w:top w:val="nil"/>
              <w:left w:val="nil"/>
              <w:bottom w:val="nil"/>
              <w:right w:val="single" w:sz="4" w:space="0" w:color="auto"/>
            </w:tcBorders>
            <w:shd w:val="clear" w:color="auto" w:fill="auto"/>
            <w:noWrap/>
            <w:vAlign w:val="center"/>
            <w:hideMark/>
          </w:tcPr>
          <w:p w14:paraId="358FB58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65335FF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4D711959"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91E456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6959D9E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000000"/>
              <w:bottom w:val="single" w:sz="4" w:space="0" w:color="000000"/>
              <w:right w:val="single" w:sz="4" w:space="0" w:color="000000"/>
            </w:tcBorders>
            <w:shd w:val="clear" w:color="auto" w:fill="auto"/>
            <w:noWrap/>
            <w:vAlign w:val="bottom"/>
            <w:hideMark/>
          </w:tcPr>
          <w:p w14:paraId="370A8B47" w14:textId="122D9B5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F302A7">
              <w:rPr>
                <w:rFonts w:ascii="Times New Roman" w:eastAsia="Times New Roman" w:hAnsi="Times New Roman" w:cs="Times New Roman"/>
                <w:sz w:val="24"/>
                <w:szCs w:val="24"/>
                <w:lang w:val="en-GB"/>
              </w:rPr>
              <w:t>In treatment</w:t>
            </w:r>
          </w:p>
        </w:tc>
        <w:tc>
          <w:tcPr>
            <w:tcW w:w="2248" w:type="dxa"/>
            <w:tcBorders>
              <w:top w:val="nil"/>
              <w:left w:val="nil"/>
              <w:bottom w:val="nil"/>
              <w:right w:val="single" w:sz="4" w:space="0" w:color="auto"/>
            </w:tcBorders>
            <w:shd w:val="clear" w:color="auto" w:fill="auto"/>
            <w:noWrap/>
            <w:vAlign w:val="center"/>
            <w:hideMark/>
          </w:tcPr>
          <w:p w14:paraId="2A8DFA6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23CB686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44</w:t>
            </w:r>
          </w:p>
        </w:tc>
      </w:tr>
      <w:tr w:rsidR="00610839" w:rsidRPr="00610839" w14:paraId="15EE6860"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06E654A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nil"/>
            </w:tcBorders>
            <w:vAlign w:val="center"/>
            <w:hideMark/>
          </w:tcPr>
          <w:p w14:paraId="4D4B7FE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single" w:sz="4" w:space="0" w:color="auto"/>
              <w:bottom w:val="single" w:sz="8" w:space="0" w:color="auto"/>
              <w:right w:val="single" w:sz="4" w:space="0" w:color="auto"/>
            </w:tcBorders>
            <w:shd w:val="clear" w:color="auto" w:fill="auto"/>
            <w:noWrap/>
            <w:vAlign w:val="bottom"/>
            <w:hideMark/>
          </w:tcPr>
          <w:p w14:paraId="6475F7C9" w14:textId="5F6EF46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r w:rsidR="00F302A7">
              <w:rPr>
                <w:rFonts w:ascii="Times New Roman" w:eastAsia="Times New Roman" w:hAnsi="Times New Roman" w:cs="Times New Roman"/>
                <w:sz w:val="24"/>
                <w:szCs w:val="24"/>
                <w:lang w:val="en-GB"/>
              </w:rPr>
              <w:t xml:space="preserve">For evaluation at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1CAFCF6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1FB5A10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6C9F2796" w14:textId="77777777" w:rsidTr="000D0F1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7626E98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27</w:t>
            </w:r>
          </w:p>
        </w:tc>
        <w:tc>
          <w:tcPr>
            <w:tcW w:w="1540" w:type="dxa"/>
            <w:tcBorders>
              <w:top w:val="nil"/>
              <w:left w:val="nil"/>
              <w:bottom w:val="single" w:sz="8" w:space="0" w:color="auto"/>
              <w:right w:val="single" w:sz="4" w:space="0" w:color="auto"/>
            </w:tcBorders>
            <w:shd w:val="clear" w:color="auto" w:fill="auto"/>
            <w:noWrap/>
            <w:vAlign w:val="center"/>
            <w:hideMark/>
          </w:tcPr>
          <w:p w14:paraId="4DD9411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Mat</w:t>
            </w:r>
          </w:p>
        </w:tc>
        <w:tc>
          <w:tcPr>
            <w:tcW w:w="2932" w:type="dxa"/>
            <w:tcBorders>
              <w:top w:val="nil"/>
              <w:left w:val="nil"/>
              <w:bottom w:val="single" w:sz="8" w:space="0" w:color="auto"/>
              <w:right w:val="single" w:sz="4" w:space="0" w:color="auto"/>
            </w:tcBorders>
            <w:shd w:val="clear" w:color="auto" w:fill="auto"/>
            <w:noWrap/>
            <w:vAlign w:val="bottom"/>
            <w:hideMark/>
          </w:tcPr>
          <w:p w14:paraId="22A33553" w14:textId="549DBC00"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F302A7">
              <w:rPr>
                <w:rFonts w:ascii="Times New Roman" w:eastAsia="Times New Roman" w:hAnsi="Times New Roman" w:cs="Times New Roman"/>
                <w:sz w:val="24"/>
                <w:szCs w:val="24"/>
                <w:lang w:val="en-GB"/>
              </w:rPr>
              <w:t>For initial evaluation</w:t>
            </w:r>
          </w:p>
        </w:tc>
        <w:tc>
          <w:tcPr>
            <w:tcW w:w="2248" w:type="dxa"/>
            <w:tcBorders>
              <w:top w:val="nil"/>
              <w:left w:val="nil"/>
              <w:bottom w:val="single" w:sz="8" w:space="0" w:color="auto"/>
              <w:right w:val="single" w:sz="4" w:space="0" w:color="auto"/>
            </w:tcBorders>
            <w:shd w:val="clear" w:color="auto" w:fill="auto"/>
            <w:noWrap/>
            <w:vAlign w:val="center"/>
            <w:hideMark/>
          </w:tcPr>
          <w:p w14:paraId="6A41717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8" w:space="0" w:color="auto"/>
              <w:right w:val="single" w:sz="8" w:space="0" w:color="auto"/>
            </w:tcBorders>
            <w:shd w:val="clear" w:color="auto" w:fill="auto"/>
            <w:noWrap/>
            <w:vAlign w:val="center"/>
            <w:hideMark/>
          </w:tcPr>
          <w:p w14:paraId="6BA9D00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35BA3C7A" w14:textId="77777777" w:rsidTr="000D0F13">
        <w:trPr>
          <w:trHeight w:val="315"/>
        </w:trPr>
        <w:tc>
          <w:tcPr>
            <w:tcW w:w="1080" w:type="dxa"/>
            <w:vMerge w:val="restart"/>
            <w:tcBorders>
              <w:top w:val="nil"/>
              <w:left w:val="single" w:sz="8" w:space="0" w:color="auto"/>
              <w:bottom w:val="nil"/>
              <w:right w:val="single" w:sz="4" w:space="0" w:color="auto"/>
            </w:tcBorders>
            <w:shd w:val="clear" w:color="auto" w:fill="auto"/>
            <w:noWrap/>
            <w:vAlign w:val="center"/>
            <w:hideMark/>
          </w:tcPr>
          <w:p w14:paraId="30BE8D6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28</w:t>
            </w:r>
          </w:p>
        </w:tc>
        <w:tc>
          <w:tcPr>
            <w:tcW w:w="1540" w:type="dxa"/>
            <w:vMerge w:val="restart"/>
            <w:tcBorders>
              <w:top w:val="nil"/>
              <w:left w:val="single" w:sz="4" w:space="0" w:color="auto"/>
              <w:bottom w:val="nil"/>
              <w:right w:val="single" w:sz="4" w:space="0" w:color="000000"/>
            </w:tcBorders>
            <w:shd w:val="clear" w:color="auto" w:fill="auto"/>
            <w:noWrap/>
            <w:vAlign w:val="center"/>
            <w:hideMark/>
          </w:tcPr>
          <w:p w14:paraId="1944195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Memaliaj</w:t>
            </w:r>
          </w:p>
        </w:tc>
        <w:tc>
          <w:tcPr>
            <w:tcW w:w="2932" w:type="dxa"/>
            <w:tcBorders>
              <w:top w:val="nil"/>
              <w:left w:val="nil"/>
              <w:bottom w:val="single" w:sz="4" w:space="0" w:color="000000"/>
              <w:right w:val="single" w:sz="4" w:space="0" w:color="000000"/>
            </w:tcBorders>
            <w:shd w:val="clear" w:color="auto" w:fill="auto"/>
            <w:noWrap/>
            <w:vAlign w:val="bottom"/>
            <w:hideMark/>
          </w:tcPr>
          <w:p w14:paraId="648BEAED" w14:textId="5DEE6D6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F302A7">
              <w:rPr>
                <w:rFonts w:ascii="Times New Roman" w:eastAsia="Times New Roman" w:hAnsi="Times New Roman" w:cs="Times New Roman"/>
                <w:sz w:val="24"/>
                <w:szCs w:val="24"/>
                <w:lang w:val="en-GB"/>
              </w:rPr>
              <w:t>Closed</w:t>
            </w:r>
          </w:p>
        </w:tc>
        <w:tc>
          <w:tcPr>
            <w:tcW w:w="2248" w:type="dxa"/>
            <w:tcBorders>
              <w:top w:val="nil"/>
              <w:left w:val="nil"/>
              <w:bottom w:val="single" w:sz="4" w:space="0" w:color="auto"/>
              <w:right w:val="single" w:sz="4" w:space="0" w:color="auto"/>
            </w:tcBorders>
            <w:shd w:val="clear" w:color="auto" w:fill="auto"/>
            <w:noWrap/>
            <w:vAlign w:val="center"/>
            <w:hideMark/>
          </w:tcPr>
          <w:p w14:paraId="66C0704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7F9FEFA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r>
      <w:tr w:rsidR="00610839" w:rsidRPr="00610839" w14:paraId="4FEB8D45" w14:textId="77777777" w:rsidTr="000D0F13">
        <w:trPr>
          <w:trHeight w:val="330"/>
        </w:trPr>
        <w:tc>
          <w:tcPr>
            <w:tcW w:w="1080" w:type="dxa"/>
            <w:vMerge/>
            <w:tcBorders>
              <w:top w:val="nil"/>
              <w:left w:val="single" w:sz="8" w:space="0" w:color="auto"/>
              <w:bottom w:val="nil"/>
              <w:right w:val="single" w:sz="4" w:space="0" w:color="auto"/>
            </w:tcBorders>
            <w:vAlign w:val="center"/>
            <w:hideMark/>
          </w:tcPr>
          <w:p w14:paraId="44AEE79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nil"/>
              <w:right w:val="single" w:sz="4" w:space="0" w:color="000000"/>
            </w:tcBorders>
            <w:vAlign w:val="center"/>
            <w:hideMark/>
          </w:tcPr>
          <w:p w14:paraId="04F677F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nil"/>
              <w:right w:val="single" w:sz="4" w:space="0" w:color="000000"/>
            </w:tcBorders>
            <w:shd w:val="clear" w:color="auto" w:fill="auto"/>
            <w:noWrap/>
            <w:vAlign w:val="bottom"/>
            <w:hideMark/>
          </w:tcPr>
          <w:p w14:paraId="7E6469AF" w14:textId="0F795601"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F302A7">
              <w:rPr>
                <w:rFonts w:ascii="Times New Roman" w:eastAsia="Times New Roman" w:hAnsi="Times New Roman" w:cs="Times New Roman"/>
                <w:sz w:val="24"/>
                <w:szCs w:val="24"/>
                <w:lang w:val="en-GB"/>
              </w:rPr>
              <w:t xml:space="preserve">In treatment </w:t>
            </w:r>
          </w:p>
        </w:tc>
        <w:tc>
          <w:tcPr>
            <w:tcW w:w="2248" w:type="dxa"/>
            <w:tcBorders>
              <w:top w:val="nil"/>
              <w:left w:val="nil"/>
              <w:bottom w:val="nil"/>
              <w:right w:val="single" w:sz="4" w:space="0" w:color="auto"/>
            </w:tcBorders>
            <w:shd w:val="clear" w:color="auto" w:fill="auto"/>
            <w:noWrap/>
            <w:vAlign w:val="center"/>
            <w:hideMark/>
          </w:tcPr>
          <w:p w14:paraId="6D37588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nil"/>
              <w:right w:val="single" w:sz="8" w:space="0" w:color="auto"/>
            </w:tcBorders>
            <w:shd w:val="clear" w:color="auto" w:fill="auto"/>
            <w:noWrap/>
            <w:vAlign w:val="center"/>
            <w:hideMark/>
          </w:tcPr>
          <w:p w14:paraId="7F4D34B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3F60C96B" w14:textId="77777777" w:rsidTr="000D0F1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14:paraId="1A976C9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29</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3E2E364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Mirdite</w:t>
            </w:r>
          </w:p>
        </w:tc>
        <w:tc>
          <w:tcPr>
            <w:tcW w:w="2932" w:type="dxa"/>
            <w:tcBorders>
              <w:top w:val="single" w:sz="8" w:space="0" w:color="auto"/>
              <w:left w:val="nil"/>
              <w:bottom w:val="single" w:sz="4" w:space="0" w:color="auto"/>
              <w:right w:val="single" w:sz="4" w:space="0" w:color="auto"/>
            </w:tcBorders>
            <w:shd w:val="clear" w:color="auto" w:fill="auto"/>
            <w:noWrap/>
            <w:vAlign w:val="bottom"/>
            <w:hideMark/>
          </w:tcPr>
          <w:p w14:paraId="0DE5E019" w14:textId="01BEFDA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F302A7">
              <w:rPr>
                <w:rFonts w:ascii="Times New Roman" w:eastAsia="Times New Roman" w:hAnsi="Times New Roman" w:cs="Times New Roman"/>
                <w:sz w:val="24"/>
                <w:szCs w:val="24"/>
                <w:lang w:val="en-GB"/>
              </w:rPr>
              <w:t>For planning</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46D2D46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212C666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E59B332" w14:textId="77777777" w:rsidTr="000D0F1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F1BE57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6C3EC6A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3F58700E" w14:textId="5394B8C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r w:rsidR="00F302A7">
              <w:rPr>
                <w:rFonts w:ascii="Times New Roman" w:eastAsia="Times New Roman" w:hAnsi="Times New Roman" w:cs="Times New Roman"/>
                <w:sz w:val="24"/>
                <w:szCs w:val="24"/>
                <w:lang w:val="en-GB"/>
              </w:rPr>
              <w:t>For evaluation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3ECF8C2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3B40571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092F30CF" w14:textId="77777777" w:rsidTr="000D0F1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423C549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30</w:t>
            </w:r>
          </w:p>
        </w:tc>
        <w:tc>
          <w:tcPr>
            <w:tcW w:w="1540" w:type="dxa"/>
            <w:tcBorders>
              <w:top w:val="nil"/>
              <w:left w:val="nil"/>
              <w:bottom w:val="single" w:sz="8" w:space="0" w:color="auto"/>
              <w:right w:val="single" w:sz="4" w:space="0" w:color="auto"/>
            </w:tcBorders>
            <w:shd w:val="clear" w:color="auto" w:fill="auto"/>
            <w:noWrap/>
            <w:vAlign w:val="center"/>
            <w:hideMark/>
          </w:tcPr>
          <w:p w14:paraId="1F85ED0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Peqin</w:t>
            </w:r>
          </w:p>
        </w:tc>
        <w:tc>
          <w:tcPr>
            <w:tcW w:w="2932" w:type="dxa"/>
            <w:tcBorders>
              <w:top w:val="nil"/>
              <w:left w:val="nil"/>
              <w:bottom w:val="single" w:sz="8" w:space="0" w:color="auto"/>
              <w:right w:val="single" w:sz="4" w:space="0" w:color="auto"/>
            </w:tcBorders>
            <w:shd w:val="clear" w:color="auto" w:fill="auto"/>
            <w:noWrap/>
            <w:vAlign w:val="bottom"/>
            <w:hideMark/>
          </w:tcPr>
          <w:p w14:paraId="6FE262DB" w14:textId="28DEB38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r w:rsidR="00F302A7">
              <w:rPr>
                <w:rFonts w:ascii="Times New Roman" w:eastAsia="Times New Roman" w:hAnsi="Times New Roman" w:cs="Times New Roman"/>
                <w:sz w:val="24"/>
                <w:szCs w:val="24"/>
                <w:lang w:val="en-GB"/>
              </w:rPr>
              <w:t>For evaluation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8" w:space="0" w:color="auto"/>
              <w:right w:val="single" w:sz="4" w:space="0" w:color="auto"/>
            </w:tcBorders>
            <w:shd w:val="clear" w:color="auto" w:fill="auto"/>
            <w:noWrap/>
            <w:vAlign w:val="center"/>
            <w:hideMark/>
          </w:tcPr>
          <w:p w14:paraId="5AF7526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5D22554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2163B778" w14:textId="77777777" w:rsidTr="000D0F1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727033C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lastRenderedPageBreak/>
              <w:t>31</w:t>
            </w:r>
          </w:p>
        </w:tc>
        <w:tc>
          <w:tcPr>
            <w:tcW w:w="1540" w:type="dxa"/>
            <w:tcBorders>
              <w:top w:val="nil"/>
              <w:left w:val="nil"/>
              <w:bottom w:val="single" w:sz="8" w:space="0" w:color="auto"/>
              <w:right w:val="single" w:sz="4" w:space="0" w:color="auto"/>
            </w:tcBorders>
            <w:shd w:val="clear" w:color="auto" w:fill="auto"/>
            <w:noWrap/>
            <w:vAlign w:val="center"/>
            <w:hideMark/>
          </w:tcPr>
          <w:p w14:paraId="557EB36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Permet</w:t>
            </w:r>
          </w:p>
        </w:tc>
        <w:tc>
          <w:tcPr>
            <w:tcW w:w="2932" w:type="dxa"/>
            <w:tcBorders>
              <w:top w:val="nil"/>
              <w:left w:val="nil"/>
              <w:bottom w:val="single" w:sz="8" w:space="0" w:color="auto"/>
              <w:right w:val="single" w:sz="4" w:space="0" w:color="auto"/>
            </w:tcBorders>
            <w:shd w:val="clear" w:color="auto" w:fill="auto"/>
            <w:noWrap/>
            <w:vAlign w:val="bottom"/>
            <w:hideMark/>
          </w:tcPr>
          <w:p w14:paraId="78B46DAC" w14:textId="1C77A375" w:rsidR="00610839" w:rsidRPr="0049530C" w:rsidRDefault="0049530C" w:rsidP="0049530C">
            <w:pPr>
              <w:spacing w:before="0" w:after="0" w:line="240" w:lineRule="auto"/>
              <w:jc w:val="both"/>
              <w:rPr>
                <w:rFonts w:ascii="Times New Roman" w:eastAsia="Times New Roman" w:hAnsi="Times New Roman" w:cs="Times New Roman"/>
                <w:sz w:val="24"/>
                <w:szCs w:val="24"/>
                <w:lang w:val="en-GB"/>
              </w:rPr>
            </w:pPr>
            <w:r w:rsidRPr="0049530C">
              <w:rPr>
                <w:rFonts w:ascii="Times New Roman" w:eastAsia="Times New Roman" w:hAnsi="Times New Roman" w:cs="Times New Roman"/>
                <w:sz w:val="24"/>
                <w:szCs w:val="24"/>
                <w:lang w:val="en-GB"/>
              </w:rPr>
              <w:t>3-</w:t>
            </w:r>
            <w:r>
              <w:rPr>
                <w:rFonts w:ascii="Times New Roman" w:eastAsia="Times New Roman" w:hAnsi="Times New Roman" w:cs="Times New Roman"/>
                <w:sz w:val="24"/>
                <w:szCs w:val="24"/>
                <w:lang w:val="en-GB"/>
              </w:rPr>
              <w:t xml:space="preserve"> </w:t>
            </w:r>
            <w:r w:rsidRPr="0049530C">
              <w:rPr>
                <w:rFonts w:ascii="Times New Roman" w:eastAsia="Times New Roman" w:hAnsi="Times New Roman" w:cs="Times New Roman"/>
                <w:sz w:val="24"/>
                <w:szCs w:val="24"/>
                <w:lang w:val="en-GB"/>
              </w:rPr>
              <w:t xml:space="preserve">For planning </w:t>
            </w:r>
          </w:p>
        </w:tc>
        <w:tc>
          <w:tcPr>
            <w:tcW w:w="2248" w:type="dxa"/>
            <w:tcBorders>
              <w:top w:val="nil"/>
              <w:left w:val="nil"/>
              <w:bottom w:val="single" w:sz="8" w:space="0" w:color="auto"/>
              <w:right w:val="single" w:sz="4" w:space="0" w:color="auto"/>
            </w:tcBorders>
            <w:shd w:val="clear" w:color="auto" w:fill="auto"/>
            <w:noWrap/>
            <w:vAlign w:val="center"/>
            <w:hideMark/>
          </w:tcPr>
          <w:p w14:paraId="3CE04CB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03EC757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1E63B11C" w14:textId="77777777" w:rsidTr="000D0F13">
        <w:trPr>
          <w:trHeight w:val="315"/>
        </w:trPr>
        <w:tc>
          <w:tcPr>
            <w:tcW w:w="1080" w:type="dxa"/>
            <w:vMerge w:val="restart"/>
            <w:tcBorders>
              <w:top w:val="nil"/>
              <w:left w:val="single" w:sz="8" w:space="0" w:color="auto"/>
              <w:bottom w:val="single" w:sz="4" w:space="0" w:color="auto"/>
              <w:right w:val="single" w:sz="4" w:space="0" w:color="auto"/>
            </w:tcBorders>
            <w:shd w:val="clear" w:color="auto" w:fill="auto"/>
            <w:noWrap/>
            <w:vAlign w:val="center"/>
            <w:hideMark/>
          </w:tcPr>
          <w:p w14:paraId="09822A8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32</w:t>
            </w:r>
          </w:p>
        </w:tc>
        <w:tc>
          <w:tcPr>
            <w:tcW w:w="1540" w:type="dxa"/>
            <w:vMerge w:val="restart"/>
            <w:tcBorders>
              <w:top w:val="nil"/>
              <w:left w:val="single" w:sz="4" w:space="0" w:color="auto"/>
              <w:bottom w:val="nil"/>
              <w:right w:val="single" w:sz="4" w:space="0" w:color="auto"/>
            </w:tcBorders>
            <w:shd w:val="clear" w:color="auto" w:fill="auto"/>
            <w:noWrap/>
            <w:vAlign w:val="center"/>
            <w:hideMark/>
          </w:tcPr>
          <w:p w14:paraId="61A6056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Pogradec</w:t>
            </w:r>
          </w:p>
        </w:tc>
        <w:tc>
          <w:tcPr>
            <w:tcW w:w="2932" w:type="dxa"/>
            <w:tcBorders>
              <w:top w:val="nil"/>
              <w:left w:val="nil"/>
              <w:bottom w:val="single" w:sz="4" w:space="0" w:color="000000"/>
              <w:right w:val="single" w:sz="4" w:space="0" w:color="000000"/>
            </w:tcBorders>
            <w:shd w:val="clear" w:color="auto" w:fill="auto"/>
            <w:noWrap/>
            <w:vAlign w:val="bottom"/>
            <w:hideMark/>
          </w:tcPr>
          <w:p w14:paraId="392B5A5A" w14:textId="3475C49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49530C">
              <w:rPr>
                <w:rFonts w:ascii="Times New Roman" w:eastAsia="Times New Roman" w:hAnsi="Times New Roman" w:cs="Times New Roman"/>
                <w:sz w:val="24"/>
                <w:szCs w:val="24"/>
                <w:lang w:val="en-GB"/>
              </w:rPr>
              <w:t>Unveri</w:t>
            </w:r>
            <w:r w:rsidR="00543122">
              <w:rPr>
                <w:rFonts w:ascii="Times New Roman" w:eastAsia="Times New Roman" w:hAnsi="Times New Roman" w:cs="Times New Roman"/>
                <w:sz w:val="24"/>
                <w:szCs w:val="24"/>
                <w:lang w:val="en-GB"/>
              </w:rPr>
              <w:t>fied</w:t>
            </w:r>
          </w:p>
        </w:tc>
        <w:tc>
          <w:tcPr>
            <w:tcW w:w="2248" w:type="dxa"/>
            <w:vMerge w:val="restart"/>
            <w:tcBorders>
              <w:top w:val="nil"/>
              <w:left w:val="single" w:sz="4" w:space="0" w:color="000000"/>
              <w:bottom w:val="nil"/>
              <w:right w:val="single" w:sz="4" w:space="0" w:color="auto"/>
            </w:tcBorders>
            <w:shd w:val="clear" w:color="auto" w:fill="auto"/>
            <w:noWrap/>
            <w:vAlign w:val="center"/>
            <w:hideMark/>
          </w:tcPr>
          <w:p w14:paraId="4F35FF2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658AF19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45D9026" w14:textId="77777777" w:rsidTr="000D0F13">
        <w:trPr>
          <w:trHeight w:val="330"/>
        </w:trPr>
        <w:tc>
          <w:tcPr>
            <w:tcW w:w="1080" w:type="dxa"/>
            <w:vMerge/>
            <w:tcBorders>
              <w:top w:val="nil"/>
              <w:left w:val="single" w:sz="8" w:space="0" w:color="auto"/>
              <w:bottom w:val="single" w:sz="4" w:space="0" w:color="auto"/>
              <w:right w:val="single" w:sz="4" w:space="0" w:color="auto"/>
            </w:tcBorders>
            <w:vAlign w:val="center"/>
            <w:hideMark/>
          </w:tcPr>
          <w:p w14:paraId="718E44E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nil"/>
              <w:right w:val="single" w:sz="4" w:space="0" w:color="auto"/>
            </w:tcBorders>
            <w:vAlign w:val="center"/>
            <w:hideMark/>
          </w:tcPr>
          <w:p w14:paraId="79F73C6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000000"/>
              <w:right w:val="single" w:sz="4" w:space="0" w:color="000000"/>
            </w:tcBorders>
            <w:shd w:val="clear" w:color="auto" w:fill="auto"/>
            <w:noWrap/>
            <w:vAlign w:val="bottom"/>
            <w:hideMark/>
          </w:tcPr>
          <w:p w14:paraId="1CD5CCAF" w14:textId="004605E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543122">
              <w:rPr>
                <w:rFonts w:ascii="Times New Roman" w:eastAsia="Times New Roman" w:hAnsi="Times New Roman" w:cs="Times New Roman"/>
                <w:sz w:val="24"/>
                <w:szCs w:val="24"/>
                <w:lang w:val="en-GB"/>
              </w:rPr>
              <w:t>For initial evaluation</w:t>
            </w:r>
          </w:p>
        </w:tc>
        <w:tc>
          <w:tcPr>
            <w:tcW w:w="2248" w:type="dxa"/>
            <w:vMerge/>
            <w:tcBorders>
              <w:top w:val="nil"/>
              <w:left w:val="single" w:sz="4" w:space="0" w:color="000000"/>
              <w:bottom w:val="nil"/>
              <w:right w:val="single" w:sz="4" w:space="0" w:color="auto"/>
            </w:tcBorders>
            <w:vAlign w:val="center"/>
            <w:hideMark/>
          </w:tcPr>
          <w:p w14:paraId="511A1A2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4" w:space="0" w:color="000000"/>
              <w:right w:val="single" w:sz="8" w:space="0" w:color="auto"/>
            </w:tcBorders>
            <w:shd w:val="clear" w:color="auto" w:fill="auto"/>
            <w:noWrap/>
            <w:vAlign w:val="center"/>
            <w:hideMark/>
          </w:tcPr>
          <w:p w14:paraId="71696BE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215911A7" w14:textId="77777777" w:rsidTr="000D0F1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446FFF2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33</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179C9D6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Polican</w:t>
            </w:r>
          </w:p>
        </w:tc>
        <w:tc>
          <w:tcPr>
            <w:tcW w:w="2932" w:type="dxa"/>
            <w:tcBorders>
              <w:top w:val="single" w:sz="8" w:space="0" w:color="auto"/>
              <w:left w:val="nil"/>
              <w:bottom w:val="single" w:sz="4" w:space="0" w:color="auto"/>
              <w:right w:val="single" w:sz="4" w:space="0" w:color="auto"/>
            </w:tcBorders>
            <w:shd w:val="clear" w:color="auto" w:fill="auto"/>
            <w:noWrap/>
            <w:vAlign w:val="bottom"/>
            <w:hideMark/>
          </w:tcPr>
          <w:p w14:paraId="6E4EC278" w14:textId="54B8EB6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543122">
              <w:rPr>
                <w:rFonts w:ascii="Times New Roman" w:eastAsia="Times New Roman" w:hAnsi="Times New Roman" w:cs="Times New Roman"/>
                <w:sz w:val="24"/>
                <w:szCs w:val="24"/>
                <w:lang w:val="en-GB"/>
              </w:rPr>
              <w:t>Closed</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5E8757D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0941189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0E749784"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7107015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34CC5AD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EC61FA9" w14:textId="10C72B74"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543122">
              <w:rPr>
                <w:rFonts w:ascii="Times New Roman" w:eastAsia="Times New Roman" w:hAnsi="Times New Roman" w:cs="Times New Roman"/>
                <w:sz w:val="24"/>
                <w:szCs w:val="24"/>
                <w:lang w:val="en-GB"/>
              </w:rPr>
              <w:t xml:space="preserve">Sent for treatment </w:t>
            </w:r>
          </w:p>
        </w:tc>
        <w:tc>
          <w:tcPr>
            <w:tcW w:w="2248" w:type="dxa"/>
            <w:tcBorders>
              <w:top w:val="nil"/>
              <w:left w:val="nil"/>
              <w:bottom w:val="single" w:sz="4" w:space="0" w:color="auto"/>
              <w:right w:val="single" w:sz="4" w:space="0" w:color="auto"/>
            </w:tcBorders>
            <w:shd w:val="clear" w:color="auto" w:fill="auto"/>
            <w:noWrap/>
            <w:vAlign w:val="center"/>
            <w:hideMark/>
          </w:tcPr>
          <w:p w14:paraId="31B94E4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2CFD5A0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r>
      <w:tr w:rsidR="00610839" w:rsidRPr="00610839" w14:paraId="56D657BE" w14:textId="77777777" w:rsidTr="000D0F1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29E560E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5FC3F98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7C4887EE" w14:textId="2B4E2EE4"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543122">
              <w:rPr>
                <w:rFonts w:ascii="Times New Roman" w:eastAsia="Times New Roman" w:hAnsi="Times New Roman" w:cs="Times New Roman"/>
                <w:sz w:val="24"/>
                <w:szCs w:val="24"/>
                <w:lang w:val="en-GB"/>
              </w:rPr>
              <w:t xml:space="preserve">In treatment </w:t>
            </w:r>
          </w:p>
        </w:tc>
        <w:tc>
          <w:tcPr>
            <w:tcW w:w="2248" w:type="dxa"/>
            <w:tcBorders>
              <w:top w:val="nil"/>
              <w:left w:val="nil"/>
              <w:bottom w:val="single" w:sz="8" w:space="0" w:color="auto"/>
              <w:right w:val="single" w:sz="4" w:space="0" w:color="auto"/>
            </w:tcBorders>
            <w:shd w:val="clear" w:color="auto" w:fill="auto"/>
            <w:noWrap/>
            <w:vAlign w:val="center"/>
            <w:hideMark/>
          </w:tcPr>
          <w:p w14:paraId="0593B82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c>
          <w:tcPr>
            <w:tcW w:w="2260" w:type="dxa"/>
            <w:tcBorders>
              <w:top w:val="nil"/>
              <w:left w:val="nil"/>
              <w:bottom w:val="single" w:sz="8" w:space="0" w:color="auto"/>
              <w:right w:val="single" w:sz="8" w:space="0" w:color="auto"/>
            </w:tcBorders>
            <w:shd w:val="clear" w:color="auto" w:fill="auto"/>
            <w:noWrap/>
            <w:vAlign w:val="center"/>
            <w:hideMark/>
          </w:tcPr>
          <w:p w14:paraId="0F0BE82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48</w:t>
            </w:r>
          </w:p>
        </w:tc>
      </w:tr>
      <w:tr w:rsidR="00610839" w:rsidRPr="00610839" w14:paraId="61945D80"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77F0EE9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34</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70FEC7A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Puke</w:t>
            </w:r>
          </w:p>
        </w:tc>
        <w:tc>
          <w:tcPr>
            <w:tcW w:w="2932" w:type="dxa"/>
            <w:tcBorders>
              <w:top w:val="nil"/>
              <w:left w:val="nil"/>
              <w:bottom w:val="single" w:sz="4" w:space="0" w:color="auto"/>
              <w:right w:val="single" w:sz="4" w:space="0" w:color="auto"/>
            </w:tcBorders>
            <w:shd w:val="clear" w:color="auto" w:fill="auto"/>
            <w:noWrap/>
            <w:vAlign w:val="bottom"/>
            <w:hideMark/>
          </w:tcPr>
          <w:p w14:paraId="793E9B4C" w14:textId="670D1F8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1210C0">
              <w:rPr>
                <w:rFonts w:ascii="Times New Roman" w:eastAsia="Times New Roman" w:hAnsi="Times New Roman" w:cs="Times New Roman"/>
                <w:sz w:val="24"/>
                <w:szCs w:val="24"/>
                <w:lang w:val="en-GB"/>
              </w:rPr>
              <w:t>Unverified</w:t>
            </w:r>
          </w:p>
        </w:tc>
        <w:tc>
          <w:tcPr>
            <w:tcW w:w="2248"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71D8AB0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2025B4C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18E9CB58"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13D3EE5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46B363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600C38DE" w14:textId="6CCD6335"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1210C0">
              <w:rPr>
                <w:rFonts w:ascii="Times New Roman" w:eastAsia="Times New Roman" w:hAnsi="Times New Roman" w:cs="Times New Roman"/>
                <w:sz w:val="24"/>
                <w:szCs w:val="24"/>
                <w:lang w:val="en-GB"/>
              </w:rPr>
              <w:t>For full evaluation</w:t>
            </w:r>
          </w:p>
        </w:tc>
        <w:tc>
          <w:tcPr>
            <w:tcW w:w="2248" w:type="dxa"/>
            <w:vMerge/>
            <w:tcBorders>
              <w:top w:val="nil"/>
              <w:left w:val="single" w:sz="4" w:space="0" w:color="auto"/>
              <w:bottom w:val="single" w:sz="8" w:space="0" w:color="000000"/>
              <w:right w:val="single" w:sz="4" w:space="0" w:color="auto"/>
            </w:tcBorders>
            <w:vAlign w:val="center"/>
            <w:hideMark/>
          </w:tcPr>
          <w:p w14:paraId="4FEE88C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260" w:type="dxa"/>
            <w:tcBorders>
              <w:top w:val="nil"/>
              <w:left w:val="nil"/>
              <w:bottom w:val="single" w:sz="8" w:space="0" w:color="auto"/>
              <w:right w:val="single" w:sz="8" w:space="0" w:color="auto"/>
            </w:tcBorders>
            <w:shd w:val="clear" w:color="auto" w:fill="auto"/>
            <w:noWrap/>
            <w:vAlign w:val="center"/>
            <w:hideMark/>
          </w:tcPr>
          <w:p w14:paraId="0D01CB8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30</w:t>
            </w:r>
          </w:p>
        </w:tc>
      </w:tr>
      <w:tr w:rsidR="00610839" w:rsidRPr="00610839" w14:paraId="50899B7D" w14:textId="77777777" w:rsidTr="000D0F13">
        <w:trPr>
          <w:trHeight w:val="330"/>
        </w:trPr>
        <w:tc>
          <w:tcPr>
            <w:tcW w:w="1080" w:type="dxa"/>
            <w:tcBorders>
              <w:top w:val="nil"/>
              <w:left w:val="single" w:sz="8" w:space="0" w:color="auto"/>
              <w:bottom w:val="single" w:sz="8" w:space="0" w:color="auto"/>
              <w:right w:val="single" w:sz="4" w:space="0" w:color="auto"/>
            </w:tcBorders>
            <w:shd w:val="clear" w:color="auto" w:fill="auto"/>
            <w:noWrap/>
            <w:vAlign w:val="center"/>
            <w:hideMark/>
          </w:tcPr>
          <w:p w14:paraId="5C2AA58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35</w:t>
            </w:r>
          </w:p>
        </w:tc>
        <w:tc>
          <w:tcPr>
            <w:tcW w:w="1540" w:type="dxa"/>
            <w:tcBorders>
              <w:top w:val="nil"/>
              <w:left w:val="nil"/>
              <w:bottom w:val="single" w:sz="8" w:space="0" w:color="auto"/>
              <w:right w:val="single" w:sz="4" w:space="0" w:color="auto"/>
            </w:tcBorders>
            <w:shd w:val="clear" w:color="auto" w:fill="auto"/>
            <w:noWrap/>
            <w:vAlign w:val="center"/>
            <w:hideMark/>
          </w:tcPr>
          <w:p w14:paraId="6B1C9BC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Roskovec</w:t>
            </w:r>
          </w:p>
        </w:tc>
        <w:tc>
          <w:tcPr>
            <w:tcW w:w="2932" w:type="dxa"/>
            <w:tcBorders>
              <w:top w:val="nil"/>
              <w:left w:val="nil"/>
              <w:bottom w:val="single" w:sz="8" w:space="0" w:color="auto"/>
              <w:right w:val="single" w:sz="4" w:space="0" w:color="auto"/>
            </w:tcBorders>
            <w:shd w:val="clear" w:color="auto" w:fill="auto"/>
            <w:noWrap/>
            <w:vAlign w:val="bottom"/>
            <w:hideMark/>
          </w:tcPr>
          <w:p w14:paraId="439137E6" w14:textId="35B0A47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1210C0">
              <w:rPr>
                <w:rFonts w:ascii="Times New Roman" w:eastAsia="Times New Roman" w:hAnsi="Times New Roman" w:cs="Times New Roman"/>
                <w:sz w:val="24"/>
                <w:szCs w:val="24"/>
                <w:lang w:val="en-GB"/>
              </w:rPr>
              <w:t xml:space="preserve">For initial </w:t>
            </w:r>
            <w:r w:rsidR="0072506E">
              <w:rPr>
                <w:rFonts w:ascii="Times New Roman" w:eastAsia="Times New Roman" w:hAnsi="Times New Roman" w:cs="Times New Roman"/>
                <w:sz w:val="24"/>
                <w:szCs w:val="24"/>
                <w:lang w:val="en-GB"/>
              </w:rPr>
              <w:t>evaluation</w:t>
            </w:r>
          </w:p>
        </w:tc>
        <w:tc>
          <w:tcPr>
            <w:tcW w:w="2248" w:type="dxa"/>
            <w:tcBorders>
              <w:top w:val="nil"/>
              <w:left w:val="nil"/>
              <w:bottom w:val="single" w:sz="8" w:space="0" w:color="auto"/>
              <w:right w:val="single" w:sz="4" w:space="0" w:color="auto"/>
            </w:tcBorders>
            <w:shd w:val="clear" w:color="auto" w:fill="auto"/>
            <w:noWrap/>
            <w:vAlign w:val="center"/>
            <w:hideMark/>
          </w:tcPr>
          <w:p w14:paraId="351A504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4D8709A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4105B56E" w14:textId="77777777" w:rsidTr="000D0F13">
        <w:trPr>
          <w:trHeight w:val="330"/>
        </w:trPr>
        <w:tc>
          <w:tcPr>
            <w:tcW w:w="1080" w:type="dxa"/>
            <w:tcBorders>
              <w:top w:val="nil"/>
              <w:left w:val="single" w:sz="8" w:space="0" w:color="auto"/>
              <w:bottom w:val="nil"/>
              <w:right w:val="single" w:sz="4" w:space="0" w:color="auto"/>
            </w:tcBorders>
            <w:shd w:val="clear" w:color="auto" w:fill="auto"/>
            <w:noWrap/>
            <w:vAlign w:val="center"/>
            <w:hideMark/>
          </w:tcPr>
          <w:p w14:paraId="4A1EEC1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36</w:t>
            </w:r>
          </w:p>
        </w:tc>
        <w:tc>
          <w:tcPr>
            <w:tcW w:w="1540" w:type="dxa"/>
            <w:tcBorders>
              <w:top w:val="nil"/>
              <w:left w:val="nil"/>
              <w:bottom w:val="nil"/>
              <w:right w:val="single" w:sz="4" w:space="0" w:color="auto"/>
            </w:tcBorders>
            <w:shd w:val="clear" w:color="auto" w:fill="auto"/>
            <w:noWrap/>
            <w:vAlign w:val="center"/>
            <w:hideMark/>
          </w:tcPr>
          <w:p w14:paraId="1F550F5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Sarande</w:t>
            </w:r>
          </w:p>
        </w:tc>
        <w:tc>
          <w:tcPr>
            <w:tcW w:w="2932" w:type="dxa"/>
            <w:tcBorders>
              <w:top w:val="nil"/>
              <w:left w:val="nil"/>
              <w:bottom w:val="single" w:sz="4" w:space="0" w:color="auto"/>
              <w:right w:val="single" w:sz="4" w:space="0" w:color="auto"/>
            </w:tcBorders>
            <w:shd w:val="clear" w:color="auto" w:fill="auto"/>
            <w:noWrap/>
            <w:vAlign w:val="bottom"/>
            <w:hideMark/>
          </w:tcPr>
          <w:p w14:paraId="1D3A71A5" w14:textId="1C79CF8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72506E">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6626962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nil"/>
              <w:left w:val="nil"/>
              <w:bottom w:val="single" w:sz="4" w:space="0" w:color="auto"/>
              <w:right w:val="single" w:sz="8" w:space="0" w:color="auto"/>
            </w:tcBorders>
            <w:shd w:val="clear" w:color="auto" w:fill="auto"/>
            <w:noWrap/>
            <w:vAlign w:val="center"/>
            <w:hideMark/>
          </w:tcPr>
          <w:p w14:paraId="715ABCB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p>
        </w:tc>
      </w:tr>
      <w:tr w:rsidR="00610839" w:rsidRPr="00610839" w14:paraId="26656DD2" w14:textId="77777777" w:rsidTr="000D0F13">
        <w:trPr>
          <w:trHeight w:val="315"/>
        </w:trPr>
        <w:tc>
          <w:tcPr>
            <w:tcW w:w="108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14:paraId="130E22C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37</w:t>
            </w:r>
          </w:p>
        </w:tc>
        <w:tc>
          <w:tcPr>
            <w:tcW w:w="1540" w:type="dxa"/>
            <w:vMerge w:val="restart"/>
            <w:tcBorders>
              <w:top w:val="single" w:sz="8" w:space="0" w:color="auto"/>
              <w:left w:val="single" w:sz="4" w:space="0" w:color="auto"/>
              <w:bottom w:val="single" w:sz="4" w:space="0" w:color="auto"/>
              <w:right w:val="single" w:sz="4" w:space="0" w:color="auto"/>
            </w:tcBorders>
            <w:shd w:val="clear" w:color="auto" w:fill="auto"/>
            <w:noWrap/>
            <w:vAlign w:val="center"/>
            <w:hideMark/>
          </w:tcPr>
          <w:p w14:paraId="2059737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Selenice</w:t>
            </w:r>
          </w:p>
        </w:tc>
        <w:tc>
          <w:tcPr>
            <w:tcW w:w="2932" w:type="dxa"/>
            <w:tcBorders>
              <w:top w:val="single" w:sz="8" w:space="0" w:color="auto"/>
              <w:left w:val="nil"/>
              <w:bottom w:val="single" w:sz="4" w:space="0" w:color="auto"/>
              <w:right w:val="single" w:sz="4" w:space="0" w:color="auto"/>
            </w:tcBorders>
            <w:shd w:val="clear" w:color="auto" w:fill="auto"/>
            <w:noWrap/>
            <w:vAlign w:val="bottom"/>
            <w:hideMark/>
          </w:tcPr>
          <w:p w14:paraId="22AEFB57" w14:textId="6949C81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72506E">
              <w:rPr>
                <w:rFonts w:ascii="Times New Roman" w:eastAsia="Times New Roman" w:hAnsi="Times New Roman" w:cs="Times New Roman"/>
                <w:sz w:val="24"/>
                <w:szCs w:val="24"/>
                <w:lang w:val="en-GB"/>
              </w:rPr>
              <w:t>Closed</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2DECF60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76A8021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0E99DE90" w14:textId="77777777" w:rsidTr="000D0F13">
        <w:trPr>
          <w:trHeight w:val="315"/>
        </w:trPr>
        <w:tc>
          <w:tcPr>
            <w:tcW w:w="1080" w:type="dxa"/>
            <w:vMerge/>
            <w:tcBorders>
              <w:top w:val="single" w:sz="8" w:space="0" w:color="auto"/>
              <w:left w:val="single" w:sz="8" w:space="0" w:color="auto"/>
              <w:bottom w:val="single" w:sz="4" w:space="0" w:color="auto"/>
              <w:right w:val="single" w:sz="4" w:space="0" w:color="auto"/>
            </w:tcBorders>
            <w:vAlign w:val="center"/>
            <w:hideMark/>
          </w:tcPr>
          <w:p w14:paraId="1C32EB2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4" w:space="0" w:color="auto"/>
              <w:right w:val="single" w:sz="4" w:space="0" w:color="auto"/>
            </w:tcBorders>
            <w:vAlign w:val="center"/>
            <w:hideMark/>
          </w:tcPr>
          <w:p w14:paraId="687322A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240586C9" w14:textId="7AEF65A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72506E">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03109B4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2F208BA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12C6E66" w14:textId="77777777" w:rsidTr="000D0F13">
        <w:trPr>
          <w:trHeight w:val="315"/>
        </w:trPr>
        <w:tc>
          <w:tcPr>
            <w:tcW w:w="1080" w:type="dxa"/>
            <w:vMerge/>
            <w:tcBorders>
              <w:top w:val="single" w:sz="8" w:space="0" w:color="auto"/>
              <w:left w:val="single" w:sz="8" w:space="0" w:color="auto"/>
              <w:bottom w:val="single" w:sz="4" w:space="0" w:color="auto"/>
              <w:right w:val="single" w:sz="4" w:space="0" w:color="auto"/>
            </w:tcBorders>
            <w:vAlign w:val="center"/>
            <w:hideMark/>
          </w:tcPr>
          <w:p w14:paraId="3FFBE57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4" w:space="0" w:color="auto"/>
              <w:right w:val="single" w:sz="4" w:space="0" w:color="auto"/>
            </w:tcBorders>
            <w:vAlign w:val="center"/>
            <w:hideMark/>
          </w:tcPr>
          <w:p w14:paraId="3D9F1E6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C5E789D" w14:textId="41B51CD8"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72506E">
              <w:rPr>
                <w:rFonts w:ascii="Times New Roman" w:eastAsia="Times New Roman" w:hAnsi="Times New Roman" w:cs="Times New Roman"/>
                <w:sz w:val="24"/>
                <w:szCs w:val="24"/>
                <w:lang w:val="en-GB"/>
              </w:rPr>
              <w:t>For planning</w:t>
            </w:r>
          </w:p>
        </w:tc>
        <w:tc>
          <w:tcPr>
            <w:tcW w:w="2248" w:type="dxa"/>
            <w:tcBorders>
              <w:top w:val="nil"/>
              <w:left w:val="nil"/>
              <w:bottom w:val="single" w:sz="4" w:space="0" w:color="auto"/>
              <w:right w:val="single" w:sz="4" w:space="0" w:color="auto"/>
            </w:tcBorders>
            <w:shd w:val="clear" w:color="auto" w:fill="auto"/>
            <w:noWrap/>
            <w:vAlign w:val="center"/>
            <w:hideMark/>
          </w:tcPr>
          <w:p w14:paraId="6F45EA0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c>
          <w:tcPr>
            <w:tcW w:w="2260" w:type="dxa"/>
            <w:tcBorders>
              <w:top w:val="nil"/>
              <w:left w:val="nil"/>
              <w:bottom w:val="single" w:sz="4" w:space="0" w:color="auto"/>
              <w:right w:val="single" w:sz="8" w:space="0" w:color="auto"/>
            </w:tcBorders>
            <w:shd w:val="clear" w:color="auto" w:fill="auto"/>
            <w:noWrap/>
            <w:vAlign w:val="center"/>
            <w:hideMark/>
          </w:tcPr>
          <w:p w14:paraId="683054A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410F8D7B" w14:textId="77777777" w:rsidTr="000D0F13">
        <w:trPr>
          <w:trHeight w:val="315"/>
        </w:trPr>
        <w:tc>
          <w:tcPr>
            <w:tcW w:w="1080" w:type="dxa"/>
            <w:vMerge/>
            <w:tcBorders>
              <w:top w:val="single" w:sz="8" w:space="0" w:color="auto"/>
              <w:left w:val="single" w:sz="8" w:space="0" w:color="auto"/>
              <w:bottom w:val="single" w:sz="4" w:space="0" w:color="auto"/>
              <w:right w:val="single" w:sz="4" w:space="0" w:color="auto"/>
            </w:tcBorders>
            <w:vAlign w:val="center"/>
            <w:hideMark/>
          </w:tcPr>
          <w:p w14:paraId="40940FD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4" w:space="0" w:color="auto"/>
              <w:right w:val="single" w:sz="4" w:space="0" w:color="auto"/>
            </w:tcBorders>
            <w:vAlign w:val="center"/>
            <w:hideMark/>
          </w:tcPr>
          <w:p w14:paraId="0B300A8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4D101CE7" w14:textId="3D3B990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72506E">
              <w:rPr>
                <w:rFonts w:ascii="Times New Roman" w:eastAsia="Times New Roman" w:hAnsi="Times New Roman" w:cs="Times New Roman"/>
                <w:sz w:val="24"/>
                <w:szCs w:val="24"/>
                <w:lang w:val="en-GB"/>
              </w:rPr>
              <w:t>In treatment</w:t>
            </w:r>
          </w:p>
        </w:tc>
        <w:tc>
          <w:tcPr>
            <w:tcW w:w="2248" w:type="dxa"/>
            <w:tcBorders>
              <w:top w:val="nil"/>
              <w:left w:val="nil"/>
              <w:bottom w:val="single" w:sz="4" w:space="0" w:color="auto"/>
              <w:right w:val="single" w:sz="4" w:space="0" w:color="auto"/>
            </w:tcBorders>
            <w:shd w:val="clear" w:color="auto" w:fill="auto"/>
            <w:noWrap/>
            <w:vAlign w:val="center"/>
            <w:hideMark/>
          </w:tcPr>
          <w:p w14:paraId="7E31B78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c>
          <w:tcPr>
            <w:tcW w:w="2260" w:type="dxa"/>
            <w:tcBorders>
              <w:top w:val="nil"/>
              <w:left w:val="nil"/>
              <w:bottom w:val="single" w:sz="4" w:space="0" w:color="auto"/>
              <w:right w:val="single" w:sz="8" w:space="0" w:color="auto"/>
            </w:tcBorders>
            <w:shd w:val="clear" w:color="auto" w:fill="auto"/>
            <w:noWrap/>
            <w:vAlign w:val="center"/>
            <w:hideMark/>
          </w:tcPr>
          <w:p w14:paraId="545AF90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30</w:t>
            </w:r>
          </w:p>
        </w:tc>
      </w:tr>
      <w:tr w:rsidR="00610839" w:rsidRPr="00610839" w14:paraId="2FD6EC85" w14:textId="77777777" w:rsidTr="000D0F13">
        <w:trPr>
          <w:trHeight w:val="330"/>
        </w:trPr>
        <w:tc>
          <w:tcPr>
            <w:tcW w:w="1080" w:type="dxa"/>
            <w:vMerge/>
            <w:tcBorders>
              <w:top w:val="single" w:sz="8" w:space="0" w:color="auto"/>
              <w:left w:val="single" w:sz="8" w:space="0" w:color="auto"/>
              <w:bottom w:val="single" w:sz="4" w:space="0" w:color="auto"/>
              <w:right w:val="single" w:sz="4" w:space="0" w:color="auto"/>
            </w:tcBorders>
            <w:vAlign w:val="center"/>
            <w:hideMark/>
          </w:tcPr>
          <w:p w14:paraId="0CB373A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4" w:space="0" w:color="auto"/>
              <w:right w:val="single" w:sz="4" w:space="0" w:color="auto"/>
            </w:tcBorders>
            <w:vAlign w:val="center"/>
            <w:hideMark/>
          </w:tcPr>
          <w:p w14:paraId="5B68FB4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nil"/>
              <w:right w:val="single" w:sz="4" w:space="0" w:color="auto"/>
            </w:tcBorders>
            <w:shd w:val="clear" w:color="auto" w:fill="auto"/>
            <w:noWrap/>
            <w:vAlign w:val="bottom"/>
            <w:hideMark/>
          </w:tcPr>
          <w:p w14:paraId="657CA74F" w14:textId="0CD8899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r w:rsidR="0072506E">
              <w:rPr>
                <w:rFonts w:ascii="Times New Roman" w:eastAsia="Times New Roman" w:hAnsi="Times New Roman" w:cs="Times New Roman"/>
                <w:sz w:val="24"/>
                <w:szCs w:val="24"/>
                <w:lang w:val="en-GB"/>
              </w:rPr>
              <w:t>For evaluation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nil"/>
              <w:right w:val="single" w:sz="4" w:space="0" w:color="auto"/>
            </w:tcBorders>
            <w:shd w:val="clear" w:color="auto" w:fill="auto"/>
            <w:noWrap/>
            <w:vAlign w:val="center"/>
            <w:hideMark/>
          </w:tcPr>
          <w:p w14:paraId="7A2B7DB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nil"/>
              <w:right w:val="single" w:sz="8" w:space="0" w:color="auto"/>
            </w:tcBorders>
            <w:shd w:val="clear" w:color="auto" w:fill="auto"/>
            <w:noWrap/>
            <w:vAlign w:val="center"/>
            <w:hideMark/>
          </w:tcPr>
          <w:p w14:paraId="718253D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058EDD3E" w14:textId="77777777" w:rsidTr="000D0F13">
        <w:trPr>
          <w:trHeight w:val="330"/>
        </w:trPr>
        <w:tc>
          <w:tcPr>
            <w:tcW w:w="1080" w:type="dxa"/>
            <w:tcBorders>
              <w:top w:val="single" w:sz="8" w:space="0" w:color="auto"/>
              <w:left w:val="single" w:sz="8" w:space="0" w:color="auto"/>
              <w:bottom w:val="single" w:sz="8" w:space="0" w:color="auto"/>
              <w:right w:val="single" w:sz="4" w:space="0" w:color="auto"/>
            </w:tcBorders>
            <w:shd w:val="clear" w:color="auto" w:fill="auto"/>
            <w:vAlign w:val="center"/>
            <w:hideMark/>
          </w:tcPr>
          <w:p w14:paraId="633C719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38</w:t>
            </w:r>
          </w:p>
        </w:tc>
        <w:tc>
          <w:tcPr>
            <w:tcW w:w="1540" w:type="dxa"/>
            <w:tcBorders>
              <w:top w:val="single" w:sz="8" w:space="0" w:color="auto"/>
              <w:left w:val="nil"/>
              <w:bottom w:val="single" w:sz="8" w:space="0" w:color="auto"/>
              <w:right w:val="single" w:sz="4" w:space="0" w:color="auto"/>
            </w:tcBorders>
            <w:shd w:val="clear" w:color="auto" w:fill="auto"/>
            <w:noWrap/>
            <w:vAlign w:val="center"/>
            <w:hideMark/>
          </w:tcPr>
          <w:p w14:paraId="20DDE44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Shijak</w:t>
            </w:r>
          </w:p>
        </w:tc>
        <w:tc>
          <w:tcPr>
            <w:tcW w:w="2932" w:type="dxa"/>
            <w:tcBorders>
              <w:top w:val="single" w:sz="8" w:space="0" w:color="auto"/>
              <w:left w:val="nil"/>
              <w:bottom w:val="single" w:sz="8" w:space="0" w:color="auto"/>
              <w:right w:val="single" w:sz="4" w:space="0" w:color="auto"/>
            </w:tcBorders>
            <w:shd w:val="clear" w:color="auto" w:fill="auto"/>
            <w:noWrap/>
            <w:vAlign w:val="bottom"/>
            <w:hideMark/>
          </w:tcPr>
          <w:p w14:paraId="7B8B4364" w14:textId="49ABEB1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72506E">
              <w:rPr>
                <w:rFonts w:ascii="Times New Roman" w:eastAsia="Times New Roman" w:hAnsi="Times New Roman" w:cs="Times New Roman"/>
                <w:sz w:val="24"/>
                <w:szCs w:val="24"/>
                <w:lang w:val="en-GB"/>
              </w:rPr>
              <w:t>For initial evaluation</w:t>
            </w:r>
          </w:p>
        </w:tc>
        <w:tc>
          <w:tcPr>
            <w:tcW w:w="2248" w:type="dxa"/>
            <w:tcBorders>
              <w:top w:val="single" w:sz="8" w:space="0" w:color="auto"/>
              <w:left w:val="nil"/>
              <w:bottom w:val="single" w:sz="8" w:space="0" w:color="auto"/>
              <w:right w:val="single" w:sz="4" w:space="0" w:color="auto"/>
            </w:tcBorders>
            <w:shd w:val="clear" w:color="auto" w:fill="auto"/>
            <w:noWrap/>
            <w:vAlign w:val="center"/>
            <w:hideMark/>
          </w:tcPr>
          <w:p w14:paraId="28A55E1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8" w:space="0" w:color="auto"/>
              <w:right w:val="single" w:sz="8" w:space="0" w:color="auto"/>
            </w:tcBorders>
            <w:shd w:val="clear" w:color="auto" w:fill="auto"/>
            <w:noWrap/>
            <w:vAlign w:val="center"/>
            <w:hideMark/>
          </w:tcPr>
          <w:p w14:paraId="6B17A7D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r>
      <w:tr w:rsidR="00610839" w:rsidRPr="00610839" w14:paraId="69076E05"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54CA49F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39</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6F85977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Shkoder</w:t>
            </w:r>
          </w:p>
        </w:tc>
        <w:tc>
          <w:tcPr>
            <w:tcW w:w="2932" w:type="dxa"/>
            <w:tcBorders>
              <w:top w:val="nil"/>
              <w:left w:val="nil"/>
              <w:bottom w:val="single" w:sz="4" w:space="0" w:color="auto"/>
              <w:right w:val="single" w:sz="4" w:space="0" w:color="auto"/>
            </w:tcBorders>
            <w:shd w:val="clear" w:color="auto" w:fill="auto"/>
            <w:noWrap/>
            <w:vAlign w:val="bottom"/>
            <w:hideMark/>
          </w:tcPr>
          <w:p w14:paraId="7311D77F" w14:textId="108AC33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72506E">
              <w:rPr>
                <w:rFonts w:ascii="Times New Roman" w:eastAsia="Times New Roman" w:hAnsi="Times New Roman" w:cs="Times New Roman"/>
                <w:sz w:val="24"/>
                <w:szCs w:val="24"/>
                <w:lang w:val="en-GB"/>
              </w:rPr>
              <w:t>Closed</w:t>
            </w:r>
          </w:p>
        </w:tc>
        <w:tc>
          <w:tcPr>
            <w:tcW w:w="2248" w:type="dxa"/>
            <w:tcBorders>
              <w:top w:val="nil"/>
              <w:left w:val="nil"/>
              <w:bottom w:val="single" w:sz="4" w:space="0" w:color="auto"/>
              <w:right w:val="single" w:sz="4" w:space="0" w:color="auto"/>
            </w:tcBorders>
            <w:shd w:val="clear" w:color="auto" w:fill="auto"/>
            <w:noWrap/>
            <w:vAlign w:val="center"/>
            <w:hideMark/>
          </w:tcPr>
          <w:p w14:paraId="0E8526C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252DCC6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51DDC7A7"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D14B78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ED12CE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39B46D9D" w14:textId="04688426"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72506E">
              <w:rPr>
                <w:rFonts w:ascii="Times New Roman" w:eastAsia="Times New Roman" w:hAnsi="Times New Roman" w:cs="Times New Roman"/>
                <w:sz w:val="24"/>
                <w:szCs w:val="24"/>
                <w:lang w:val="en-GB"/>
              </w:rPr>
              <w:t>Unverified</w:t>
            </w:r>
          </w:p>
        </w:tc>
        <w:tc>
          <w:tcPr>
            <w:tcW w:w="2248" w:type="dxa"/>
            <w:tcBorders>
              <w:top w:val="nil"/>
              <w:left w:val="nil"/>
              <w:bottom w:val="single" w:sz="4" w:space="0" w:color="auto"/>
              <w:right w:val="single" w:sz="4" w:space="0" w:color="auto"/>
            </w:tcBorders>
            <w:shd w:val="clear" w:color="auto" w:fill="auto"/>
            <w:noWrap/>
            <w:vAlign w:val="center"/>
            <w:hideMark/>
          </w:tcPr>
          <w:p w14:paraId="59DDF5D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332C9F0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18C17138"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441320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42900A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040AAC70" w14:textId="2C61040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72506E">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2885E6C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33F352E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3C1BE59D"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5021356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2509A16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D80E997" w14:textId="2035C2F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72506E">
              <w:rPr>
                <w:rFonts w:ascii="Times New Roman" w:eastAsia="Times New Roman" w:hAnsi="Times New Roman" w:cs="Times New Roman"/>
                <w:sz w:val="24"/>
                <w:szCs w:val="24"/>
                <w:lang w:val="en-GB"/>
              </w:rPr>
              <w:t>Sent for treatment</w:t>
            </w:r>
          </w:p>
        </w:tc>
        <w:tc>
          <w:tcPr>
            <w:tcW w:w="2248" w:type="dxa"/>
            <w:tcBorders>
              <w:top w:val="nil"/>
              <w:left w:val="nil"/>
              <w:bottom w:val="single" w:sz="4" w:space="0" w:color="auto"/>
              <w:right w:val="single" w:sz="4" w:space="0" w:color="auto"/>
            </w:tcBorders>
            <w:shd w:val="clear" w:color="auto" w:fill="auto"/>
            <w:noWrap/>
            <w:vAlign w:val="center"/>
            <w:hideMark/>
          </w:tcPr>
          <w:p w14:paraId="558E408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4D4DC8C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3780340A"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5448CC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01D998D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3C95530" w14:textId="78D9852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r w:rsidR="0072506E">
              <w:rPr>
                <w:rFonts w:ascii="Times New Roman" w:eastAsia="Times New Roman" w:hAnsi="Times New Roman" w:cs="Times New Roman"/>
                <w:sz w:val="24"/>
                <w:szCs w:val="24"/>
                <w:lang w:val="en-GB"/>
              </w:rPr>
              <w:t xml:space="preserve">For evaluation at </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4" w:space="0" w:color="auto"/>
              <w:right w:val="single" w:sz="4" w:space="0" w:color="auto"/>
            </w:tcBorders>
            <w:shd w:val="clear" w:color="auto" w:fill="auto"/>
            <w:noWrap/>
            <w:vAlign w:val="center"/>
            <w:hideMark/>
          </w:tcPr>
          <w:p w14:paraId="2DD5C73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7D47687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2F319174"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C59392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5F1642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689B2838" w14:textId="68265DC2"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72506E">
              <w:rPr>
                <w:rFonts w:ascii="Times New Roman" w:eastAsia="Times New Roman" w:hAnsi="Times New Roman" w:cs="Times New Roman"/>
                <w:sz w:val="24"/>
                <w:szCs w:val="24"/>
                <w:lang w:val="en-GB"/>
              </w:rPr>
              <w:t xml:space="preserve">In treatment </w:t>
            </w:r>
          </w:p>
        </w:tc>
        <w:tc>
          <w:tcPr>
            <w:tcW w:w="2248" w:type="dxa"/>
            <w:tcBorders>
              <w:top w:val="nil"/>
              <w:left w:val="nil"/>
              <w:bottom w:val="single" w:sz="4" w:space="0" w:color="auto"/>
              <w:right w:val="single" w:sz="4" w:space="0" w:color="auto"/>
            </w:tcBorders>
            <w:shd w:val="clear" w:color="auto" w:fill="auto"/>
            <w:noWrap/>
            <w:vAlign w:val="center"/>
            <w:hideMark/>
          </w:tcPr>
          <w:p w14:paraId="2362CB3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201A621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E083470"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1BA5D01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32D61C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3F0D7540" w14:textId="16566BD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r w:rsidR="0072506E">
              <w:rPr>
                <w:rFonts w:ascii="Times New Roman" w:eastAsia="Times New Roman" w:hAnsi="Times New Roman" w:cs="Times New Roman"/>
                <w:sz w:val="24"/>
                <w:szCs w:val="24"/>
                <w:lang w:val="en-GB"/>
              </w:rPr>
              <w:t>For rev</w:t>
            </w:r>
            <w:r w:rsidR="005E61BE">
              <w:rPr>
                <w:rFonts w:ascii="Times New Roman" w:eastAsia="Times New Roman" w:hAnsi="Times New Roman" w:cs="Times New Roman"/>
                <w:sz w:val="24"/>
                <w:szCs w:val="24"/>
                <w:lang w:val="en-GB"/>
              </w:rPr>
              <w:t>iew</w:t>
            </w:r>
          </w:p>
        </w:tc>
        <w:tc>
          <w:tcPr>
            <w:tcW w:w="2248" w:type="dxa"/>
            <w:tcBorders>
              <w:top w:val="nil"/>
              <w:left w:val="nil"/>
              <w:bottom w:val="single" w:sz="8" w:space="0" w:color="auto"/>
              <w:right w:val="single" w:sz="4" w:space="0" w:color="auto"/>
            </w:tcBorders>
            <w:shd w:val="clear" w:color="auto" w:fill="auto"/>
            <w:noWrap/>
            <w:vAlign w:val="center"/>
            <w:hideMark/>
          </w:tcPr>
          <w:p w14:paraId="0257DD3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8" w:space="0" w:color="auto"/>
              <w:right w:val="single" w:sz="8" w:space="0" w:color="auto"/>
            </w:tcBorders>
            <w:shd w:val="clear" w:color="auto" w:fill="auto"/>
            <w:noWrap/>
            <w:vAlign w:val="center"/>
            <w:hideMark/>
          </w:tcPr>
          <w:p w14:paraId="7FCD321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30751DA" w14:textId="77777777" w:rsidTr="000D0F13">
        <w:trPr>
          <w:trHeight w:val="330"/>
        </w:trPr>
        <w:tc>
          <w:tcPr>
            <w:tcW w:w="1080" w:type="dxa"/>
            <w:tcBorders>
              <w:top w:val="nil"/>
              <w:left w:val="single" w:sz="8" w:space="0" w:color="auto"/>
              <w:bottom w:val="nil"/>
              <w:right w:val="single" w:sz="4" w:space="0" w:color="auto"/>
            </w:tcBorders>
            <w:shd w:val="clear" w:color="auto" w:fill="auto"/>
            <w:noWrap/>
            <w:vAlign w:val="center"/>
            <w:hideMark/>
          </w:tcPr>
          <w:p w14:paraId="1BD09C8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40</w:t>
            </w:r>
          </w:p>
        </w:tc>
        <w:tc>
          <w:tcPr>
            <w:tcW w:w="1540" w:type="dxa"/>
            <w:tcBorders>
              <w:top w:val="nil"/>
              <w:left w:val="nil"/>
              <w:bottom w:val="nil"/>
              <w:right w:val="single" w:sz="4" w:space="0" w:color="auto"/>
            </w:tcBorders>
            <w:shd w:val="clear" w:color="auto" w:fill="auto"/>
            <w:noWrap/>
            <w:vAlign w:val="center"/>
            <w:hideMark/>
          </w:tcPr>
          <w:p w14:paraId="2D12D4C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Skrapar</w:t>
            </w:r>
          </w:p>
        </w:tc>
        <w:tc>
          <w:tcPr>
            <w:tcW w:w="2932" w:type="dxa"/>
            <w:tcBorders>
              <w:top w:val="nil"/>
              <w:left w:val="nil"/>
              <w:bottom w:val="nil"/>
              <w:right w:val="single" w:sz="4" w:space="0" w:color="auto"/>
            </w:tcBorders>
            <w:shd w:val="clear" w:color="auto" w:fill="auto"/>
            <w:noWrap/>
            <w:vAlign w:val="bottom"/>
            <w:hideMark/>
          </w:tcPr>
          <w:p w14:paraId="46795398" w14:textId="16E0BCD1"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5E61BE">
              <w:rPr>
                <w:rFonts w:ascii="Times New Roman" w:eastAsia="Times New Roman" w:hAnsi="Times New Roman" w:cs="Times New Roman"/>
                <w:sz w:val="24"/>
                <w:szCs w:val="24"/>
                <w:lang w:val="en-GB"/>
              </w:rPr>
              <w:t xml:space="preserve">Sent for treatment </w:t>
            </w:r>
          </w:p>
        </w:tc>
        <w:tc>
          <w:tcPr>
            <w:tcW w:w="2248" w:type="dxa"/>
            <w:tcBorders>
              <w:top w:val="nil"/>
              <w:left w:val="nil"/>
              <w:bottom w:val="nil"/>
              <w:right w:val="single" w:sz="4" w:space="0" w:color="auto"/>
            </w:tcBorders>
            <w:shd w:val="clear" w:color="auto" w:fill="auto"/>
            <w:noWrap/>
            <w:vAlign w:val="center"/>
            <w:hideMark/>
          </w:tcPr>
          <w:p w14:paraId="3788D9B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nil"/>
              <w:right w:val="single" w:sz="8" w:space="0" w:color="auto"/>
            </w:tcBorders>
            <w:shd w:val="clear" w:color="auto" w:fill="auto"/>
            <w:noWrap/>
            <w:vAlign w:val="center"/>
            <w:hideMark/>
          </w:tcPr>
          <w:p w14:paraId="18161A9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1B04665A" w14:textId="77777777" w:rsidTr="000D0F13">
        <w:trPr>
          <w:trHeight w:val="330"/>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14:paraId="6ADBCBB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41</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0D24370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Tepelene</w:t>
            </w:r>
          </w:p>
        </w:tc>
        <w:tc>
          <w:tcPr>
            <w:tcW w:w="2932" w:type="dxa"/>
            <w:tcBorders>
              <w:top w:val="single" w:sz="8" w:space="0" w:color="auto"/>
              <w:left w:val="nil"/>
              <w:bottom w:val="single" w:sz="4" w:space="0" w:color="auto"/>
              <w:right w:val="single" w:sz="4" w:space="0" w:color="auto"/>
            </w:tcBorders>
            <w:shd w:val="clear" w:color="auto" w:fill="auto"/>
            <w:noWrap/>
            <w:vAlign w:val="bottom"/>
            <w:hideMark/>
          </w:tcPr>
          <w:p w14:paraId="415FDCE3" w14:textId="5AA43CE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r w:rsidR="005E61BE">
              <w:rPr>
                <w:rFonts w:ascii="Times New Roman" w:eastAsia="Times New Roman" w:hAnsi="Times New Roman" w:cs="Times New Roman"/>
                <w:sz w:val="24"/>
                <w:szCs w:val="24"/>
                <w:lang w:val="en-GB"/>
              </w:rPr>
              <w:t>Transferred</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15A9C60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2D1F0B6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AF3A501" w14:textId="77777777" w:rsidTr="000D0F1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12D7439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6747E65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4C5CA18C" w14:textId="5F8576B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5E61BE">
              <w:rPr>
                <w:rFonts w:ascii="Times New Roman" w:eastAsia="Times New Roman" w:hAnsi="Times New Roman" w:cs="Times New Roman"/>
                <w:sz w:val="24"/>
                <w:szCs w:val="24"/>
                <w:lang w:val="en-GB"/>
              </w:rPr>
              <w:t>For planning</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18AE611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74CE572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3006B85E" w14:textId="77777777" w:rsidTr="000D0F1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600DE5D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10363D3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0BD77353" w14:textId="064B4591"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5E61BE">
              <w:rPr>
                <w:rFonts w:ascii="Times New Roman" w:eastAsia="Times New Roman" w:hAnsi="Times New Roman" w:cs="Times New Roman"/>
                <w:sz w:val="24"/>
                <w:szCs w:val="24"/>
                <w:lang w:val="en-GB"/>
              </w:rPr>
              <w:t>In treatment</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636FF2C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58C2461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12</w:t>
            </w:r>
          </w:p>
        </w:tc>
      </w:tr>
      <w:tr w:rsidR="00610839" w:rsidRPr="00610839" w14:paraId="55EC03A4" w14:textId="77777777" w:rsidTr="000D0F13">
        <w:trPr>
          <w:trHeight w:val="315"/>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0CDBBED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6535565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4A3EE4DB" w14:textId="11FCC23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r w:rsidR="005E61BE">
              <w:rPr>
                <w:rFonts w:ascii="Times New Roman" w:eastAsia="Times New Roman" w:hAnsi="Times New Roman" w:cs="Times New Roman"/>
                <w:sz w:val="24"/>
                <w:szCs w:val="24"/>
                <w:lang w:val="en-GB"/>
              </w:rPr>
              <w:t>For review</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69DE92C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auto"/>
              <w:right w:val="single" w:sz="8" w:space="0" w:color="auto"/>
            </w:tcBorders>
            <w:shd w:val="clear" w:color="auto" w:fill="auto"/>
            <w:noWrap/>
            <w:vAlign w:val="center"/>
            <w:hideMark/>
          </w:tcPr>
          <w:p w14:paraId="1AB2BC3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72FF21A" w14:textId="77777777" w:rsidTr="000D0F1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5A548D1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78B63F8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02B07F35" w14:textId="73C73E0C"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5E61BE">
              <w:rPr>
                <w:rFonts w:ascii="Times New Roman" w:eastAsia="Times New Roman" w:hAnsi="Times New Roman" w:cs="Times New Roman"/>
                <w:sz w:val="24"/>
                <w:szCs w:val="24"/>
                <w:lang w:val="en-GB"/>
              </w:rPr>
              <w:t>Closed</w:t>
            </w:r>
          </w:p>
        </w:tc>
        <w:tc>
          <w:tcPr>
            <w:tcW w:w="2248" w:type="dxa"/>
            <w:tcBorders>
              <w:top w:val="nil"/>
              <w:left w:val="nil"/>
              <w:bottom w:val="single" w:sz="8" w:space="0" w:color="auto"/>
              <w:right w:val="single" w:sz="4" w:space="0" w:color="auto"/>
            </w:tcBorders>
            <w:shd w:val="clear" w:color="auto" w:fill="auto"/>
            <w:noWrap/>
            <w:vAlign w:val="center"/>
            <w:hideMark/>
          </w:tcPr>
          <w:p w14:paraId="480CC14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2C5FEDB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0CEB3D35" w14:textId="77777777" w:rsidTr="000D0F13">
        <w:trPr>
          <w:trHeight w:val="315"/>
        </w:trPr>
        <w:tc>
          <w:tcPr>
            <w:tcW w:w="1080" w:type="dxa"/>
            <w:vMerge w:val="restart"/>
            <w:tcBorders>
              <w:top w:val="nil"/>
              <w:left w:val="single" w:sz="8" w:space="0" w:color="auto"/>
              <w:bottom w:val="single" w:sz="4" w:space="0" w:color="auto"/>
              <w:right w:val="single" w:sz="4" w:space="0" w:color="auto"/>
            </w:tcBorders>
            <w:shd w:val="clear" w:color="auto" w:fill="auto"/>
            <w:noWrap/>
            <w:vAlign w:val="center"/>
            <w:hideMark/>
          </w:tcPr>
          <w:p w14:paraId="0567C11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42</w:t>
            </w:r>
          </w:p>
        </w:tc>
        <w:tc>
          <w:tcPr>
            <w:tcW w:w="154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8683E2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Tirane</w:t>
            </w:r>
          </w:p>
        </w:tc>
        <w:tc>
          <w:tcPr>
            <w:tcW w:w="2932" w:type="dxa"/>
            <w:tcBorders>
              <w:top w:val="nil"/>
              <w:left w:val="nil"/>
              <w:bottom w:val="single" w:sz="4" w:space="0" w:color="auto"/>
              <w:right w:val="single" w:sz="4" w:space="0" w:color="auto"/>
            </w:tcBorders>
            <w:shd w:val="clear" w:color="auto" w:fill="auto"/>
            <w:noWrap/>
            <w:vAlign w:val="bottom"/>
            <w:hideMark/>
          </w:tcPr>
          <w:p w14:paraId="5224C54A" w14:textId="42C2FAF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5E61BE">
              <w:rPr>
                <w:rFonts w:ascii="Times New Roman" w:eastAsia="Times New Roman" w:hAnsi="Times New Roman" w:cs="Times New Roman"/>
                <w:sz w:val="24"/>
                <w:szCs w:val="24"/>
                <w:lang w:val="en-GB"/>
              </w:rPr>
              <w:t>Closed</w:t>
            </w:r>
          </w:p>
        </w:tc>
        <w:tc>
          <w:tcPr>
            <w:tcW w:w="2248" w:type="dxa"/>
            <w:tcBorders>
              <w:top w:val="nil"/>
              <w:left w:val="nil"/>
              <w:bottom w:val="single" w:sz="4" w:space="0" w:color="auto"/>
              <w:right w:val="single" w:sz="4" w:space="0" w:color="auto"/>
            </w:tcBorders>
            <w:shd w:val="clear" w:color="auto" w:fill="auto"/>
            <w:noWrap/>
            <w:vAlign w:val="center"/>
            <w:hideMark/>
          </w:tcPr>
          <w:p w14:paraId="67B19C6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30</w:t>
            </w:r>
          </w:p>
        </w:tc>
        <w:tc>
          <w:tcPr>
            <w:tcW w:w="2260" w:type="dxa"/>
            <w:tcBorders>
              <w:top w:val="nil"/>
              <w:left w:val="nil"/>
              <w:bottom w:val="single" w:sz="4" w:space="0" w:color="auto"/>
              <w:right w:val="single" w:sz="8" w:space="0" w:color="auto"/>
            </w:tcBorders>
            <w:shd w:val="clear" w:color="auto" w:fill="auto"/>
            <w:noWrap/>
            <w:vAlign w:val="center"/>
            <w:hideMark/>
          </w:tcPr>
          <w:p w14:paraId="23C9B9D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65</w:t>
            </w:r>
          </w:p>
        </w:tc>
      </w:tr>
      <w:tr w:rsidR="00610839" w:rsidRPr="00610839" w14:paraId="4BA201CC"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3797D46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56BC251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0AE7F3F8" w14:textId="4BE1C9B9"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r w:rsidR="005E61BE">
              <w:rPr>
                <w:rFonts w:ascii="Times New Roman" w:eastAsia="Times New Roman" w:hAnsi="Times New Roman" w:cs="Times New Roman"/>
                <w:sz w:val="24"/>
                <w:szCs w:val="24"/>
                <w:lang w:val="en-GB"/>
              </w:rPr>
              <w:t>Transferred</w:t>
            </w:r>
          </w:p>
        </w:tc>
        <w:tc>
          <w:tcPr>
            <w:tcW w:w="2248" w:type="dxa"/>
            <w:tcBorders>
              <w:top w:val="nil"/>
              <w:left w:val="nil"/>
              <w:bottom w:val="single" w:sz="4" w:space="0" w:color="auto"/>
              <w:right w:val="single" w:sz="4" w:space="0" w:color="auto"/>
            </w:tcBorders>
            <w:shd w:val="clear" w:color="auto" w:fill="auto"/>
            <w:noWrap/>
            <w:vAlign w:val="center"/>
            <w:hideMark/>
          </w:tcPr>
          <w:p w14:paraId="7F873A4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15</w:t>
            </w:r>
          </w:p>
        </w:tc>
        <w:tc>
          <w:tcPr>
            <w:tcW w:w="2260" w:type="dxa"/>
            <w:tcBorders>
              <w:top w:val="nil"/>
              <w:left w:val="nil"/>
              <w:bottom w:val="single" w:sz="4" w:space="0" w:color="auto"/>
              <w:right w:val="single" w:sz="8" w:space="0" w:color="auto"/>
            </w:tcBorders>
            <w:shd w:val="clear" w:color="auto" w:fill="auto"/>
            <w:noWrap/>
            <w:vAlign w:val="center"/>
            <w:hideMark/>
          </w:tcPr>
          <w:p w14:paraId="01D4613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r>
      <w:tr w:rsidR="00610839" w:rsidRPr="00610839" w14:paraId="19C48BF9"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212BDD4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2AD3F7E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20DA4B56" w14:textId="6E87E0F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r w:rsidR="005E61BE">
              <w:rPr>
                <w:rFonts w:ascii="Times New Roman" w:eastAsia="Times New Roman" w:hAnsi="Times New Roman" w:cs="Times New Roman"/>
                <w:sz w:val="24"/>
                <w:szCs w:val="24"/>
                <w:lang w:val="en-GB"/>
              </w:rPr>
              <w:t>For evaluation in the region</w:t>
            </w:r>
          </w:p>
        </w:tc>
        <w:tc>
          <w:tcPr>
            <w:tcW w:w="2248" w:type="dxa"/>
            <w:tcBorders>
              <w:top w:val="nil"/>
              <w:left w:val="nil"/>
              <w:bottom w:val="single" w:sz="4" w:space="0" w:color="auto"/>
              <w:right w:val="single" w:sz="4" w:space="0" w:color="auto"/>
            </w:tcBorders>
            <w:shd w:val="clear" w:color="auto" w:fill="auto"/>
            <w:noWrap/>
            <w:vAlign w:val="center"/>
            <w:hideMark/>
          </w:tcPr>
          <w:p w14:paraId="7188E3B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single" w:sz="4" w:space="0" w:color="auto"/>
              <w:right w:val="single" w:sz="8" w:space="0" w:color="auto"/>
            </w:tcBorders>
            <w:shd w:val="clear" w:color="auto" w:fill="auto"/>
            <w:noWrap/>
            <w:vAlign w:val="center"/>
            <w:hideMark/>
          </w:tcPr>
          <w:p w14:paraId="2B954D5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9</w:t>
            </w:r>
          </w:p>
        </w:tc>
      </w:tr>
      <w:tr w:rsidR="00610839" w:rsidRPr="00610839" w14:paraId="01E1DD47"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243A9DF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77CB8DC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570C200E" w14:textId="08BBF3B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5E61BE">
              <w:rPr>
                <w:rFonts w:ascii="Times New Roman" w:eastAsia="Times New Roman" w:hAnsi="Times New Roman" w:cs="Times New Roman"/>
                <w:sz w:val="24"/>
                <w:szCs w:val="24"/>
                <w:lang w:val="en-GB"/>
              </w:rPr>
              <w:t>Unverified</w:t>
            </w:r>
          </w:p>
        </w:tc>
        <w:tc>
          <w:tcPr>
            <w:tcW w:w="2248" w:type="dxa"/>
            <w:tcBorders>
              <w:top w:val="nil"/>
              <w:left w:val="nil"/>
              <w:bottom w:val="single" w:sz="4" w:space="0" w:color="auto"/>
              <w:right w:val="single" w:sz="4" w:space="0" w:color="auto"/>
            </w:tcBorders>
            <w:shd w:val="clear" w:color="auto" w:fill="auto"/>
            <w:noWrap/>
            <w:vAlign w:val="center"/>
            <w:hideMark/>
          </w:tcPr>
          <w:p w14:paraId="07369B9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17</w:t>
            </w:r>
          </w:p>
        </w:tc>
        <w:tc>
          <w:tcPr>
            <w:tcW w:w="2260" w:type="dxa"/>
            <w:tcBorders>
              <w:top w:val="nil"/>
              <w:left w:val="nil"/>
              <w:bottom w:val="single" w:sz="4" w:space="0" w:color="auto"/>
              <w:right w:val="single" w:sz="8" w:space="0" w:color="auto"/>
            </w:tcBorders>
            <w:shd w:val="clear" w:color="auto" w:fill="auto"/>
            <w:noWrap/>
            <w:vAlign w:val="center"/>
            <w:hideMark/>
          </w:tcPr>
          <w:p w14:paraId="54FCD0C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p>
        </w:tc>
      </w:tr>
      <w:tr w:rsidR="00610839" w:rsidRPr="00610839" w14:paraId="49567246"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50F299C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060133F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7346E90" w14:textId="1448A918"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5E61BE">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31827B9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167</w:t>
            </w:r>
          </w:p>
        </w:tc>
        <w:tc>
          <w:tcPr>
            <w:tcW w:w="2260" w:type="dxa"/>
            <w:tcBorders>
              <w:top w:val="nil"/>
              <w:left w:val="nil"/>
              <w:bottom w:val="single" w:sz="4" w:space="0" w:color="auto"/>
              <w:right w:val="single" w:sz="8" w:space="0" w:color="auto"/>
            </w:tcBorders>
            <w:shd w:val="clear" w:color="auto" w:fill="auto"/>
            <w:noWrap/>
            <w:vAlign w:val="center"/>
            <w:hideMark/>
          </w:tcPr>
          <w:p w14:paraId="75CCB55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102</w:t>
            </w:r>
          </w:p>
        </w:tc>
      </w:tr>
      <w:tr w:rsidR="00610839" w:rsidRPr="00610839" w14:paraId="7A7D257B"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146AB7F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5D20D5C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4FB5F29B" w14:textId="38D0254D"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5E61BE">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122910C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128</w:t>
            </w:r>
          </w:p>
        </w:tc>
        <w:tc>
          <w:tcPr>
            <w:tcW w:w="2260" w:type="dxa"/>
            <w:tcBorders>
              <w:top w:val="nil"/>
              <w:left w:val="nil"/>
              <w:bottom w:val="single" w:sz="4" w:space="0" w:color="auto"/>
              <w:right w:val="single" w:sz="8" w:space="0" w:color="auto"/>
            </w:tcBorders>
            <w:shd w:val="clear" w:color="auto" w:fill="auto"/>
            <w:noWrap/>
            <w:vAlign w:val="center"/>
            <w:hideMark/>
          </w:tcPr>
          <w:p w14:paraId="4C76894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25</w:t>
            </w:r>
          </w:p>
        </w:tc>
      </w:tr>
      <w:tr w:rsidR="00610839" w:rsidRPr="00610839" w14:paraId="1E75055A"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2E13E4D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4C3E90A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74119C3" w14:textId="0BF1B18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5E61BE">
              <w:rPr>
                <w:rFonts w:ascii="Times New Roman" w:eastAsia="Times New Roman" w:hAnsi="Times New Roman" w:cs="Times New Roman"/>
                <w:sz w:val="24"/>
                <w:szCs w:val="24"/>
                <w:lang w:val="en-GB"/>
              </w:rPr>
              <w:t xml:space="preserve">For planning </w:t>
            </w:r>
          </w:p>
        </w:tc>
        <w:tc>
          <w:tcPr>
            <w:tcW w:w="2248" w:type="dxa"/>
            <w:tcBorders>
              <w:top w:val="nil"/>
              <w:left w:val="nil"/>
              <w:bottom w:val="single" w:sz="4" w:space="0" w:color="auto"/>
              <w:right w:val="single" w:sz="4" w:space="0" w:color="auto"/>
            </w:tcBorders>
            <w:shd w:val="clear" w:color="auto" w:fill="auto"/>
            <w:noWrap/>
            <w:vAlign w:val="center"/>
            <w:hideMark/>
          </w:tcPr>
          <w:p w14:paraId="37860A4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22</w:t>
            </w:r>
          </w:p>
        </w:tc>
        <w:tc>
          <w:tcPr>
            <w:tcW w:w="2260" w:type="dxa"/>
            <w:tcBorders>
              <w:top w:val="nil"/>
              <w:left w:val="nil"/>
              <w:bottom w:val="single" w:sz="4" w:space="0" w:color="auto"/>
              <w:right w:val="single" w:sz="8" w:space="0" w:color="auto"/>
            </w:tcBorders>
            <w:shd w:val="clear" w:color="auto" w:fill="auto"/>
            <w:noWrap/>
            <w:vAlign w:val="center"/>
            <w:hideMark/>
          </w:tcPr>
          <w:p w14:paraId="2C46429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23</w:t>
            </w:r>
          </w:p>
        </w:tc>
      </w:tr>
      <w:tr w:rsidR="00610839" w:rsidRPr="00610839" w14:paraId="1A22A81C"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0A5B228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6547ED1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36005C5" w14:textId="0D955006"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5E61BE">
              <w:rPr>
                <w:rFonts w:ascii="Times New Roman" w:eastAsia="Times New Roman" w:hAnsi="Times New Roman" w:cs="Times New Roman"/>
                <w:sz w:val="24"/>
                <w:szCs w:val="24"/>
                <w:lang w:val="en-GB"/>
              </w:rPr>
              <w:t>Sent for treatment</w:t>
            </w:r>
          </w:p>
        </w:tc>
        <w:tc>
          <w:tcPr>
            <w:tcW w:w="2248" w:type="dxa"/>
            <w:tcBorders>
              <w:top w:val="nil"/>
              <w:left w:val="nil"/>
              <w:bottom w:val="single" w:sz="4" w:space="0" w:color="auto"/>
              <w:right w:val="single" w:sz="4" w:space="0" w:color="auto"/>
            </w:tcBorders>
            <w:shd w:val="clear" w:color="auto" w:fill="auto"/>
            <w:noWrap/>
            <w:vAlign w:val="center"/>
            <w:hideMark/>
          </w:tcPr>
          <w:p w14:paraId="65CA0BB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6</w:t>
            </w:r>
          </w:p>
        </w:tc>
        <w:tc>
          <w:tcPr>
            <w:tcW w:w="2260" w:type="dxa"/>
            <w:tcBorders>
              <w:top w:val="nil"/>
              <w:left w:val="nil"/>
              <w:bottom w:val="single" w:sz="4" w:space="0" w:color="auto"/>
              <w:right w:val="single" w:sz="8" w:space="0" w:color="auto"/>
            </w:tcBorders>
            <w:shd w:val="clear" w:color="auto" w:fill="auto"/>
            <w:noWrap/>
            <w:vAlign w:val="center"/>
            <w:hideMark/>
          </w:tcPr>
          <w:p w14:paraId="132F56D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p>
        </w:tc>
      </w:tr>
      <w:tr w:rsidR="00610839" w:rsidRPr="00610839" w14:paraId="55631CE5"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3E97EA4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650370C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500B1521" w14:textId="71CF8641"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5E61BE">
              <w:rPr>
                <w:rFonts w:ascii="Times New Roman" w:eastAsia="Times New Roman" w:hAnsi="Times New Roman" w:cs="Times New Roman"/>
                <w:sz w:val="24"/>
                <w:szCs w:val="24"/>
                <w:lang w:val="en-GB"/>
              </w:rPr>
              <w:t xml:space="preserve">In treatment </w:t>
            </w:r>
          </w:p>
        </w:tc>
        <w:tc>
          <w:tcPr>
            <w:tcW w:w="2248" w:type="dxa"/>
            <w:tcBorders>
              <w:top w:val="nil"/>
              <w:left w:val="nil"/>
              <w:bottom w:val="single" w:sz="4" w:space="0" w:color="auto"/>
              <w:right w:val="single" w:sz="4" w:space="0" w:color="auto"/>
            </w:tcBorders>
            <w:shd w:val="clear" w:color="auto" w:fill="auto"/>
            <w:noWrap/>
            <w:vAlign w:val="center"/>
            <w:hideMark/>
          </w:tcPr>
          <w:p w14:paraId="543676B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p>
        </w:tc>
        <w:tc>
          <w:tcPr>
            <w:tcW w:w="2260" w:type="dxa"/>
            <w:tcBorders>
              <w:top w:val="nil"/>
              <w:left w:val="nil"/>
              <w:bottom w:val="single" w:sz="4" w:space="0" w:color="auto"/>
              <w:right w:val="single" w:sz="8" w:space="0" w:color="auto"/>
            </w:tcBorders>
            <w:shd w:val="clear" w:color="auto" w:fill="auto"/>
            <w:noWrap/>
            <w:vAlign w:val="center"/>
            <w:hideMark/>
          </w:tcPr>
          <w:p w14:paraId="4875419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r>
      <w:tr w:rsidR="00610839" w:rsidRPr="00610839" w14:paraId="61B572EF" w14:textId="77777777" w:rsidTr="000D0F13">
        <w:trPr>
          <w:trHeight w:val="315"/>
        </w:trPr>
        <w:tc>
          <w:tcPr>
            <w:tcW w:w="1080" w:type="dxa"/>
            <w:vMerge/>
            <w:tcBorders>
              <w:top w:val="nil"/>
              <w:left w:val="single" w:sz="8" w:space="0" w:color="auto"/>
              <w:bottom w:val="single" w:sz="4" w:space="0" w:color="auto"/>
              <w:right w:val="single" w:sz="4" w:space="0" w:color="auto"/>
            </w:tcBorders>
            <w:vAlign w:val="center"/>
            <w:hideMark/>
          </w:tcPr>
          <w:p w14:paraId="5658568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15FB807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6C7CE4EB" w14:textId="30AAA461"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r w:rsidR="005E61BE">
              <w:rPr>
                <w:rFonts w:ascii="Times New Roman" w:eastAsia="Times New Roman" w:hAnsi="Times New Roman" w:cs="Times New Roman"/>
                <w:sz w:val="24"/>
                <w:szCs w:val="24"/>
                <w:lang w:val="en-GB"/>
              </w:rPr>
              <w:t>For evaluation at</w:t>
            </w:r>
            <w:r w:rsidRPr="00610839">
              <w:rPr>
                <w:rFonts w:ascii="Times New Roman" w:eastAsia="Times New Roman" w:hAnsi="Times New Roman" w:cs="Times New Roman"/>
                <w:sz w:val="24"/>
                <w:szCs w:val="24"/>
                <w:lang w:val="en-GB"/>
              </w:rPr>
              <w:t xml:space="preserve"> </w:t>
            </w:r>
            <w:r w:rsidR="004A779E">
              <w:rPr>
                <w:rFonts w:ascii="Times New Roman" w:eastAsia="Times New Roman" w:hAnsi="Times New Roman" w:cs="Times New Roman"/>
                <w:sz w:val="24"/>
                <w:szCs w:val="24"/>
                <w:lang w:val="en-GB"/>
              </w:rPr>
              <w:t>regional structures of SSS</w:t>
            </w:r>
          </w:p>
        </w:tc>
        <w:tc>
          <w:tcPr>
            <w:tcW w:w="2248" w:type="dxa"/>
            <w:tcBorders>
              <w:top w:val="nil"/>
              <w:left w:val="nil"/>
              <w:bottom w:val="single" w:sz="4" w:space="0" w:color="auto"/>
              <w:right w:val="single" w:sz="4" w:space="0" w:color="auto"/>
            </w:tcBorders>
            <w:shd w:val="clear" w:color="auto" w:fill="auto"/>
            <w:noWrap/>
            <w:vAlign w:val="center"/>
            <w:hideMark/>
          </w:tcPr>
          <w:p w14:paraId="0E66FD5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p>
        </w:tc>
        <w:tc>
          <w:tcPr>
            <w:tcW w:w="2260" w:type="dxa"/>
            <w:tcBorders>
              <w:top w:val="nil"/>
              <w:left w:val="nil"/>
              <w:bottom w:val="single" w:sz="4" w:space="0" w:color="auto"/>
              <w:right w:val="single" w:sz="8" w:space="0" w:color="auto"/>
            </w:tcBorders>
            <w:shd w:val="clear" w:color="auto" w:fill="auto"/>
            <w:noWrap/>
            <w:vAlign w:val="center"/>
            <w:hideMark/>
          </w:tcPr>
          <w:p w14:paraId="2011B0B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661B9D19" w14:textId="77777777" w:rsidTr="000D0F13">
        <w:trPr>
          <w:trHeight w:val="330"/>
        </w:trPr>
        <w:tc>
          <w:tcPr>
            <w:tcW w:w="1080" w:type="dxa"/>
            <w:vMerge/>
            <w:tcBorders>
              <w:top w:val="nil"/>
              <w:left w:val="single" w:sz="8" w:space="0" w:color="auto"/>
              <w:bottom w:val="single" w:sz="4" w:space="0" w:color="auto"/>
              <w:right w:val="single" w:sz="4" w:space="0" w:color="auto"/>
            </w:tcBorders>
            <w:vAlign w:val="center"/>
            <w:hideMark/>
          </w:tcPr>
          <w:p w14:paraId="090730D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4" w:space="0" w:color="auto"/>
              <w:right w:val="single" w:sz="4" w:space="0" w:color="auto"/>
            </w:tcBorders>
            <w:vAlign w:val="center"/>
            <w:hideMark/>
          </w:tcPr>
          <w:p w14:paraId="73E95EC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nil"/>
              <w:right w:val="single" w:sz="4" w:space="0" w:color="auto"/>
            </w:tcBorders>
            <w:shd w:val="clear" w:color="auto" w:fill="auto"/>
            <w:noWrap/>
            <w:vAlign w:val="bottom"/>
            <w:hideMark/>
          </w:tcPr>
          <w:p w14:paraId="5AE6CF3D" w14:textId="0D967BA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r w:rsidR="005E61BE">
              <w:rPr>
                <w:rFonts w:ascii="Times New Roman" w:eastAsia="Times New Roman" w:hAnsi="Times New Roman" w:cs="Times New Roman"/>
                <w:sz w:val="24"/>
                <w:szCs w:val="24"/>
                <w:lang w:val="en-GB"/>
              </w:rPr>
              <w:t>For review</w:t>
            </w:r>
          </w:p>
        </w:tc>
        <w:tc>
          <w:tcPr>
            <w:tcW w:w="2248" w:type="dxa"/>
            <w:tcBorders>
              <w:top w:val="nil"/>
              <w:left w:val="nil"/>
              <w:bottom w:val="nil"/>
              <w:right w:val="single" w:sz="4" w:space="0" w:color="auto"/>
            </w:tcBorders>
            <w:shd w:val="clear" w:color="auto" w:fill="auto"/>
            <w:noWrap/>
            <w:vAlign w:val="center"/>
            <w:hideMark/>
          </w:tcPr>
          <w:p w14:paraId="63A93F3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nil"/>
              <w:right w:val="single" w:sz="8" w:space="0" w:color="auto"/>
            </w:tcBorders>
            <w:shd w:val="clear" w:color="auto" w:fill="auto"/>
            <w:noWrap/>
            <w:vAlign w:val="center"/>
            <w:hideMark/>
          </w:tcPr>
          <w:p w14:paraId="6EEBC61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49</w:t>
            </w:r>
          </w:p>
        </w:tc>
      </w:tr>
      <w:tr w:rsidR="00610839" w:rsidRPr="00610839" w14:paraId="432365EB" w14:textId="77777777" w:rsidTr="000D0F13">
        <w:trPr>
          <w:trHeight w:val="315"/>
        </w:trPr>
        <w:tc>
          <w:tcPr>
            <w:tcW w:w="1080" w:type="dxa"/>
            <w:vMerge w:val="restart"/>
            <w:tcBorders>
              <w:top w:val="single" w:sz="8" w:space="0" w:color="auto"/>
              <w:left w:val="single" w:sz="8" w:space="0" w:color="auto"/>
              <w:bottom w:val="single" w:sz="8" w:space="0" w:color="000000"/>
              <w:right w:val="single" w:sz="4" w:space="0" w:color="auto"/>
            </w:tcBorders>
            <w:shd w:val="clear" w:color="auto" w:fill="auto"/>
            <w:noWrap/>
            <w:vAlign w:val="center"/>
            <w:hideMark/>
          </w:tcPr>
          <w:p w14:paraId="4C66B73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43</w:t>
            </w:r>
          </w:p>
        </w:tc>
        <w:tc>
          <w:tcPr>
            <w:tcW w:w="1540" w:type="dxa"/>
            <w:vMerge w:val="restart"/>
            <w:tcBorders>
              <w:top w:val="single" w:sz="8" w:space="0" w:color="auto"/>
              <w:left w:val="single" w:sz="4" w:space="0" w:color="auto"/>
              <w:bottom w:val="single" w:sz="8" w:space="0" w:color="000000"/>
              <w:right w:val="single" w:sz="4" w:space="0" w:color="auto"/>
            </w:tcBorders>
            <w:shd w:val="clear" w:color="auto" w:fill="auto"/>
            <w:noWrap/>
            <w:vAlign w:val="center"/>
            <w:hideMark/>
          </w:tcPr>
          <w:p w14:paraId="1B8F07A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Ura Vajgurore</w:t>
            </w:r>
          </w:p>
        </w:tc>
        <w:tc>
          <w:tcPr>
            <w:tcW w:w="2932" w:type="dxa"/>
            <w:tcBorders>
              <w:top w:val="single" w:sz="8" w:space="0" w:color="auto"/>
              <w:left w:val="nil"/>
              <w:bottom w:val="single" w:sz="4" w:space="0" w:color="auto"/>
              <w:right w:val="single" w:sz="4" w:space="0" w:color="auto"/>
            </w:tcBorders>
            <w:shd w:val="clear" w:color="auto" w:fill="auto"/>
            <w:noWrap/>
            <w:vAlign w:val="bottom"/>
            <w:hideMark/>
          </w:tcPr>
          <w:p w14:paraId="5926641E" w14:textId="5CA13B8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xml:space="preserve">4- </w:t>
            </w:r>
            <w:r w:rsidR="005E61BE">
              <w:rPr>
                <w:rFonts w:ascii="Times New Roman" w:eastAsia="Times New Roman" w:hAnsi="Times New Roman" w:cs="Times New Roman"/>
                <w:sz w:val="24"/>
                <w:szCs w:val="24"/>
                <w:lang w:val="en-GB"/>
              </w:rPr>
              <w:t>Sent for treatment</w:t>
            </w:r>
          </w:p>
        </w:tc>
        <w:tc>
          <w:tcPr>
            <w:tcW w:w="2248" w:type="dxa"/>
            <w:tcBorders>
              <w:top w:val="single" w:sz="8" w:space="0" w:color="auto"/>
              <w:left w:val="nil"/>
              <w:bottom w:val="single" w:sz="4" w:space="0" w:color="auto"/>
              <w:right w:val="single" w:sz="4" w:space="0" w:color="auto"/>
            </w:tcBorders>
            <w:shd w:val="clear" w:color="auto" w:fill="auto"/>
            <w:noWrap/>
            <w:vAlign w:val="center"/>
            <w:hideMark/>
          </w:tcPr>
          <w:p w14:paraId="30DBBEC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single" w:sz="8" w:space="0" w:color="auto"/>
              <w:left w:val="nil"/>
              <w:bottom w:val="single" w:sz="4" w:space="0" w:color="auto"/>
              <w:right w:val="single" w:sz="8" w:space="0" w:color="auto"/>
            </w:tcBorders>
            <w:shd w:val="clear" w:color="auto" w:fill="auto"/>
            <w:noWrap/>
            <w:vAlign w:val="center"/>
            <w:hideMark/>
          </w:tcPr>
          <w:p w14:paraId="7933612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2E7BA60" w14:textId="77777777" w:rsidTr="000D0F13">
        <w:trPr>
          <w:trHeight w:val="330"/>
        </w:trPr>
        <w:tc>
          <w:tcPr>
            <w:tcW w:w="1080" w:type="dxa"/>
            <w:vMerge/>
            <w:tcBorders>
              <w:top w:val="single" w:sz="8" w:space="0" w:color="auto"/>
              <w:left w:val="single" w:sz="8" w:space="0" w:color="auto"/>
              <w:bottom w:val="single" w:sz="8" w:space="0" w:color="000000"/>
              <w:right w:val="single" w:sz="4" w:space="0" w:color="auto"/>
            </w:tcBorders>
            <w:vAlign w:val="center"/>
            <w:hideMark/>
          </w:tcPr>
          <w:p w14:paraId="4009C44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single" w:sz="8" w:space="0" w:color="auto"/>
              <w:left w:val="single" w:sz="4" w:space="0" w:color="auto"/>
              <w:bottom w:val="single" w:sz="8" w:space="0" w:color="000000"/>
              <w:right w:val="single" w:sz="4" w:space="0" w:color="auto"/>
            </w:tcBorders>
            <w:vAlign w:val="center"/>
            <w:hideMark/>
          </w:tcPr>
          <w:p w14:paraId="51BCDFA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55DD7C36" w14:textId="5431AD00"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r w:rsidR="005E61BE">
              <w:rPr>
                <w:rFonts w:ascii="Times New Roman" w:eastAsia="Times New Roman" w:hAnsi="Times New Roman" w:cs="Times New Roman"/>
                <w:sz w:val="24"/>
                <w:szCs w:val="24"/>
                <w:lang w:val="en-GB"/>
              </w:rPr>
              <w:t xml:space="preserve">- In treatment </w:t>
            </w:r>
          </w:p>
        </w:tc>
        <w:tc>
          <w:tcPr>
            <w:tcW w:w="2248" w:type="dxa"/>
            <w:tcBorders>
              <w:top w:val="nil"/>
              <w:left w:val="nil"/>
              <w:bottom w:val="single" w:sz="8" w:space="0" w:color="auto"/>
              <w:right w:val="single" w:sz="4" w:space="0" w:color="auto"/>
            </w:tcBorders>
            <w:shd w:val="clear" w:color="auto" w:fill="auto"/>
            <w:noWrap/>
            <w:vAlign w:val="center"/>
            <w:hideMark/>
          </w:tcPr>
          <w:p w14:paraId="2CF2FC5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8" w:space="0" w:color="auto"/>
              <w:right w:val="single" w:sz="8" w:space="0" w:color="auto"/>
            </w:tcBorders>
            <w:shd w:val="clear" w:color="auto" w:fill="auto"/>
            <w:noWrap/>
            <w:vAlign w:val="center"/>
            <w:hideMark/>
          </w:tcPr>
          <w:p w14:paraId="00C7251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1754D23C"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3EE5E3D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44</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1462BB4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Vlore</w:t>
            </w:r>
          </w:p>
        </w:tc>
        <w:tc>
          <w:tcPr>
            <w:tcW w:w="2932" w:type="dxa"/>
            <w:tcBorders>
              <w:top w:val="nil"/>
              <w:left w:val="nil"/>
              <w:bottom w:val="single" w:sz="4" w:space="0" w:color="auto"/>
              <w:right w:val="single" w:sz="4" w:space="0" w:color="auto"/>
            </w:tcBorders>
            <w:shd w:val="clear" w:color="auto" w:fill="auto"/>
            <w:noWrap/>
            <w:vAlign w:val="bottom"/>
            <w:hideMark/>
          </w:tcPr>
          <w:p w14:paraId="2AB826AE" w14:textId="37D86C3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5E61BE">
              <w:rPr>
                <w:rFonts w:ascii="Times New Roman" w:eastAsia="Times New Roman" w:hAnsi="Times New Roman" w:cs="Times New Roman"/>
                <w:sz w:val="24"/>
                <w:szCs w:val="24"/>
                <w:lang w:val="en-GB"/>
              </w:rPr>
              <w:t>Closed</w:t>
            </w:r>
          </w:p>
        </w:tc>
        <w:tc>
          <w:tcPr>
            <w:tcW w:w="2248" w:type="dxa"/>
            <w:tcBorders>
              <w:top w:val="nil"/>
              <w:left w:val="nil"/>
              <w:bottom w:val="single" w:sz="4" w:space="0" w:color="auto"/>
              <w:right w:val="single" w:sz="4" w:space="0" w:color="auto"/>
            </w:tcBorders>
            <w:shd w:val="clear" w:color="auto" w:fill="auto"/>
            <w:noWrap/>
            <w:vAlign w:val="center"/>
            <w:hideMark/>
          </w:tcPr>
          <w:p w14:paraId="75B0B36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13</w:t>
            </w:r>
          </w:p>
        </w:tc>
        <w:tc>
          <w:tcPr>
            <w:tcW w:w="2260" w:type="dxa"/>
            <w:tcBorders>
              <w:top w:val="nil"/>
              <w:left w:val="nil"/>
              <w:bottom w:val="single" w:sz="4" w:space="0" w:color="000000"/>
              <w:right w:val="single" w:sz="8" w:space="0" w:color="auto"/>
            </w:tcBorders>
            <w:shd w:val="clear" w:color="auto" w:fill="auto"/>
            <w:noWrap/>
            <w:vAlign w:val="center"/>
            <w:hideMark/>
          </w:tcPr>
          <w:p w14:paraId="16DF809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5</w:t>
            </w:r>
          </w:p>
        </w:tc>
      </w:tr>
      <w:tr w:rsidR="00610839" w:rsidRPr="00610839" w14:paraId="7584D038"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C12162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4CE96FA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326E0396" w14:textId="36644133"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r w:rsidR="005E61BE">
              <w:rPr>
                <w:rFonts w:ascii="Times New Roman" w:eastAsia="Times New Roman" w:hAnsi="Times New Roman" w:cs="Times New Roman"/>
                <w:sz w:val="24"/>
                <w:szCs w:val="24"/>
                <w:lang w:val="en-GB"/>
              </w:rPr>
              <w:t>Transferred</w:t>
            </w:r>
          </w:p>
        </w:tc>
        <w:tc>
          <w:tcPr>
            <w:tcW w:w="2248" w:type="dxa"/>
            <w:tcBorders>
              <w:top w:val="nil"/>
              <w:left w:val="nil"/>
              <w:bottom w:val="single" w:sz="4" w:space="0" w:color="auto"/>
              <w:right w:val="single" w:sz="4" w:space="0" w:color="auto"/>
            </w:tcBorders>
            <w:shd w:val="clear" w:color="auto" w:fill="auto"/>
            <w:noWrap/>
            <w:vAlign w:val="center"/>
            <w:hideMark/>
          </w:tcPr>
          <w:p w14:paraId="418C4CC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000000"/>
              <w:right w:val="single" w:sz="8" w:space="0" w:color="auto"/>
            </w:tcBorders>
            <w:shd w:val="clear" w:color="auto" w:fill="auto"/>
            <w:noWrap/>
            <w:vAlign w:val="center"/>
            <w:hideMark/>
          </w:tcPr>
          <w:p w14:paraId="3E69A25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7D9BBE1"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0334E98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1FEFE38B"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000000"/>
              <w:right w:val="single" w:sz="4" w:space="0" w:color="000000"/>
            </w:tcBorders>
            <w:shd w:val="clear" w:color="auto" w:fill="auto"/>
            <w:noWrap/>
            <w:vAlign w:val="bottom"/>
            <w:hideMark/>
          </w:tcPr>
          <w:p w14:paraId="50F91CDF" w14:textId="2B606121"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5E61BE">
              <w:rPr>
                <w:rFonts w:ascii="Times New Roman" w:eastAsia="Times New Roman" w:hAnsi="Times New Roman" w:cs="Times New Roman"/>
                <w:sz w:val="24"/>
                <w:szCs w:val="24"/>
                <w:lang w:val="en-GB"/>
              </w:rPr>
              <w:t>Unverified</w:t>
            </w:r>
          </w:p>
        </w:tc>
        <w:tc>
          <w:tcPr>
            <w:tcW w:w="2248" w:type="dxa"/>
            <w:tcBorders>
              <w:top w:val="nil"/>
              <w:left w:val="nil"/>
              <w:bottom w:val="single" w:sz="4" w:space="0" w:color="auto"/>
              <w:right w:val="single" w:sz="4" w:space="0" w:color="auto"/>
            </w:tcBorders>
            <w:shd w:val="clear" w:color="auto" w:fill="auto"/>
            <w:noWrap/>
            <w:vAlign w:val="center"/>
            <w:hideMark/>
          </w:tcPr>
          <w:p w14:paraId="7FD56B8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c>
          <w:tcPr>
            <w:tcW w:w="2260" w:type="dxa"/>
            <w:tcBorders>
              <w:top w:val="nil"/>
              <w:left w:val="nil"/>
              <w:bottom w:val="single" w:sz="4" w:space="0" w:color="000000"/>
              <w:right w:val="single" w:sz="8" w:space="0" w:color="auto"/>
            </w:tcBorders>
            <w:shd w:val="clear" w:color="auto" w:fill="auto"/>
            <w:noWrap/>
            <w:vAlign w:val="center"/>
            <w:hideMark/>
          </w:tcPr>
          <w:p w14:paraId="398B160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459C91E8"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6709615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6DE7D55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1F148AB" w14:textId="18FD2BDB"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5E61BE">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507DB9F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000000"/>
              <w:right w:val="single" w:sz="8" w:space="0" w:color="auto"/>
            </w:tcBorders>
            <w:shd w:val="clear" w:color="auto" w:fill="auto"/>
            <w:noWrap/>
            <w:vAlign w:val="center"/>
            <w:hideMark/>
          </w:tcPr>
          <w:p w14:paraId="025302BC"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34D9366D"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296402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9291FD1"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39B67F79" w14:textId="38D4E9BA"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5E61BE">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29452A30"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17</w:t>
            </w:r>
          </w:p>
        </w:tc>
        <w:tc>
          <w:tcPr>
            <w:tcW w:w="2260" w:type="dxa"/>
            <w:tcBorders>
              <w:top w:val="nil"/>
              <w:left w:val="nil"/>
              <w:bottom w:val="single" w:sz="4" w:space="0" w:color="000000"/>
              <w:right w:val="single" w:sz="8" w:space="0" w:color="auto"/>
            </w:tcBorders>
            <w:shd w:val="clear" w:color="auto" w:fill="auto"/>
            <w:noWrap/>
            <w:vAlign w:val="center"/>
            <w:hideMark/>
          </w:tcPr>
          <w:p w14:paraId="5D70361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712087C5"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0C09D469"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70266754"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0C5701A6" w14:textId="0B94D41E"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3-</w:t>
            </w:r>
            <w:r w:rsidR="005E61BE">
              <w:rPr>
                <w:rFonts w:ascii="Times New Roman" w:eastAsia="Times New Roman" w:hAnsi="Times New Roman" w:cs="Times New Roman"/>
                <w:sz w:val="24"/>
                <w:szCs w:val="24"/>
                <w:lang w:val="en-GB"/>
              </w:rPr>
              <w:t>For planning</w:t>
            </w:r>
          </w:p>
        </w:tc>
        <w:tc>
          <w:tcPr>
            <w:tcW w:w="2248" w:type="dxa"/>
            <w:tcBorders>
              <w:top w:val="nil"/>
              <w:left w:val="nil"/>
              <w:bottom w:val="single" w:sz="8" w:space="0" w:color="auto"/>
              <w:right w:val="single" w:sz="4" w:space="0" w:color="auto"/>
            </w:tcBorders>
            <w:shd w:val="clear" w:color="auto" w:fill="auto"/>
            <w:noWrap/>
            <w:vAlign w:val="center"/>
            <w:hideMark/>
          </w:tcPr>
          <w:p w14:paraId="00E6E1C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c>
          <w:tcPr>
            <w:tcW w:w="2260" w:type="dxa"/>
            <w:tcBorders>
              <w:top w:val="nil"/>
              <w:left w:val="nil"/>
              <w:bottom w:val="single" w:sz="8" w:space="0" w:color="auto"/>
              <w:right w:val="single" w:sz="8" w:space="0" w:color="auto"/>
            </w:tcBorders>
            <w:shd w:val="clear" w:color="auto" w:fill="auto"/>
            <w:noWrap/>
            <w:vAlign w:val="center"/>
            <w:hideMark/>
          </w:tcPr>
          <w:p w14:paraId="34711432"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2C06F477" w14:textId="77777777" w:rsidTr="000D0F13">
        <w:trPr>
          <w:trHeight w:val="315"/>
        </w:trPr>
        <w:tc>
          <w:tcPr>
            <w:tcW w:w="1080" w:type="dxa"/>
            <w:vMerge w:val="restart"/>
            <w:tcBorders>
              <w:top w:val="nil"/>
              <w:left w:val="single" w:sz="8" w:space="0" w:color="auto"/>
              <w:bottom w:val="single" w:sz="8" w:space="0" w:color="000000"/>
              <w:right w:val="single" w:sz="4" w:space="0" w:color="auto"/>
            </w:tcBorders>
            <w:shd w:val="clear" w:color="auto" w:fill="auto"/>
            <w:vAlign w:val="center"/>
            <w:hideMark/>
          </w:tcPr>
          <w:p w14:paraId="0805927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45</w:t>
            </w:r>
          </w:p>
        </w:tc>
        <w:tc>
          <w:tcPr>
            <w:tcW w:w="1540" w:type="dxa"/>
            <w:vMerge w:val="restart"/>
            <w:tcBorders>
              <w:top w:val="nil"/>
              <w:left w:val="single" w:sz="4" w:space="0" w:color="auto"/>
              <w:bottom w:val="single" w:sz="8" w:space="0" w:color="000000"/>
              <w:right w:val="single" w:sz="4" w:space="0" w:color="auto"/>
            </w:tcBorders>
            <w:shd w:val="clear" w:color="auto" w:fill="auto"/>
            <w:noWrap/>
            <w:vAlign w:val="center"/>
            <w:hideMark/>
          </w:tcPr>
          <w:p w14:paraId="58D0545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Vore</w:t>
            </w:r>
          </w:p>
        </w:tc>
        <w:tc>
          <w:tcPr>
            <w:tcW w:w="2932" w:type="dxa"/>
            <w:tcBorders>
              <w:top w:val="nil"/>
              <w:left w:val="nil"/>
              <w:bottom w:val="single" w:sz="4" w:space="0" w:color="auto"/>
              <w:right w:val="single" w:sz="4" w:space="0" w:color="auto"/>
            </w:tcBorders>
            <w:shd w:val="clear" w:color="auto" w:fill="auto"/>
            <w:noWrap/>
            <w:vAlign w:val="bottom"/>
            <w:hideMark/>
          </w:tcPr>
          <w:p w14:paraId="4B416706" w14:textId="4BC88AF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10-</w:t>
            </w:r>
            <w:r w:rsidR="005E61BE">
              <w:rPr>
                <w:rFonts w:ascii="Times New Roman" w:eastAsia="Times New Roman" w:hAnsi="Times New Roman" w:cs="Times New Roman"/>
                <w:sz w:val="24"/>
                <w:szCs w:val="24"/>
                <w:lang w:val="en-GB"/>
              </w:rPr>
              <w:t>Closed</w:t>
            </w:r>
          </w:p>
        </w:tc>
        <w:tc>
          <w:tcPr>
            <w:tcW w:w="2248" w:type="dxa"/>
            <w:tcBorders>
              <w:top w:val="nil"/>
              <w:left w:val="nil"/>
              <w:bottom w:val="single" w:sz="4" w:space="0" w:color="auto"/>
              <w:right w:val="single" w:sz="4" w:space="0" w:color="auto"/>
            </w:tcBorders>
            <w:shd w:val="clear" w:color="auto" w:fill="auto"/>
            <w:noWrap/>
            <w:vAlign w:val="center"/>
            <w:hideMark/>
          </w:tcPr>
          <w:p w14:paraId="271A38F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 </w:t>
            </w:r>
          </w:p>
        </w:tc>
        <w:tc>
          <w:tcPr>
            <w:tcW w:w="2260" w:type="dxa"/>
            <w:tcBorders>
              <w:top w:val="nil"/>
              <w:left w:val="nil"/>
              <w:bottom w:val="single" w:sz="4" w:space="0" w:color="auto"/>
              <w:right w:val="single" w:sz="8" w:space="0" w:color="auto"/>
            </w:tcBorders>
            <w:shd w:val="clear" w:color="auto" w:fill="auto"/>
            <w:noWrap/>
            <w:vAlign w:val="center"/>
            <w:hideMark/>
          </w:tcPr>
          <w:p w14:paraId="3407D86F"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r w:rsidR="00610839" w:rsidRPr="00610839" w14:paraId="5D0800F7"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21DD406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3FFCEB6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64E0113B" w14:textId="715C2A60"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14-</w:t>
            </w:r>
            <w:r w:rsidR="005E61BE">
              <w:rPr>
                <w:rFonts w:ascii="Times New Roman" w:eastAsia="Times New Roman" w:hAnsi="Times New Roman" w:cs="Times New Roman"/>
                <w:sz w:val="24"/>
                <w:szCs w:val="24"/>
                <w:lang w:val="en-GB"/>
              </w:rPr>
              <w:t>Unverified</w:t>
            </w:r>
          </w:p>
        </w:tc>
        <w:tc>
          <w:tcPr>
            <w:tcW w:w="2248" w:type="dxa"/>
            <w:tcBorders>
              <w:top w:val="nil"/>
              <w:left w:val="nil"/>
              <w:bottom w:val="single" w:sz="4" w:space="0" w:color="auto"/>
              <w:right w:val="single" w:sz="4" w:space="0" w:color="auto"/>
            </w:tcBorders>
            <w:shd w:val="clear" w:color="auto" w:fill="auto"/>
            <w:noWrap/>
            <w:vAlign w:val="center"/>
            <w:hideMark/>
          </w:tcPr>
          <w:p w14:paraId="0301E87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c>
          <w:tcPr>
            <w:tcW w:w="2260" w:type="dxa"/>
            <w:tcBorders>
              <w:top w:val="nil"/>
              <w:left w:val="nil"/>
              <w:bottom w:val="single" w:sz="4" w:space="0" w:color="auto"/>
              <w:right w:val="single" w:sz="8" w:space="0" w:color="auto"/>
            </w:tcBorders>
            <w:shd w:val="clear" w:color="auto" w:fill="auto"/>
            <w:noWrap/>
            <w:vAlign w:val="center"/>
            <w:hideMark/>
          </w:tcPr>
          <w:p w14:paraId="7B3FE38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w:t>
            </w:r>
          </w:p>
        </w:tc>
      </w:tr>
      <w:tr w:rsidR="00610839" w:rsidRPr="00610839" w14:paraId="6A14EF3A"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1719F58D"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9EDD253"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13AAAB86" w14:textId="1D32166F"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r w:rsidR="005E61BE">
              <w:rPr>
                <w:rFonts w:ascii="Times New Roman" w:eastAsia="Times New Roman" w:hAnsi="Times New Roman" w:cs="Times New Roman"/>
                <w:sz w:val="24"/>
                <w:szCs w:val="24"/>
                <w:lang w:val="en-GB"/>
              </w:rPr>
              <w:t>For initial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1582E05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11</w:t>
            </w:r>
          </w:p>
        </w:tc>
        <w:tc>
          <w:tcPr>
            <w:tcW w:w="2260" w:type="dxa"/>
            <w:tcBorders>
              <w:top w:val="nil"/>
              <w:left w:val="nil"/>
              <w:bottom w:val="single" w:sz="4" w:space="0" w:color="auto"/>
              <w:right w:val="single" w:sz="8" w:space="0" w:color="auto"/>
            </w:tcBorders>
            <w:shd w:val="clear" w:color="auto" w:fill="auto"/>
            <w:noWrap/>
            <w:vAlign w:val="center"/>
            <w:hideMark/>
          </w:tcPr>
          <w:p w14:paraId="58E526F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8</w:t>
            </w:r>
          </w:p>
        </w:tc>
      </w:tr>
      <w:tr w:rsidR="00610839" w:rsidRPr="00610839" w14:paraId="744FF4B7" w14:textId="77777777" w:rsidTr="000D0F13">
        <w:trPr>
          <w:trHeight w:val="315"/>
        </w:trPr>
        <w:tc>
          <w:tcPr>
            <w:tcW w:w="1080" w:type="dxa"/>
            <w:vMerge/>
            <w:tcBorders>
              <w:top w:val="nil"/>
              <w:left w:val="single" w:sz="8" w:space="0" w:color="auto"/>
              <w:bottom w:val="single" w:sz="8" w:space="0" w:color="000000"/>
              <w:right w:val="single" w:sz="4" w:space="0" w:color="auto"/>
            </w:tcBorders>
            <w:vAlign w:val="center"/>
            <w:hideMark/>
          </w:tcPr>
          <w:p w14:paraId="402A7CEE"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39078FC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4" w:space="0" w:color="auto"/>
              <w:right w:val="single" w:sz="4" w:space="0" w:color="auto"/>
            </w:tcBorders>
            <w:shd w:val="clear" w:color="auto" w:fill="auto"/>
            <w:noWrap/>
            <w:vAlign w:val="bottom"/>
            <w:hideMark/>
          </w:tcPr>
          <w:p w14:paraId="72238C8C" w14:textId="3D957024"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2-</w:t>
            </w:r>
            <w:r w:rsidR="005E61BE">
              <w:rPr>
                <w:rFonts w:ascii="Times New Roman" w:eastAsia="Times New Roman" w:hAnsi="Times New Roman" w:cs="Times New Roman"/>
                <w:sz w:val="24"/>
                <w:szCs w:val="24"/>
                <w:lang w:val="en-GB"/>
              </w:rPr>
              <w:t>For full evaluation</w:t>
            </w:r>
          </w:p>
        </w:tc>
        <w:tc>
          <w:tcPr>
            <w:tcW w:w="2248" w:type="dxa"/>
            <w:tcBorders>
              <w:top w:val="nil"/>
              <w:left w:val="nil"/>
              <w:bottom w:val="single" w:sz="4" w:space="0" w:color="auto"/>
              <w:right w:val="single" w:sz="4" w:space="0" w:color="auto"/>
            </w:tcBorders>
            <w:shd w:val="clear" w:color="auto" w:fill="auto"/>
            <w:noWrap/>
            <w:vAlign w:val="center"/>
            <w:hideMark/>
          </w:tcPr>
          <w:p w14:paraId="58D3CD18"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7</w:t>
            </w:r>
          </w:p>
        </w:tc>
        <w:tc>
          <w:tcPr>
            <w:tcW w:w="2260" w:type="dxa"/>
            <w:tcBorders>
              <w:top w:val="nil"/>
              <w:left w:val="nil"/>
              <w:bottom w:val="single" w:sz="4" w:space="0" w:color="auto"/>
              <w:right w:val="single" w:sz="8" w:space="0" w:color="auto"/>
            </w:tcBorders>
            <w:shd w:val="clear" w:color="auto" w:fill="auto"/>
            <w:noWrap/>
            <w:vAlign w:val="center"/>
            <w:hideMark/>
          </w:tcPr>
          <w:p w14:paraId="507003D5"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4</w:t>
            </w:r>
          </w:p>
        </w:tc>
      </w:tr>
      <w:tr w:rsidR="00610839" w:rsidRPr="00610839" w14:paraId="31C753BE" w14:textId="77777777" w:rsidTr="000D0F13">
        <w:trPr>
          <w:trHeight w:val="330"/>
        </w:trPr>
        <w:tc>
          <w:tcPr>
            <w:tcW w:w="1080" w:type="dxa"/>
            <w:vMerge/>
            <w:tcBorders>
              <w:top w:val="nil"/>
              <w:left w:val="single" w:sz="8" w:space="0" w:color="auto"/>
              <w:bottom w:val="single" w:sz="8" w:space="0" w:color="000000"/>
              <w:right w:val="single" w:sz="4" w:space="0" w:color="auto"/>
            </w:tcBorders>
            <w:vAlign w:val="center"/>
            <w:hideMark/>
          </w:tcPr>
          <w:p w14:paraId="3A6C17B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1540" w:type="dxa"/>
            <w:vMerge/>
            <w:tcBorders>
              <w:top w:val="nil"/>
              <w:left w:val="single" w:sz="4" w:space="0" w:color="auto"/>
              <w:bottom w:val="single" w:sz="8" w:space="0" w:color="000000"/>
              <w:right w:val="single" w:sz="4" w:space="0" w:color="auto"/>
            </w:tcBorders>
            <w:vAlign w:val="center"/>
            <w:hideMark/>
          </w:tcPr>
          <w:p w14:paraId="5FD70F2A"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p>
        </w:tc>
        <w:tc>
          <w:tcPr>
            <w:tcW w:w="2932" w:type="dxa"/>
            <w:tcBorders>
              <w:top w:val="nil"/>
              <w:left w:val="nil"/>
              <w:bottom w:val="single" w:sz="8" w:space="0" w:color="auto"/>
              <w:right w:val="single" w:sz="4" w:space="0" w:color="auto"/>
            </w:tcBorders>
            <w:shd w:val="clear" w:color="auto" w:fill="auto"/>
            <w:noWrap/>
            <w:vAlign w:val="bottom"/>
            <w:hideMark/>
          </w:tcPr>
          <w:p w14:paraId="586D9ADE" w14:textId="088DA5D2" w:rsidR="00610839" w:rsidRPr="00A65067" w:rsidRDefault="00610839" w:rsidP="00A65067">
            <w:pPr>
              <w:spacing w:before="0" w:after="0" w:line="240" w:lineRule="auto"/>
              <w:jc w:val="both"/>
            </w:pPr>
            <w:r w:rsidRPr="00610839">
              <w:rPr>
                <w:rFonts w:ascii="Times New Roman" w:eastAsia="Times New Roman" w:hAnsi="Times New Roman" w:cs="Times New Roman"/>
                <w:sz w:val="24"/>
                <w:szCs w:val="24"/>
                <w:lang w:val="en-GB"/>
              </w:rPr>
              <w:t>3-</w:t>
            </w:r>
            <w:r w:rsidR="005E61BE">
              <w:rPr>
                <w:rFonts w:ascii="Times New Roman" w:eastAsia="Times New Roman" w:hAnsi="Times New Roman" w:cs="Times New Roman"/>
                <w:sz w:val="24"/>
                <w:szCs w:val="24"/>
                <w:lang w:val="en-GB"/>
              </w:rPr>
              <w:t>For planning</w:t>
            </w:r>
          </w:p>
        </w:tc>
        <w:tc>
          <w:tcPr>
            <w:tcW w:w="2248" w:type="dxa"/>
            <w:tcBorders>
              <w:top w:val="nil"/>
              <w:left w:val="nil"/>
              <w:bottom w:val="single" w:sz="8" w:space="0" w:color="auto"/>
              <w:right w:val="single" w:sz="4" w:space="0" w:color="auto"/>
            </w:tcBorders>
            <w:shd w:val="clear" w:color="auto" w:fill="auto"/>
            <w:noWrap/>
            <w:vAlign w:val="center"/>
            <w:hideMark/>
          </w:tcPr>
          <w:p w14:paraId="7FDB23F7"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0 </w:t>
            </w:r>
          </w:p>
        </w:tc>
        <w:tc>
          <w:tcPr>
            <w:tcW w:w="2260" w:type="dxa"/>
            <w:tcBorders>
              <w:top w:val="nil"/>
              <w:left w:val="nil"/>
              <w:bottom w:val="single" w:sz="8" w:space="0" w:color="auto"/>
              <w:right w:val="single" w:sz="8" w:space="0" w:color="auto"/>
            </w:tcBorders>
            <w:shd w:val="clear" w:color="auto" w:fill="auto"/>
            <w:noWrap/>
            <w:vAlign w:val="center"/>
            <w:hideMark/>
          </w:tcPr>
          <w:p w14:paraId="14FFBB76" w14:textId="77777777" w:rsidR="00610839" w:rsidRPr="00610839" w:rsidRDefault="00610839" w:rsidP="00610839">
            <w:pPr>
              <w:spacing w:before="0" w:after="0" w:line="240" w:lineRule="auto"/>
              <w:jc w:val="both"/>
              <w:rPr>
                <w:rFonts w:ascii="Times New Roman" w:eastAsia="Times New Roman" w:hAnsi="Times New Roman" w:cs="Times New Roman"/>
                <w:sz w:val="24"/>
                <w:szCs w:val="24"/>
                <w:lang w:val="en-GB"/>
              </w:rPr>
            </w:pPr>
            <w:r w:rsidRPr="00610839">
              <w:rPr>
                <w:rFonts w:ascii="Times New Roman" w:eastAsia="Times New Roman" w:hAnsi="Times New Roman" w:cs="Times New Roman"/>
                <w:sz w:val="24"/>
                <w:szCs w:val="24"/>
                <w:lang w:val="en-GB"/>
              </w:rPr>
              <w:t>1</w:t>
            </w:r>
          </w:p>
        </w:tc>
      </w:tr>
    </w:tbl>
    <w:p w14:paraId="46E46A81" w14:textId="77777777" w:rsidR="00610839" w:rsidRPr="00610839" w:rsidRDefault="00610839" w:rsidP="00610839">
      <w:pPr>
        <w:shd w:val="clear" w:color="auto" w:fill="FFFFFF"/>
        <w:spacing w:before="0" w:after="80" w:line="240" w:lineRule="auto"/>
        <w:ind w:hanging="360"/>
        <w:jc w:val="both"/>
        <w:textAlignment w:val="baseline"/>
        <w:rPr>
          <w:rFonts w:ascii="Times New Roman" w:eastAsia="Times New Roman" w:hAnsi="Times New Roman" w:cs="Times New Roman"/>
          <w:sz w:val="24"/>
          <w:szCs w:val="24"/>
          <w:lang w:val="en-GB"/>
        </w:rPr>
      </w:pPr>
    </w:p>
    <w:p w14:paraId="12FBC65C" w14:textId="4EAD49AC" w:rsidR="0086017B" w:rsidRPr="00975A41" w:rsidRDefault="0087126F" w:rsidP="0086017B">
      <w:pPr>
        <w:jc w:val="both"/>
        <w:rPr>
          <w:rFonts w:ascii="Times New Roman" w:hAnsi="Times New Roman" w:cs="Times New Roman"/>
          <w:sz w:val="24"/>
          <w:szCs w:val="24"/>
          <w:lang w:eastAsia="fr-FR"/>
        </w:rPr>
      </w:pPr>
      <w:r w:rsidRPr="00975A41">
        <w:rPr>
          <w:rFonts w:ascii="Times New Roman" w:hAnsi="Times New Roman" w:cs="Times New Roman"/>
          <w:sz w:val="24"/>
          <w:lang w:bidi="en-US"/>
        </w:rPr>
        <w:t xml:space="preserve">Indicator: By 2020, 10 </w:t>
      </w:r>
      <w:r w:rsidR="00C41ED6">
        <w:rPr>
          <w:rFonts w:ascii="Times New Roman" w:hAnsi="Times New Roman" w:cs="Times New Roman"/>
          <w:sz w:val="24"/>
          <w:lang w:bidi="en-US"/>
        </w:rPr>
        <w:t>municipalities</w:t>
      </w:r>
      <w:r w:rsidR="00C41ED6" w:rsidRPr="00975A41">
        <w:rPr>
          <w:rFonts w:ascii="Times New Roman" w:hAnsi="Times New Roman" w:cs="Times New Roman"/>
          <w:sz w:val="24"/>
          <w:lang w:bidi="en-US"/>
        </w:rPr>
        <w:t xml:space="preserve"> </w:t>
      </w:r>
      <w:r w:rsidRPr="00975A41">
        <w:rPr>
          <w:rFonts w:ascii="Times New Roman" w:hAnsi="Times New Roman" w:cs="Times New Roman"/>
          <w:sz w:val="24"/>
          <w:lang w:bidi="en-US"/>
        </w:rPr>
        <w:t xml:space="preserve">insert data on services to the national register in 80% of cases; ii) By 2021, 20 </w:t>
      </w:r>
      <w:r w:rsidR="00C41ED6">
        <w:rPr>
          <w:rFonts w:ascii="Times New Roman" w:hAnsi="Times New Roman" w:cs="Times New Roman"/>
          <w:sz w:val="24"/>
          <w:lang w:bidi="en-US"/>
        </w:rPr>
        <w:t>municipalities</w:t>
      </w:r>
      <w:r w:rsidRPr="00975A41">
        <w:rPr>
          <w:rFonts w:ascii="Times New Roman" w:hAnsi="Times New Roman" w:cs="Times New Roman"/>
          <w:sz w:val="24"/>
          <w:lang w:bidi="en-US"/>
        </w:rPr>
        <w:t xml:space="preserve"> insert data on services to the national register on 80% of cases. iii) By 2022, 30 MUNICIPALITIES</w:t>
      </w:r>
      <w:r w:rsidR="00013BD4" w:rsidRPr="00013BD4">
        <w:rPr>
          <w:rFonts w:ascii="Times New Roman" w:hAnsi="Times New Roman" w:cs="Times New Roman"/>
          <w:sz w:val="24"/>
          <w:lang w:bidi="en-US"/>
        </w:rPr>
        <w:t xml:space="preserve"> </w:t>
      </w:r>
      <w:r w:rsidR="00C41ED6">
        <w:rPr>
          <w:rFonts w:ascii="Times New Roman" w:hAnsi="Times New Roman" w:cs="Times New Roman"/>
          <w:sz w:val="24"/>
          <w:lang w:bidi="en-US"/>
        </w:rPr>
        <w:t xml:space="preserve">iv) </w:t>
      </w:r>
      <w:r w:rsidR="00013BD4">
        <w:rPr>
          <w:rFonts w:ascii="Times New Roman" w:hAnsi="Times New Roman" w:cs="Times New Roman"/>
          <w:sz w:val="24"/>
          <w:lang w:bidi="en-US"/>
        </w:rPr>
        <w:t>By 2023, 4</w:t>
      </w:r>
      <w:r w:rsidR="00610839">
        <w:rPr>
          <w:rFonts w:ascii="Times New Roman" w:hAnsi="Times New Roman" w:cs="Times New Roman"/>
          <w:sz w:val="24"/>
          <w:lang w:bidi="en-US"/>
        </w:rPr>
        <w:t>5</w:t>
      </w:r>
      <w:r w:rsidR="00013BD4" w:rsidRPr="00975A41">
        <w:rPr>
          <w:rFonts w:ascii="Times New Roman" w:hAnsi="Times New Roman" w:cs="Times New Roman"/>
          <w:sz w:val="24"/>
          <w:lang w:bidi="en-US"/>
        </w:rPr>
        <w:t xml:space="preserve"> </w:t>
      </w:r>
      <w:r w:rsidR="00C41ED6">
        <w:rPr>
          <w:rFonts w:ascii="Times New Roman" w:hAnsi="Times New Roman" w:cs="Times New Roman"/>
          <w:sz w:val="24"/>
          <w:lang w:bidi="en-US"/>
        </w:rPr>
        <w:t>municipalities</w:t>
      </w:r>
      <w:r w:rsidRPr="00975A41">
        <w:rPr>
          <w:rFonts w:ascii="Times New Roman" w:hAnsi="Times New Roman" w:cs="Times New Roman"/>
          <w:sz w:val="24"/>
          <w:lang w:bidi="en-US"/>
        </w:rPr>
        <w:t>insert data on services to the national register in 80% of cases.</w:t>
      </w:r>
      <w:r w:rsidR="00E40177">
        <w:rPr>
          <w:rFonts w:ascii="Times New Roman" w:hAnsi="Times New Roman" w:cs="Times New Roman"/>
          <w:sz w:val="24"/>
          <w:szCs w:val="24"/>
          <w:lang w:eastAsia="fr-FR"/>
        </w:rPr>
        <w:t xml:space="preserve"> </w:t>
      </w:r>
      <w:r w:rsidR="00FF436B" w:rsidRPr="00975A41">
        <w:rPr>
          <w:rFonts w:ascii="Times New Roman" w:hAnsi="Times New Roman" w:cs="Times New Roman"/>
          <w:sz w:val="24"/>
          <w:lang w:bidi="en-US"/>
        </w:rPr>
        <w:t>Currently, the process of re-opening of users and the start of inserting data has begun</w:t>
      </w:r>
      <w:r w:rsidR="00EF1D7F">
        <w:rPr>
          <w:rFonts w:ascii="Times New Roman" w:hAnsi="Times New Roman" w:cs="Times New Roman"/>
          <w:sz w:val="24"/>
          <w:lang w:bidi="en-US"/>
        </w:rPr>
        <w:t xml:space="preserve"> again. </w:t>
      </w:r>
      <w:r w:rsidR="00FF436B" w:rsidRPr="00975A41">
        <w:rPr>
          <w:rFonts w:ascii="Times New Roman" w:hAnsi="Times New Roman" w:cs="Times New Roman"/>
          <w:sz w:val="24"/>
          <w:lang w:bidi="en-US"/>
        </w:rPr>
        <w:t xml:space="preserve"> </w:t>
      </w:r>
    </w:p>
    <w:p w14:paraId="5FF563A1" w14:textId="77777777" w:rsidR="00FF2B9B" w:rsidRPr="00975A41" w:rsidRDefault="0086017B" w:rsidP="008E1609">
      <w:pPr>
        <w:pStyle w:val="Caption"/>
        <w:keepNext/>
        <w:spacing w:before="0" w:after="0" w:line="240" w:lineRule="auto"/>
        <w:rPr>
          <w:rFonts w:ascii="Times New Roman" w:hAnsi="Times New Roman" w:cs="Times New Roman"/>
        </w:rPr>
      </w:pPr>
      <w:r w:rsidRPr="00975A41">
        <w:rPr>
          <w:rFonts w:ascii="Times New Roman" w:hAnsi="Times New Roman" w:cs="Times New Roman"/>
          <w:sz w:val="24"/>
          <w:lang w:bidi="en-US"/>
        </w:rPr>
        <w:t>Table 39: Passport indicator for the Specific Objective C2.</w:t>
      </w:r>
    </w:p>
    <w:tbl>
      <w:tblPr>
        <w:tblStyle w:val="MediumGrid3-Accent2"/>
        <w:tblpPr w:leftFromText="180" w:rightFromText="180" w:vertAnchor="text" w:tblpX="103" w:tblpY="316"/>
        <w:tblW w:w="10074" w:type="dxa"/>
        <w:tblLayout w:type="fixed"/>
        <w:tblLook w:val="04A0" w:firstRow="1" w:lastRow="0" w:firstColumn="1" w:lastColumn="0" w:noHBand="0" w:noVBand="1"/>
      </w:tblPr>
      <w:tblGrid>
        <w:gridCol w:w="2287"/>
        <w:gridCol w:w="1920"/>
        <w:gridCol w:w="1594"/>
        <w:gridCol w:w="2247"/>
        <w:gridCol w:w="2026"/>
      </w:tblGrid>
      <w:tr w:rsidR="00B85CAF" w:rsidRPr="00E40177" w14:paraId="204689BA" w14:textId="77777777" w:rsidTr="00BB03F6">
        <w:trPr>
          <w:cnfStyle w:val="100000000000" w:firstRow="1" w:lastRow="0" w:firstColumn="0" w:lastColumn="0" w:oddVBand="0" w:evenVBand="0" w:oddHBand="0"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2287" w:type="dxa"/>
          </w:tcPr>
          <w:p w14:paraId="63FBF7C5" w14:textId="77777777" w:rsidR="00B85CAF" w:rsidRPr="00E40177" w:rsidRDefault="00B85CAF" w:rsidP="008E1609">
            <w:pPr>
              <w:spacing w:before="0"/>
              <w:rPr>
                <w:rFonts w:ascii="Times New Roman" w:hAnsi="Times New Roman" w:cs="Times New Roman"/>
                <w:color w:val="auto"/>
                <w:sz w:val="22"/>
                <w:szCs w:val="22"/>
              </w:rPr>
            </w:pPr>
            <w:r w:rsidRPr="00E40177">
              <w:rPr>
                <w:rFonts w:ascii="Times New Roman" w:hAnsi="Times New Roman" w:cs="Times New Roman"/>
                <w:color w:val="auto"/>
                <w:sz w:val="22"/>
                <w:szCs w:val="22"/>
                <w:lang w:bidi="en-US"/>
              </w:rPr>
              <w:t>Specific Objective C2</w:t>
            </w:r>
          </w:p>
        </w:tc>
        <w:tc>
          <w:tcPr>
            <w:tcW w:w="1920" w:type="dxa"/>
          </w:tcPr>
          <w:p w14:paraId="545D2A11" w14:textId="77777777" w:rsidR="00B85CAF" w:rsidRPr="00E40177"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E40177">
              <w:rPr>
                <w:rFonts w:ascii="Times New Roman" w:hAnsi="Times New Roman" w:cs="Times New Roman"/>
                <w:color w:val="auto"/>
                <w:sz w:val="22"/>
                <w:szCs w:val="22"/>
                <w:lang w:bidi="en-US"/>
              </w:rPr>
              <w:t xml:space="preserve">Passport indicator </w:t>
            </w:r>
          </w:p>
        </w:tc>
        <w:tc>
          <w:tcPr>
            <w:tcW w:w="1594" w:type="dxa"/>
          </w:tcPr>
          <w:p w14:paraId="15239E6D" w14:textId="77777777" w:rsidR="00B85CAF" w:rsidRPr="00E40177"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E40177">
              <w:rPr>
                <w:rFonts w:ascii="Times New Roman" w:hAnsi="Times New Roman" w:cs="Times New Roman"/>
                <w:color w:val="auto"/>
                <w:sz w:val="22"/>
                <w:szCs w:val="22"/>
                <w:lang w:bidi="en-US"/>
              </w:rPr>
              <w:t xml:space="preserve">Methodology </w:t>
            </w:r>
          </w:p>
        </w:tc>
        <w:tc>
          <w:tcPr>
            <w:tcW w:w="2247" w:type="dxa"/>
            <w:noWrap/>
          </w:tcPr>
          <w:p w14:paraId="128183AF" w14:textId="68F036C8" w:rsidR="00B85CAF" w:rsidRPr="00E40177"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color w:val="auto"/>
                <w:sz w:val="22"/>
                <w:szCs w:val="22"/>
                <w:lang w:bidi="en-US"/>
              </w:rPr>
              <w:t>202</w:t>
            </w:r>
            <w:r w:rsidR="00013BD4">
              <w:rPr>
                <w:rFonts w:ascii="Times New Roman" w:hAnsi="Times New Roman" w:cs="Times New Roman"/>
                <w:color w:val="auto"/>
                <w:sz w:val="22"/>
                <w:szCs w:val="22"/>
                <w:lang w:bidi="en-US"/>
              </w:rPr>
              <w:t>3</w:t>
            </w:r>
            <w:r w:rsidRPr="00E40177">
              <w:rPr>
                <w:rFonts w:ascii="Times New Roman" w:hAnsi="Times New Roman" w:cs="Times New Roman"/>
                <w:color w:val="auto"/>
                <w:sz w:val="22"/>
                <w:szCs w:val="22"/>
                <w:lang w:bidi="en-US"/>
              </w:rPr>
              <w:t xml:space="preserve"> target value according to the strategy</w:t>
            </w:r>
          </w:p>
        </w:tc>
        <w:tc>
          <w:tcPr>
            <w:tcW w:w="2026" w:type="dxa"/>
          </w:tcPr>
          <w:p w14:paraId="0DA57A03" w14:textId="627274B1" w:rsidR="00B85CAF" w:rsidRPr="00E40177" w:rsidRDefault="00B85CAF"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202</w:t>
            </w:r>
            <w:r w:rsidR="00013BD4">
              <w:rPr>
                <w:rFonts w:ascii="Times New Roman" w:hAnsi="Times New Roman" w:cs="Times New Roman"/>
                <w:sz w:val="22"/>
                <w:szCs w:val="22"/>
                <w:lang w:bidi="en-US"/>
              </w:rPr>
              <w:t>3</w:t>
            </w:r>
            <w:r w:rsidRPr="00E40177">
              <w:rPr>
                <w:rFonts w:ascii="Times New Roman" w:hAnsi="Times New Roman" w:cs="Times New Roman"/>
                <w:sz w:val="22"/>
                <w:szCs w:val="22"/>
                <w:lang w:bidi="en-US"/>
              </w:rPr>
              <w:t xml:space="preserve"> indicator accomplishment</w:t>
            </w:r>
          </w:p>
        </w:tc>
      </w:tr>
      <w:tr w:rsidR="00B85CAF" w:rsidRPr="00E40177" w14:paraId="74997F51" w14:textId="77777777" w:rsidTr="00BB03F6">
        <w:trPr>
          <w:cnfStyle w:val="000000100000" w:firstRow="0" w:lastRow="0" w:firstColumn="0" w:lastColumn="0" w:oddVBand="0" w:evenVBand="0" w:oddHBand="1" w:evenHBand="0" w:firstRowFirstColumn="0" w:firstRowLastColumn="0" w:lastRowFirstColumn="0" w:lastRowLastColumn="0"/>
          <w:trHeight w:val="2085"/>
        </w:trPr>
        <w:tc>
          <w:tcPr>
            <w:cnfStyle w:val="001000000000" w:firstRow="0" w:lastRow="0" w:firstColumn="1" w:lastColumn="0" w:oddVBand="0" w:evenVBand="0" w:oddHBand="0" w:evenHBand="0" w:firstRowFirstColumn="0" w:firstRowLastColumn="0" w:lastRowFirstColumn="0" w:lastRowLastColumn="0"/>
            <w:tcW w:w="2287" w:type="dxa"/>
          </w:tcPr>
          <w:p w14:paraId="4D1E66BB" w14:textId="77777777" w:rsidR="00B85CAF" w:rsidRPr="00E40177" w:rsidRDefault="00B85CAF" w:rsidP="002405DA">
            <w:pPr>
              <w:spacing w:line="276" w:lineRule="auto"/>
              <w:rPr>
                <w:rFonts w:ascii="Times New Roman" w:hAnsi="Times New Roman" w:cs="Times New Roman"/>
                <w:bCs w:val="0"/>
                <w:color w:val="auto"/>
                <w:sz w:val="22"/>
                <w:szCs w:val="22"/>
                <w:lang w:eastAsia="fr-FR"/>
              </w:rPr>
            </w:pPr>
            <w:r w:rsidRPr="00E40177">
              <w:rPr>
                <w:rFonts w:ascii="Times New Roman" w:hAnsi="Times New Roman" w:cs="Times New Roman"/>
                <w:color w:val="auto"/>
                <w:sz w:val="22"/>
                <w:szCs w:val="22"/>
                <w:lang w:bidi="en-US"/>
              </w:rPr>
              <w:t>Development of an integrated information system at the regional and central level to identify, refer to the needs for social care services by 2022</w:t>
            </w:r>
          </w:p>
          <w:p w14:paraId="2257FCAF" w14:textId="77777777" w:rsidR="00B85CAF" w:rsidRPr="00E40177" w:rsidRDefault="00B85CAF" w:rsidP="002405DA">
            <w:pPr>
              <w:spacing w:line="276" w:lineRule="auto"/>
              <w:rPr>
                <w:rFonts w:ascii="Times New Roman" w:hAnsi="Times New Roman" w:cs="Times New Roman"/>
                <w:color w:val="FF0000"/>
                <w:sz w:val="22"/>
                <w:szCs w:val="22"/>
              </w:rPr>
            </w:pPr>
          </w:p>
        </w:tc>
        <w:tc>
          <w:tcPr>
            <w:tcW w:w="1920" w:type="dxa"/>
          </w:tcPr>
          <w:p w14:paraId="24859CDE" w14:textId="77777777" w:rsidR="00B85CAF" w:rsidRPr="00E40177"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Number of local governance units assessing and referring cases to social services through the Electronic Social Care Service Register.</w:t>
            </w:r>
          </w:p>
        </w:tc>
        <w:tc>
          <w:tcPr>
            <w:tcW w:w="1594" w:type="dxa"/>
          </w:tcPr>
          <w:p w14:paraId="34DFBB94" w14:textId="77777777" w:rsidR="00B85CAF" w:rsidRPr="00E40177"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 xml:space="preserve">Reports and local </w:t>
            </w:r>
          </w:p>
          <w:p w14:paraId="062BE8D2" w14:textId="77777777" w:rsidR="00B85CAF" w:rsidRPr="00E40177"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government.</w:t>
            </w:r>
          </w:p>
        </w:tc>
        <w:tc>
          <w:tcPr>
            <w:tcW w:w="2247" w:type="dxa"/>
          </w:tcPr>
          <w:p w14:paraId="5D8F81C6" w14:textId="77777777" w:rsidR="00B85CAF" w:rsidRPr="00E40177" w:rsidRDefault="00B85CAF"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30 municipalities handling all cases through the register.</w:t>
            </w:r>
          </w:p>
        </w:tc>
        <w:tc>
          <w:tcPr>
            <w:tcW w:w="2026" w:type="dxa"/>
          </w:tcPr>
          <w:p w14:paraId="65727FB0" w14:textId="5BF38291" w:rsidR="00B85CAF" w:rsidRPr="00E40177" w:rsidRDefault="00013BD4"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lang w:bidi="en-US"/>
              </w:rPr>
              <w:t>100%</w:t>
            </w:r>
            <w:r w:rsidR="007909AF" w:rsidRPr="00E40177">
              <w:rPr>
                <w:rFonts w:ascii="Times New Roman" w:hAnsi="Times New Roman" w:cs="Times New Roman"/>
                <w:sz w:val="22"/>
                <w:szCs w:val="22"/>
                <w:lang w:bidi="en-US"/>
              </w:rPr>
              <w:t xml:space="preserve"> </w:t>
            </w:r>
          </w:p>
        </w:tc>
      </w:tr>
    </w:tbl>
    <w:p w14:paraId="3FB63459" w14:textId="77777777" w:rsidR="00FF2B9B" w:rsidRPr="00975A41" w:rsidRDefault="00FF2B9B" w:rsidP="00BB03F6">
      <w:pPr>
        <w:spacing w:before="0" w:after="0" w:line="240" w:lineRule="auto"/>
        <w:rPr>
          <w:rFonts w:ascii="Times New Roman" w:hAnsi="Times New Roman" w:cs="Times New Roman"/>
          <w:b/>
          <w:color w:val="C77C0E" w:themeColor="accent1" w:themeShade="BF"/>
          <w:sz w:val="24"/>
          <w:szCs w:val="24"/>
        </w:rPr>
      </w:pPr>
    </w:p>
    <w:p w14:paraId="4C02FFCA" w14:textId="77777777" w:rsidR="00FF2B9B" w:rsidRPr="00975A41" w:rsidRDefault="0086017B" w:rsidP="00FF2B9B">
      <w:pPr>
        <w:pStyle w:val="Caption"/>
        <w:keepNext/>
        <w:rPr>
          <w:rFonts w:ascii="Times New Roman" w:hAnsi="Times New Roman" w:cs="Times New Roman"/>
        </w:rPr>
      </w:pPr>
      <w:r w:rsidRPr="00975A41">
        <w:rPr>
          <w:rFonts w:ascii="Times New Roman" w:hAnsi="Times New Roman" w:cs="Times New Roman"/>
          <w:sz w:val="24"/>
          <w:lang w:bidi="en-US"/>
        </w:rPr>
        <w:lastRenderedPageBreak/>
        <w:t>Table 40: The Indicators Reporting Status (in No. and %) for the Specific Objective C.2.</w:t>
      </w:r>
    </w:p>
    <w:tbl>
      <w:tblPr>
        <w:tblW w:w="9990" w:type="dxa"/>
        <w:tblInd w:w="108"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012"/>
        <w:gridCol w:w="1509"/>
        <w:gridCol w:w="1509"/>
        <w:gridCol w:w="1509"/>
        <w:gridCol w:w="2451"/>
      </w:tblGrid>
      <w:tr w:rsidR="006A02FB" w:rsidRPr="00E40177" w14:paraId="7446DB2F" w14:textId="77777777" w:rsidTr="00160D6C">
        <w:tc>
          <w:tcPr>
            <w:tcW w:w="3012" w:type="dxa"/>
            <w:shd w:val="clear" w:color="auto" w:fill="F7CAAC"/>
          </w:tcPr>
          <w:p w14:paraId="2A1BD0D6" w14:textId="77777777" w:rsidR="006A02FB" w:rsidRPr="00E40177" w:rsidRDefault="006A02FB" w:rsidP="002405DA">
            <w:pPr>
              <w:rPr>
                <w:rFonts w:ascii="Times New Roman" w:hAnsi="Times New Roman" w:cs="Times New Roman"/>
                <w:sz w:val="22"/>
                <w:szCs w:val="22"/>
              </w:rPr>
            </w:pPr>
            <w:r w:rsidRPr="00E40177">
              <w:rPr>
                <w:rFonts w:ascii="Times New Roman" w:hAnsi="Times New Roman" w:cs="Times New Roman"/>
                <w:b/>
                <w:sz w:val="22"/>
                <w:szCs w:val="22"/>
                <w:lang w:bidi="en-US"/>
              </w:rPr>
              <w:t>Total foreseen indicators</w:t>
            </w:r>
          </w:p>
        </w:tc>
        <w:tc>
          <w:tcPr>
            <w:tcW w:w="3018" w:type="dxa"/>
            <w:gridSpan w:val="2"/>
            <w:shd w:val="clear" w:color="auto" w:fill="C5E0B3"/>
          </w:tcPr>
          <w:p w14:paraId="08275D2A" w14:textId="77777777" w:rsidR="006A02FB" w:rsidRPr="00E40177" w:rsidRDefault="006A02FB" w:rsidP="002405DA">
            <w:pPr>
              <w:rPr>
                <w:rFonts w:ascii="Times New Roman" w:hAnsi="Times New Roman" w:cs="Times New Roman"/>
                <w:sz w:val="22"/>
                <w:szCs w:val="22"/>
              </w:rPr>
            </w:pPr>
            <w:r w:rsidRPr="00E40177">
              <w:rPr>
                <w:rFonts w:ascii="Times New Roman" w:hAnsi="Times New Roman" w:cs="Times New Roman"/>
                <w:b/>
                <w:sz w:val="22"/>
                <w:szCs w:val="22"/>
                <w:lang w:bidi="en-US"/>
              </w:rPr>
              <w:t>Reported indicators</w:t>
            </w:r>
          </w:p>
          <w:p w14:paraId="692DC94E" w14:textId="77777777" w:rsidR="006A02FB" w:rsidRPr="00E40177" w:rsidRDefault="006A02FB" w:rsidP="002405DA">
            <w:pPr>
              <w:rPr>
                <w:rFonts w:ascii="Times New Roman" w:hAnsi="Times New Roman" w:cs="Times New Roman"/>
                <w:sz w:val="22"/>
                <w:szCs w:val="22"/>
              </w:rPr>
            </w:pPr>
          </w:p>
        </w:tc>
        <w:tc>
          <w:tcPr>
            <w:tcW w:w="3960" w:type="dxa"/>
            <w:gridSpan w:val="2"/>
            <w:shd w:val="clear" w:color="auto" w:fill="C5E0B3"/>
          </w:tcPr>
          <w:p w14:paraId="1C90A641" w14:textId="77777777" w:rsidR="006A02FB" w:rsidRPr="00E40177" w:rsidRDefault="006A02FB" w:rsidP="002405DA">
            <w:pPr>
              <w:rPr>
                <w:rFonts w:ascii="Times New Roman" w:hAnsi="Times New Roman" w:cs="Times New Roman"/>
                <w:sz w:val="22"/>
                <w:szCs w:val="22"/>
              </w:rPr>
            </w:pPr>
            <w:r w:rsidRPr="00E40177">
              <w:rPr>
                <w:rFonts w:ascii="Times New Roman" w:hAnsi="Times New Roman" w:cs="Times New Roman"/>
                <w:b/>
                <w:sz w:val="22"/>
                <w:szCs w:val="22"/>
                <w:lang w:bidi="en-US"/>
              </w:rPr>
              <w:t>Unreported indicators</w:t>
            </w:r>
          </w:p>
        </w:tc>
      </w:tr>
      <w:tr w:rsidR="006A02FB" w:rsidRPr="00E40177" w14:paraId="6EF7B2C8" w14:textId="77777777" w:rsidTr="00160D6C">
        <w:tc>
          <w:tcPr>
            <w:tcW w:w="3012" w:type="dxa"/>
            <w:shd w:val="clear" w:color="auto" w:fill="F7CAAC"/>
          </w:tcPr>
          <w:p w14:paraId="5D539687" w14:textId="77777777" w:rsidR="006A02FB" w:rsidRPr="00E40177" w:rsidRDefault="00230508" w:rsidP="002405DA">
            <w:pPr>
              <w:rPr>
                <w:rFonts w:ascii="Times New Roman" w:hAnsi="Times New Roman" w:cs="Times New Roman"/>
                <w:sz w:val="22"/>
                <w:szCs w:val="22"/>
              </w:rPr>
            </w:pPr>
            <w:r w:rsidRPr="00E40177">
              <w:rPr>
                <w:rFonts w:ascii="Times New Roman" w:hAnsi="Times New Roman" w:cs="Times New Roman"/>
                <w:sz w:val="22"/>
                <w:szCs w:val="22"/>
                <w:lang w:bidi="en-US"/>
              </w:rPr>
              <w:t>1</w:t>
            </w:r>
          </w:p>
        </w:tc>
        <w:tc>
          <w:tcPr>
            <w:tcW w:w="1509" w:type="dxa"/>
            <w:shd w:val="clear" w:color="auto" w:fill="C5E0B3"/>
          </w:tcPr>
          <w:p w14:paraId="6AC2AE01" w14:textId="77777777" w:rsidR="006A02FB" w:rsidRPr="00E40177" w:rsidRDefault="007909AF" w:rsidP="002405DA">
            <w:pPr>
              <w:rPr>
                <w:rFonts w:ascii="Times New Roman" w:hAnsi="Times New Roman" w:cs="Times New Roman"/>
                <w:sz w:val="22"/>
                <w:szCs w:val="22"/>
              </w:rPr>
            </w:pPr>
            <w:r w:rsidRPr="00E40177">
              <w:rPr>
                <w:rFonts w:ascii="Times New Roman" w:hAnsi="Times New Roman" w:cs="Times New Roman"/>
                <w:sz w:val="22"/>
                <w:szCs w:val="22"/>
                <w:lang w:bidi="en-US"/>
              </w:rPr>
              <w:t>1</w:t>
            </w:r>
          </w:p>
        </w:tc>
        <w:tc>
          <w:tcPr>
            <w:tcW w:w="1509" w:type="dxa"/>
            <w:shd w:val="clear" w:color="auto" w:fill="C5E0B3"/>
          </w:tcPr>
          <w:p w14:paraId="499A4AF5" w14:textId="77777777" w:rsidR="006A02FB" w:rsidRPr="00E40177" w:rsidRDefault="007909AF" w:rsidP="002405DA">
            <w:pPr>
              <w:rPr>
                <w:rFonts w:ascii="Times New Roman" w:hAnsi="Times New Roman" w:cs="Times New Roman"/>
                <w:sz w:val="22"/>
                <w:szCs w:val="22"/>
              </w:rPr>
            </w:pPr>
            <w:r w:rsidRPr="00E40177">
              <w:rPr>
                <w:rFonts w:ascii="Times New Roman" w:hAnsi="Times New Roman" w:cs="Times New Roman"/>
                <w:sz w:val="22"/>
                <w:szCs w:val="22"/>
                <w:lang w:bidi="en-US"/>
              </w:rPr>
              <w:t>100%</w:t>
            </w:r>
          </w:p>
        </w:tc>
        <w:tc>
          <w:tcPr>
            <w:tcW w:w="1509" w:type="dxa"/>
            <w:shd w:val="clear" w:color="auto" w:fill="C5E0B3"/>
          </w:tcPr>
          <w:p w14:paraId="3F3A76BD" w14:textId="77777777" w:rsidR="006A02FB" w:rsidRPr="00E40177" w:rsidRDefault="006A02FB" w:rsidP="002405DA">
            <w:pPr>
              <w:rPr>
                <w:rFonts w:ascii="Times New Roman" w:hAnsi="Times New Roman" w:cs="Times New Roman"/>
                <w:sz w:val="22"/>
                <w:szCs w:val="22"/>
              </w:rPr>
            </w:pPr>
          </w:p>
        </w:tc>
        <w:tc>
          <w:tcPr>
            <w:tcW w:w="2451" w:type="dxa"/>
            <w:shd w:val="clear" w:color="auto" w:fill="C5E0B3"/>
          </w:tcPr>
          <w:p w14:paraId="40EA136A" w14:textId="77777777" w:rsidR="006A02FB" w:rsidRPr="00E40177" w:rsidRDefault="006A02FB" w:rsidP="002405DA">
            <w:pPr>
              <w:rPr>
                <w:rFonts w:ascii="Times New Roman" w:hAnsi="Times New Roman" w:cs="Times New Roman"/>
                <w:sz w:val="22"/>
                <w:szCs w:val="22"/>
              </w:rPr>
            </w:pPr>
          </w:p>
        </w:tc>
      </w:tr>
    </w:tbl>
    <w:p w14:paraId="2F92845D" w14:textId="77777777" w:rsidR="00FF2B9B" w:rsidRPr="00975A41" w:rsidRDefault="00FF2B9B" w:rsidP="002405DA">
      <w:pPr>
        <w:rPr>
          <w:rFonts w:ascii="Times New Roman" w:hAnsi="Times New Roman" w:cs="Times New Roman"/>
          <w:color w:val="000000"/>
          <w:sz w:val="24"/>
          <w:szCs w:val="24"/>
          <w:lang w:eastAsia="fr-FR"/>
        </w:rPr>
      </w:pPr>
    </w:p>
    <w:p w14:paraId="22ECB83B" w14:textId="77777777" w:rsidR="00FF2B9B" w:rsidRPr="00975A41" w:rsidRDefault="0086017B" w:rsidP="00FF2B9B">
      <w:pPr>
        <w:pStyle w:val="Caption"/>
        <w:keepNext/>
        <w:rPr>
          <w:rFonts w:ascii="Times New Roman" w:hAnsi="Times New Roman" w:cs="Times New Roman"/>
        </w:rPr>
      </w:pPr>
      <w:r w:rsidRPr="00975A41">
        <w:rPr>
          <w:rFonts w:ascii="Times New Roman" w:hAnsi="Times New Roman" w:cs="Times New Roman"/>
          <w:sz w:val="24"/>
          <w:lang w:bidi="en-US"/>
        </w:rPr>
        <w:t>Table 41: The Indicators Accomplishment Status (in No. and %) for the Specific Objective C2.</w:t>
      </w:r>
    </w:p>
    <w:tbl>
      <w:tblPr>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05"/>
        <w:gridCol w:w="3060"/>
        <w:gridCol w:w="2970"/>
        <w:gridCol w:w="2965"/>
      </w:tblGrid>
      <w:tr w:rsidR="00FF436B" w:rsidRPr="00E40177" w14:paraId="220C9AC2" w14:textId="77777777" w:rsidTr="00787769">
        <w:trPr>
          <w:jc w:val="center"/>
        </w:trPr>
        <w:tc>
          <w:tcPr>
            <w:tcW w:w="805" w:type="dxa"/>
            <w:tcBorders>
              <w:top w:val="single" w:sz="4" w:space="0" w:color="000000"/>
              <w:left w:val="single" w:sz="4" w:space="0" w:color="000000"/>
              <w:bottom w:val="single" w:sz="4" w:space="0" w:color="000000"/>
              <w:right w:val="single" w:sz="4" w:space="0" w:color="000000"/>
            </w:tcBorders>
          </w:tcPr>
          <w:p w14:paraId="6E647E1B" w14:textId="5827AF87" w:rsidR="00FF436B" w:rsidRPr="00E40177" w:rsidRDefault="00787769" w:rsidP="00BB03F6">
            <w:pPr>
              <w:spacing w:before="0" w:after="0" w:line="240" w:lineRule="auto"/>
              <w:rPr>
                <w:rFonts w:ascii="Times New Roman" w:hAnsi="Times New Roman" w:cs="Times New Roman"/>
                <w:b/>
                <w:sz w:val="22"/>
                <w:szCs w:val="22"/>
              </w:rPr>
            </w:pPr>
            <w:r w:rsidRPr="00B91723">
              <w:rPr>
                <w:rFonts w:ascii="Times New Roman" w:hAnsi="Times New Roman" w:cs="Times New Roman"/>
                <w:b/>
                <w:bCs/>
                <w:sz w:val="22"/>
                <w:szCs w:val="22"/>
              </w:rPr>
              <w:t>No</w:t>
            </w:r>
          </w:p>
        </w:tc>
        <w:tc>
          <w:tcPr>
            <w:tcW w:w="3060" w:type="dxa"/>
            <w:tcBorders>
              <w:top w:val="single" w:sz="4" w:space="0" w:color="000000"/>
              <w:left w:val="single" w:sz="4" w:space="0" w:color="000000"/>
              <w:bottom w:val="single" w:sz="4" w:space="0" w:color="000000"/>
              <w:right w:val="single" w:sz="4" w:space="0" w:color="000000"/>
            </w:tcBorders>
          </w:tcPr>
          <w:p w14:paraId="2046C760" w14:textId="77777777" w:rsidR="00FF436B" w:rsidRPr="00E40177" w:rsidRDefault="00FF436B" w:rsidP="00BB03F6">
            <w:pPr>
              <w:spacing w:before="0" w:after="0" w:line="240" w:lineRule="auto"/>
              <w:rPr>
                <w:rFonts w:ascii="Times New Roman" w:hAnsi="Times New Roman" w:cs="Times New Roman"/>
                <w:b/>
                <w:sz w:val="22"/>
                <w:szCs w:val="22"/>
              </w:rPr>
            </w:pPr>
            <w:r w:rsidRPr="00E40177">
              <w:rPr>
                <w:rFonts w:ascii="Times New Roman" w:hAnsi="Times New Roman" w:cs="Times New Roman"/>
                <w:b/>
                <w:sz w:val="22"/>
                <w:szCs w:val="22"/>
                <w:lang w:bidi="en-US"/>
              </w:rPr>
              <w:t xml:space="preserve">Status </w:t>
            </w:r>
          </w:p>
        </w:tc>
        <w:tc>
          <w:tcPr>
            <w:tcW w:w="2970" w:type="dxa"/>
            <w:tcBorders>
              <w:top w:val="single" w:sz="4" w:space="0" w:color="000000"/>
              <w:left w:val="single" w:sz="4" w:space="0" w:color="000000"/>
              <w:bottom w:val="single" w:sz="4" w:space="0" w:color="000000"/>
              <w:right w:val="single" w:sz="4" w:space="0" w:color="000000"/>
            </w:tcBorders>
          </w:tcPr>
          <w:p w14:paraId="565B6133" w14:textId="77777777" w:rsidR="00FF436B" w:rsidRPr="00E40177" w:rsidRDefault="00FF436B" w:rsidP="00BB03F6">
            <w:pPr>
              <w:spacing w:before="0" w:after="0" w:line="240" w:lineRule="auto"/>
              <w:rPr>
                <w:rFonts w:ascii="Times New Roman" w:hAnsi="Times New Roman" w:cs="Times New Roman"/>
                <w:b/>
                <w:sz w:val="22"/>
                <w:szCs w:val="22"/>
              </w:rPr>
            </w:pPr>
            <w:r w:rsidRPr="00E40177">
              <w:rPr>
                <w:rFonts w:ascii="Times New Roman" w:hAnsi="Times New Roman" w:cs="Times New Roman"/>
                <w:b/>
                <w:sz w:val="22"/>
                <w:szCs w:val="22"/>
                <w:lang w:bidi="en-US"/>
              </w:rPr>
              <w:t xml:space="preserve">Expressed as figure </w:t>
            </w:r>
          </w:p>
        </w:tc>
        <w:tc>
          <w:tcPr>
            <w:tcW w:w="2965" w:type="dxa"/>
            <w:tcBorders>
              <w:top w:val="single" w:sz="4" w:space="0" w:color="000000"/>
              <w:left w:val="single" w:sz="4" w:space="0" w:color="000000"/>
              <w:bottom w:val="single" w:sz="4" w:space="0" w:color="000000"/>
              <w:right w:val="single" w:sz="4" w:space="0" w:color="000000"/>
            </w:tcBorders>
          </w:tcPr>
          <w:p w14:paraId="0AACCBA1" w14:textId="77777777" w:rsidR="00FF436B" w:rsidRPr="00E40177" w:rsidRDefault="00FF436B" w:rsidP="00BB03F6">
            <w:pPr>
              <w:spacing w:before="0" w:after="0" w:line="240" w:lineRule="auto"/>
              <w:rPr>
                <w:rFonts w:ascii="Times New Roman" w:hAnsi="Times New Roman" w:cs="Times New Roman"/>
                <w:b/>
                <w:sz w:val="22"/>
                <w:szCs w:val="22"/>
              </w:rPr>
            </w:pPr>
            <w:r w:rsidRPr="00E40177">
              <w:rPr>
                <w:rFonts w:ascii="Times New Roman" w:hAnsi="Times New Roman" w:cs="Times New Roman"/>
                <w:b/>
                <w:sz w:val="22"/>
                <w:szCs w:val="22"/>
                <w:lang w:bidi="en-US"/>
              </w:rPr>
              <w:t>Expressed as %</w:t>
            </w:r>
          </w:p>
        </w:tc>
      </w:tr>
      <w:tr w:rsidR="00FF436B" w:rsidRPr="00E40177" w14:paraId="235A95F2" w14:textId="77777777" w:rsidTr="00787769">
        <w:trPr>
          <w:trHeight w:val="278"/>
          <w:jc w:val="center"/>
        </w:trPr>
        <w:tc>
          <w:tcPr>
            <w:tcW w:w="805" w:type="dxa"/>
            <w:tcBorders>
              <w:top w:val="single" w:sz="4" w:space="0" w:color="000000"/>
              <w:left w:val="single" w:sz="4" w:space="0" w:color="000000"/>
              <w:bottom w:val="single" w:sz="4" w:space="0" w:color="000000"/>
              <w:right w:val="single" w:sz="4" w:space="0" w:color="000000"/>
            </w:tcBorders>
            <w:shd w:val="clear" w:color="auto" w:fill="auto"/>
          </w:tcPr>
          <w:p w14:paraId="5899D1F4" w14:textId="77777777" w:rsidR="00FF436B" w:rsidRPr="00E40177" w:rsidRDefault="00FF436B" w:rsidP="002405DA">
            <w:pPr>
              <w:rPr>
                <w:rFonts w:ascii="Times New Roman" w:hAnsi="Times New Roman" w:cs="Times New Roman"/>
                <w:sz w:val="22"/>
                <w:szCs w:val="22"/>
              </w:rPr>
            </w:pPr>
            <w:r w:rsidRPr="00E40177">
              <w:rPr>
                <w:rFonts w:ascii="Times New Roman" w:hAnsi="Times New Roman" w:cs="Times New Roman"/>
                <w:sz w:val="22"/>
                <w:szCs w:val="22"/>
                <w:lang w:bidi="en-US"/>
              </w:rPr>
              <w:t>1</w:t>
            </w:r>
          </w:p>
        </w:tc>
        <w:tc>
          <w:tcPr>
            <w:tcW w:w="306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0185070" w14:textId="77777777" w:rsidR="00FF436B" w:rsidRPr="00E40177" w:rsidRDefault="00FF436B" w:rsidP="002405DA">
            <w:pPr>
              <w:rPr>
                <w:rFonts w:ascii="Times New Roman" w:hAnsi="Times New Roman" w:cs="Times New Roman"/>
                <w:color w:val="000000"/>
                <w:sz w:val="22"/>
                <w:szCs w:val="22"/>
              </w:rPr>
            </w:pPr>
            <w:r w:rsidRPr="00E40177">
              <w:rPr>
                <w:rFonts w:ascii="Times New Roman" w:hAnsi="Times New Roman" w:cs="Times New Roman"/>
                <w:sz w:val="22"/>
                <w:szCs w:val="22"/>
                <w:lang w:bidi="en-US"/>
              </w:rPr>
              <w:t xml:space="preserve">Fully accomplished </w:t>
            </w:r>
          </w:p>
        </w:tc>
        <w:tc>
          <w:tcPr>
            <w:tcW w:w="2970" w:type="dxa"/>
            <w:tcBorders>
              <w:top w:val="single" w:sz="4" w:space="0" w:color="000000"/>
              <w:left w:val="single" w:sz="4" w:space="0" w:color="000000"/>
              <w:bottom w:val="single" w:sz="4" w:space="0" w:color="000000"/>
              <w:right w:val="single" w:sz="4" w:space="0" w:color="000000"/>
            </w:tcBorders>
          </w:tcPr>
          <w:p w14:paraId="5FD2A783" w14:textId="4848C282" w:rsidR="00FF436B" w:rsidRPr="00E40177" w:rsidRDefault="00610839" w:rsidP="002405DA">
            <w:pPr>
              <w:rPr>
                <w:rFonts w:ascii="Times New Roman" w:hAnsi="Times New Roman" w:cs="Times New Roman"/>
                <w:sz w:val="22"/>
                <w:szCs w:val="22"/>
              </w:rPr>
            </w:pPr>
            <w:r>
              <w:rPr>
                <w:rFonts w:ascii="Times New Roman" w:hAnsi="Times New Roman" w:cs="Times New Roman"/>
                <w:sz w:val="22"/>
                <w:szCs w:val="22"/>
              </w:rPr>
              <w:t>1</w:t>
            </w:r>
          </w:p>
        </w:tc>
        <w:tc>
          <w:tcPr>
            <w:tcW w:w="2965" w:type="dxa"/>
            <w:tcBorders>
              <w:top w:val="single" w:sz="4" w:space="0" w:color="000000"/>
              <w:left w:val="single" w:sz="4" w:space="0" w:color="000000"/>
              <w:bottom w:val="single" w:sz="4" w:space="0" w:color="000000"/>
              <w:right w:val="single" w:sz="4" w:space="0" w:color="000000"/>
            </w:tcBorders>
          </w:tcPr>
          <w:p w14:paraId="2F7129BA" w14:textId="5A67F454" w:rsidR="00FF436B" w:rsidRPr="00E40177" w:rsidRDefault="00610839" w:rsidP="002405DA">
            <w:pPr>
              <w:rPr>
                <w:rFonts w:ascii="Times New Roman" w:hAnsi="Times New Roman" w:cs="Times New Roman"/>
                <w:sz w:val="22"/>
                <w:szCs w:val="22"/>
              </w:rPr>
            </w:pPr>
            <w:r>
              <w:rPr>
                <w:rFonts w:ascii="Times New Roman" w:hAnsi="Times New Roman" w:cs="Times New Roman"/>
                <w:sz w:val="22"/>
                <w:szCs w:val="22"/>
              </w:rPr>
              <w:t>100%</w:t>
            </w:r>
          </w:p>
        </w:tc>
      </w:tr>
      <w:tr w:rsidR="00FF436B" w:rsidRPr="00E40177" w14:paraId="378A84F5" w14:textId="77777777" w:rsidTr="00787769">
        <w:trPr>
          <w:jc w:val="center"/>
        </w:trPr>
        <w:tc>
          <w:tcPr>
            <w:tcW w:w="805" w:type="dxa"/>
            <w:tcBorders>
              <w:top w:val="single" w:sz="4" w:space="0" w:color="000000"/>
              <w:left w:val="single" w:sz="4" w:space="0" w:color="000000"/>
              <w:bottom w:val="single" w:sz="4" w:space="0" w:color="000000"/>
              <w:right w:val="single" w:sz="4" w:space="0" w:color="000000"/>
            </w:tcBorders>
            <w:shd w:val="clear" w:color="auto" w:fill="auto"/>
          </w:tcPr>
          <w:p w14:paraId="43547234" w14:textId="27E4CD78" w:rsidR="00FF436B" w:rsidRPr="00E40177" w:rsidRDefault="00610839" w:rsidP="002405DA">
            <w:pPr>
              <w:rPr>
                <w:rFonts w:ascii="Times New Roman" w:hAnsi="Times New Roman" w:cs="Times New Roman"/>
                <w:sz w:val="22"/>
                <w:szCs w:val="22"/>
              </w:rPr>
            </w:pPr>
            <w:r>
              <w:rPr>
                <w:rFonts w:ascii="Times New Roman" w:hAnsi="Times New Roman" w:cs="Times New Roman"/>
                <w:sz w:val="22"/>
                <w:szCs w:val="22"/>
                <w:lang w:bidi="en-US"/>
              </w:rPr>
              <w:t>2</w:t>
            </w:r>
          </w:p>
        </w:tc>
        <w:tc>
          <w:tcPr>
            <w:tcW w:w="3060" w:type="dxa"/>
            <w:tcBorders>
              <w:top w:val="single" w:sz="4" w:space="0" w:color="000000"/>
              <w:left w:val="single" w:sz="4" w:space="0" w:color="000000"/>
              <w:bottom w:val="single" w:sz="4" w:space="0" w:color="000000"/>
              <w:right w:val="single" w:sz="4" w:space="0" w:color="000000"/>
            </w:tcBorders>
            <w:shd w:val="clear" w:color="auto" w:fill="D0CECE"/>
          </w:tcPr>
          <w:p w14:paraId="19AE1194" w14:textId="77777777" w:rsidR="00FF436B" w:rsidRPr="00E40177" w:rsidRDefault="00FF436B" w:rsidP="002405DA">
            <w:pPr>
              <w:rPr>
                <w:rFonts w:ascii="Times New Roman" w:hAnsi="Times New Roman" w:cs="Times New Roman"/>
                <w:b/>
                <w:sz w:val="22"/>
                <w:szCs w:val="22"/>
              </w:rPr>
            </w:pPr>
            <w:r w:rsidRPr="00E40177">
              <w:rPr>
                <w:rFonts w:ascii="Times New Roman" w:hAnsi="Times New Roman" w:cs="Times New Roman"/>
                <w:b/>
                <w:sz w:val="22"/>
                <w:szCs w:val="22"/>
                <w:lang w:bidi="en-US"/>
              </w:rPr>
              <w:t xml:space="preserve">Total </w:t>
            </w:r>
          </w:p>
        </w:tc>
        <w:tc>
          <w:tcPr>
            <w:tcW w:w="2970" w:type="dxa"/>
            <w:tcBorders>
              <w:top w:val="single" w:sz="4" w:space="0" w:color="000000"/>
              <w:left w:val="single" w:sz="4" w:space="0" w:color="000000"/>
              <w:bottom w:val="single" w:sz="4" w:space="0" w:color="000000"/>
              <w:right w:val="single" w:sz="4" w:space="0" w:color="000000"/>
            </w:tcBorders>
            <w:shd w:val="clear" w:color="auto" w:fill="D0CECE"/>
          </w:tcPr>
          <w:p w14:paraId="45E528B1" w14:textId="77777777" w:rsidR="00FF436B" w:rsidRPr="00E40177" w:rsidRDefault="00FF436B" w:rsidP="002405DA">
            <w:pPr>
              <w:rPr>
                <w:rFonts w:ascii="Times New Roman" w:hAnsi="Times New Roman" w:cs="Times New Roman"/>
                <w:sz w:val="22"/>
                <w:szCs w:val="22"/>
              </w:rPr>
            </w:pPr>
            <w:r w:rsidRPr="00E40177">
              <w:rPr>
                <w:rFonts w:ascii="Times New Roman" w:hAnsi="Times New Roman" w:cs="Times New Roman"/>
                <w:sz w:val="22"/>
                <w:szCs w:val="22"/>
                <w:lang w:bidi="en-US"/>
              </w:rPr>
              <w:t xml:space="preserve">              1</w:t>
            </w:r>
          </w:p>
        </w:tc>
        <w:tc>
          <w:tcPr>
            <w:tcW w:w="2965" w:type="dxa"/>
            <w:tcBorders>
              <w:top w:val="single" w:sz="4" w:space="0" w:color="000000"/>
              <w:left w:val="single" w:sz="4" w:space="0" w:color="000000"/>
              <w:bottom w:val="single" w:sz="4" w:space="0" w:color="000000"/>
              <w:right w:val="single" w:sz="4" w:space="0" w:color="000000"/>
            </w:tcBorders>
            <w:shd w:val="clear" w:color="auto" w:fill="D0CECE"/>
          </w:tcPr>
          <w:p w14:paraId="0356E48C" w14:textId="77777777" w:rsidR="00FF436B" w:rsidRPr="00E40177" w:rsidRDefault="00FF436B" w:rsidP="002405DA">
            <w:pPr>
              <w:rPr>
                <w:rFonts w:ascii="Times New Roman" w:hAnsi="Times New Roman" w:cs="Times New Roman"/>
                <w:sz w:val="22"/>
                <w:szCs w:val="22"/>
              </w:rPr>
            </w:pPr>
            <w:r w:rsidRPr="00E40177">
              <w:rPr>
                <w:rFonts w:ascii="Times New Roman" w:hAnsi="Times New Roman" w:cs="Times New Roman"/>
                <w:sz w:val="22"/>
                <w:szCs w:val="22"/>
                <w:lang w:bidi="en-US"/>
              </w:rPr>
              <w:t xml:space="preserve">           100%</w:t>
            </w:r>
          </w:p>
        </w:tc>
      </w:tr>
    </w:tbl>
    <w:p w14:paraId="581B8A63" w14:textId="77777777" w:rsidR="00B7318B" w:rsidRPr="00EF1D7F" w:rsidRDefault="00B7318B" w:rsidP="00EF1D7F">
      <w:pPr>
        <w:rPr>
          <w:rFonts w:ascii="Times New Roman" w:hAnsi="Times New Roman" w:cs="Times New Roman"/>
          <w:b/>
          <w:bCs/>
          <w:sz w:val="24"/>
          <w:szCs w:val="24"/>
          <w:lang w:eastAsia="fr-FR"/>
        </w:rPr>
      </w:pPr>
    </w:p>
    <w:p w14:paraId="3398DA92" w14:textId="0FAB3170" w:rsidR="00F74350" w:rsidRPr="00EF1D7F" w:rsidRDefault="00F74350" w:rsidP="00EF1D7F">
      <w:pPr>
        <w:rPr>
          <w:rFonts w:ascii="Times New Roman" w:hAnsi="Times New Roman" w:cs="Times New Roman"/>
          <w:b/>
          <w:bCs/>
          <w:sz w:val="24"/>
          <w:szCs w:val="24"/>
          <w:lang w:eastAsia="fr-FR"/>
        </w:rPr>
      </w:pPr>
      <w:r w:rsidRPr="00EF1D7F">
        <w:rPr>
          <w:rFonts w:ascii="Times New Roman" w:hAnsi="Times New Roman" w:cs="Times New Roman"/>
          <w:b/>
          <w:bCs/>
          <w:sz w:val="24"/>
          <w:szCs w:val="24"/>
          <w:lang w:bidi="en-US"/>
        </w:rPr>
        <w:t>C3 Establishing and strengthening the monitoring and inspection system of quality of social services at local, at the regional and central level by 202</w:t>
      </w:r>
      <w:r w:rsidR="00610839">
        <w:rPr>
          <w:rFonts w:ascii="Times New Roman" w:hAnsi="Times New Roman" w:cs="Times New Roman"/>
          <w:b/>
          <w:bCs/>
          <w:sz w:val="24"/>
          <w:szCs w:val="24"/>
          <w:lang w:bidi="en-US"/>
        </w:rPr>
        <w:t>3</w:t>
      </w:r>
    </w:p>
    <w:p w14:paraId="2096C2D3" w14:textId="77777777" w:rsidR="00B02979" w:rsidRPr="00975A41" w:rsidRDefault="00B02979" w:rsidP="002405DA">
      <w:pPr>
        <w:rPr>
          <w:rFonts w:ascii="Times New Roman" w:hAnsi="Times New Roman" w:cs="Times New Roman"/>
          <w:sz w:val="24"/>
          <w:szCs w:val="24"/>
          <w:lang w:eastAsia="fr-FR"/>
        </w:rPr>
      </w:pPr>
      <w:r w:rsidRPr="00975A41">
        <w:rPr>
          <w:rFonts w:ascii="Times New Roman" w:hAnsi="Times New Roman" w:cs="Times New Roman"/>
          <w:sz w:val="24"/>
          <w:lang w:bidi="en-US"/>
        </w:rPr>
        <w:t xml:space="preserve">The increase of social care quality cannot be achieved without the empowerment of quality inspection and monitoring structures at the central and local level. </w:t>
      </w:r>
    </w:p>
    <w:p w14:paraId="52BCEC59" w14:textId="77777777" w:rsidR="00B02979" w:rsidRPr="00975A41" w:rsidRDefault="00B02979" w:rsidP="002405DA">
      <w:pPr>
        <w:rPr>
          <w:rFonts w:ascii="Times New Roman" w:hAnsi="Times New Roman" w:cs="Times New Roman"/>
          <w:iCs/>
          <w:sz w:val="24"/>
          <w:szCs w:val="24"/>
        </w:rPr>
      </w:pPr>
      <w:r w:rsidRPr="00975A41">
        <w:rPr>
          <w:rFonts w:ascii="Times New Roman" w:hAnsi="Times New Roman" w:cs="Times New Roman"/>
          <w:sz w:val="24"/>
          <w:lang w:bidi="en-US"/>
        </w:rPr>
        <w:t>Law No. 121, dated 24.11.2016, “On Social Care Services in the Republic of Albania”, foresees the drafting of the DCM that linked the Inspectorate of Labor with Social Services, which has not yet been implemented,</w:t>
      </w:r>
    </w:p>
    <w:p w14:paraId="34C3E80D" w14:textId="21C59D25" w:rsidR="00FF2B9B" w:rsidRPr="00975A41" w:rsidRDefault="00B02979" w:rsidP="002405DA">
      <w:pPr>
        <w:rPr>
          <w:rFonts w:ascii="Times New Roman" w:hAnsi="Times New Roman" w:cs="Times New Roman"/>
          <w:iCs/>
          <w:sz w:val="24"/>
          <w:szCs w:val="24"/>
        </w:rPr>
      </w:pPr>
      <w:r w:rsidRPr="00975A41">
        <w:rPr>
          <w:rFonts w:ascii="Times New Roman" w:hAnsi="Times New Roman" w:cs="Times New Roman"/>
          <w:sz w:val="24"/>
          <w:lang w:bidi="en-US"/>
        </w:rPr>
        <w:t xml:space="preserve">Passport indicator: The number of inspections for social care services, with 20 more inspections to be conducted in 2022. While in 2021, 90 </w:t>
      </w:r>
      <w:r w:rsidR="00610839">
        <w:rPr>
          <w:rFonts w:ascii="Times New Roman" w:hAnsi="Times New Roman" w:cs="Times New Roman"/>
          <w:sz w:val="24"/>
          <w:lang w:bidi="en-US"/>
        </w:rPr>
        <w:t>monitoring/</w:t>
      </w:r>
      <w:r w:rsidRPr="00975A41">
        <w:rPr>
          <w:rFonts w:ascii="Times New Roman" w:hAnsi="Times New Roman" w:cs="Times New Roman"/>
          <w:sz w:val="24"/>
          <w:lang w:bidi="en-US"/>
        </w:rPr>
        <w:t>inspections</w:t>
      </w:r>
      <w:r w:rsidR="00610839">
        <w:rPr>
          <w:rFonts w:ascii="Times New Roman" w:hAnsi="Times New Roman" w:cs="Times New Roman"/>
          <w:sz w:val="24"/>
          <w:lang w:bidi="en-US"/>
        </w:rPr>
        <w:t xml:space="preserve"> activities</w:t>
      </w:r>
      <w:r w:rsidRPr="00975A41">
        <w:rPr>
          <w:rFonts w:ascii="Times New Roman" w:hAnsi="Times New Roman" w:cs="Times New Roman"/>
          <w:sz w:val="24"/>
          <w:lang w:bidi="en-US"/>
        </w:rPr>
        <w:t xml:space="preserve"> were carried out, in 2022, 145 </w:t>
      </w:r>
      <w:r w:rsidR="00610839">
        <w:rPr>
          <w:rFonts w:ascii="Times New Roman" w:hAnsi="Times New Roman" w:cs="Times New Roman"/>
          <w:sz w:val="24"/>
          <w:lang w:bidi="en-US"/>
        </w:rPr>
        <w:t>monitoring/</w:t>
      </w:r>
      <w:r w:rsidRPr="00975A41">
        <w:rPr>
          <w:rFonts w:ascii="Times New Roman" w:hAnsi="Times New Roman" w:cs="Times New Roman"/>
          <w:sz w:val="24"/>
          <w:lang w:bidi="en-US"/>
        </w:rPr>
        <w:t>inspections</w:t>
      </w:r>
      <w:r w:rsidR="00610839">
        <w:rPr>
          <w:rFonts w:ascii="Times New Roman" w:hAnsi="Times New Roman" w:cs="Times New Roman"/>
          <w:sz w:val="24"/>
          <w:lang w:bidi="en-US"/>
        </w:rPr>
        <w:t xml:space="preserve"> services</w:t>
      </w:r>
      <w:r w:rsidRPr="00975A41">
        <w:rPr>
          <w:rFonts w:ascii="Times New Roman" w:hAnsi="Times New Roman" w:cs="Times New Roman"/>
          <w:sz w:val="24"/>
          <w:lang w:bidi="en-US"/>
        </w:rPr>
        <w:t xml:space="preserve"> were carried out</w:t>
      </w:r>
      <w:r w:rsidR="00AC3E8F">
        <w:rPr>
          <w:rFonts w:ascii="Times New Roman" w:hAnsi="Times New Roman" w:cs="Times New Roman"/>
          <w:sz w:val="24"/>
          <w:lang w:bidi="en-US"/>
        </w:rPr>
        <w:t xml:space="preserve">; 2023, </w:t>
      </w:r>
      <w:r w:rsidR="00610839">
        <w:rPr>
          <w:rFonts w:ascii="Times New Roman" w:hAnsi="Times New Roman" w:cs="Times New Roman"/>
          <w:sz w:val="24"/>
          <w:lang w:bidi="en-US"/>
        </w:rPr>
        <w:t>94</w:t>
      </w:r>
      <w:r w:rsidRPr="00975A41">
        <w:rPr>
          <w:rFonts w:ascii="Times New Roman" w:hAnsi="Times New Roman" w:cs="Times New Roman"/>
          <w:sz w:val="24"/>
          <w:lang w:bidi="en-US"/>
        </w:rPr>
        <w:t xml:space="preserve"> inspections more than the target value. Therefore, the indicator has been accomplished to the extent of 100%. The data is collected from monitoring reports and standards inspection. </w:t>
      </w:r>
    </w:p>
    <w:p w14:paraId="48B8B76F" w14:textId="73C259F0" w:rsidR="00906D18" w:rsidRPr="00EF1D7F" w:rsidRDefault="0086017B" w:rsidP="00EF1D7F">
      <w:pPr>
        <w:pStyle w:val="Caption"/>
        <w:keepNext/>
        <w:spacing w:before="0" w:after="0" w:line="240" w:lineRule="auto"/>
        <w:rPr>
          <w:rFonts w:ascii="Times New Roman" w:hAnsi="Times New Roman" w:cs="Times New Roman"/>
          <w:sz w:val="24"/>
          <w:szCs w:val="24"/>
          <w:lang w:val="pt-BR"/>
        </w:rPr>
      </w:pPr>
      <w:r w:rsidRPr="00975A41">
        <w:rPr>
          <w:rFonts w:ascii="Times New Roman" w:hAnsi="Times New Roman" w:cs="Times New Roman"/>
          <w:sz w:val="24"/>
          <w:lang w:bidi="en-US"/>
        </w:rPr>
        <w:t>Table 42: Passport indicator for the Specific Objective C3</w:t>
      </w:r>
    </w:p>
    <w:tbl>
      <w:tblPr>
        <w:tblStyle w:val="MediumGrid3-Accent2"/>
        <w:tblpPr w:leftFromText="180" w:rightFromText="180" w:vertAnchor="text" w:horzAnchor="margin" w:tblpY="469"/>
        <w:tblW w:w="10004" w:type="dxa"/>
        <w:tblLayout w:type="fixed"/>
        <w:tblLook w:val="04A0" w:firstRow="1" w:lastRow="0" w:firstColumn="1" w:lastColumn="0" w:noHBand="0" w:noVBand="1"/>
      </w:tblPr>
      <w:tblGrid>
        <w:gridCol w:w="1975"/>
        <w:gridCol w:w="1980"/>
        <w:gridCol w:w="1733"/>
        <w:gridCol w:w="2227"/>
        <w:gridCol w:w="2089"/>
      </w:tblGrid>
      <w:tr w:rsidR="00083075" w:rsidRPr="00E40177" w14:paraId="1FDE0D38" w14:textId="77777777" w:rsidTr="00BB03F6">
        <w:trPr>
          <w:cnfStyle w:val="100000000000" w:firstRow="1" w:lastRow="0" w:firstColumn="0" w:lastColumn="0" w:oddVBand="0" w:evenVBand="0" w:oddHBand="0" w:evenHBand="0" w:firstRowFirstColumn="0" w:firstRowLastColumn="0" w:lastRowFirstColumn="0" w:lastRowLastColumn="0"/>
          <w:trHeight w:val="577"/>
        </w:trPr>
        <w:tc>
          <w:tcPr>
            <w:cnfStyle w:val="001000000000" w:firstRow="0" w:lastRow="0" w:firstColumn="1" w:lastColumn="0" w:oddVBand="0" w:evenVBand="0" w:oddHBand="0" w:evenHBand="0" w:firstRowFirstColumn="0" w:firstRowLastColumn="0" w:lastRowFirstColumn="0" w:lastRowLastColumn="0"/>
            <w:tcW w:w="1975" w:type="dxa"/>
          </w:tcPr>
          <w:p w14:paraId="7161FD4E" w14:textId="77777777" w:rsidR="00083075" w:rsidRPr="00E40177" w:rsidRDefault="00083075" w:rsidP="008E1609">
            <w:pPr>
              <w:spacing w:before="0"/>
              <w:rPr>
                <w:rFonts w:ascii="Times New Roman" w:hAnsi="Times New Roman" w:cs="Times New Roman"/>
                <w:color w:val="FF0000"/>
                <w:sz w:val="22"/>
                <w:szCs w:val="22"/>
              </w:rPr>
            </w:pPr>
            <w:bookmarkStart w:id="54" w:name="_Hlk134045531"/>
            <w:r w:rsidRPr="00E40177">
              <w:rPr>
                <w:rFonts w:ascii="Times New Roman" w:hAnsi="Times New Roman" w:cs="Times New Roman"/>
                <w:color w:val="auto"/>
                <w:sz w:val="22"/>
                <w:szCs w:val="22"/>
                <w:lang w:bidi="en-US"/>
              </w:rPr>
              <w:t xml:space="preserve"> C3 Specific Objective</w:t>
            </w:r>
          </w:p>
        </w:tc>
        <w:tc>
          <w:tcPr>
            <w:tcW w:w="1980" w:type="dxa"/>
          </w:tcPr>
          <w:p w14:paraId="573F8D53" w14:textId="77777777" w:rsidR="00083075" w:rsidRPr="00E40177" w:rsidRDefault="006C4010"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color w:val="auto"/>
                <w:sz w:val="22"/>
                <w:szCs w:val="22"/>
                <w:lang w:bidi="en-US"/>
              </w:rPr>
              <w:t xml:space="preserve">Passport indicator </w:t>
            </w:r>
          </w:p>
        </w:tc>
        <w:tc>
          <w:tcPr>
            <w:tcW w:w="1733" w:type="dxa"/>
          </w:tcPr>
          <w:p w14:paraId="3C1D89E3" w14:textId="77777777" w:rsidR="00083075" w:rsidRPr="00E40177" w:rsidRDefault="00083075"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color w:val="auto"/>
                <w:sz w:val="22"/>
                <w:szCs w:val="22"/>
                <w:lang w:bidi="en-US"/>
              </w:rPr>
              <w:t xml:space="preserve">Methodology </w:t>
            </w:r>
          </w:p>
        </w:tc>
        <w:tc>
          <w:tcPr>
            <w:tcW w:w="2227" w:type="dxa"/>
            <w:noWrap/>
          </w:tcPr>
          <w:p w14:paraId="543F900C" w14:textId="3FF86C85" w:rsidR="00083075" w:rsidRPr="00F10E9B" w:rsidRDefault="00083075"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2"/>
                <w:szCs w:val="22"/>
              </w:rPr>
            </w:pPr>
            <w:r w:rsidRPr="00F10E9B">
              <w:rPr>
                <w:rFonts w:ascii="Times New Roman" w:hAnsi="Times New Roman" w:cs="Times New Roman"/>
                <w:color w:val="auto"/>
                <w:sz w:val="22"/>
                <w:szCs w:val="22"/>
                <w:lang w:bidi="en-US"/>
              </w:rPr>
              <w:t>202</w:t>
            </w:r>
            <w:r w:rsidR="00610839" w:rsidRPr="00F10E9B">
              <w:rPr>
                <w:rFonts w:ascii="Times New Roman" w:hAnsi="Times New Roman" w:cs="Times New Roman"/>
                <w:color w:val="auto"/>
                <w:sz w:val="22"/>
                <w:szCs w:val="22"/>
                <w:lang w:bidi="en-US"/>
              </w:rPr>
              <w:t>3</w:t>
            </w:r>
            <w:r w:rsidRPr="00F10E9B">
              <w:rPr>
                <w:rFonts w:ascii="Times New Roman" w:hAnsi="Times New Roman" w:cs="Times New Roman"/>
                <w:color w:val="auto"/>
                <w:sz w:val="22"/>
                <w:szCs w:val="22"/>
                <w:lang w:bidi="en-US"/>
              </w:rPr>
              <w:t xml:space="preserve"> target value according to the strategy</w:t>
            </w:r>
          </w:p>
        </w:tc>
        <w:tc>
          <w:tcPr>
            <w:tcW w:w="2089" w:type="dxa"/>
          </w:tcPr>
          <w:p w14:paraId="2585FA3F" w14:textId="3867F0F9" w:rsidR="00083075" w:rsidRPr="00F10E9B" w:rsidRDefault="00083075" w:rsidP="008E1609">
            <w:pPr>
              <w:spacing w:before="0"/>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F10E9B">
              <w:rPr>
                <w:rFonts w:ascii="Times New Roman" w:hAnsi="Times New Roman" w:cs="Times New Roman"/>
                <w:color w:val="auto"/>
                <w:sz w:val="22"/>
                <w:szCs w:val="22"/>
                <w:lang w:bidi="en-US"/>
              </w:rPr>
              <w:t>202</w:t>
            </w:r>
            <w:r w:rsidR="00610839" w:rsidRPr="00F10E9B">
              <w:rPr>
                <w:rFonts w:ascii="Times New Roman" w:hAnsi="Times New Roman" w:cs="Times New Roman"/>
                <w:color w:val="auto"/>
                <w:sz w:val="22"/>
                <w:szCs w:val="22"/>
                <w:lang w:bidi="en-US"/>
              </w:rPr>
              <w:t>3</w:t>
            </w:r>
            <w:r w:rsidRPr="00F10E9B">
              <w:rPr>
                <w:rFonts w:ascii="Times New Roman" w:hAnsi="Times New Roman" w:cs="Times New Roman"/>
                <w:color w:val="auto"/>
                <w:sz w:val="22"/>
                <w:szCs w:val="22"/>
                <w:lang w:bidi="en-US"/>
              </w:rPr>
              <w:t xml:space="preserve"> indicator accomplishment</w:t>
            </w:r>
          </w:p>
        </w:tc>
      </w:tr>
      <w:tr w:rsidR="00083075" w:rsidRPr="00E40177" w14:paraId="77591B94" w14:textId="77777777" w:rsidTr="00BB03F6">
        <w:trPr>
          <w:cnfStyle w:val="000000100000" w:firstRow="0" w:lastRow="0" w:firstColumn="0" w:lastColumn="0" w:oddVBand="0" w:evenVBand="0" w:oddHBand="1" w:evenHBand="0" w:firstRowFirstColumn="0" w:firstRowLastColumn="0" w:lastRowFirstColumn="0" w:lastRowLastColumn="0"/>
          <w:trHeight w:val="1940"/>
        </w:trPr>
        <w:tc>
          <w:tcPr>
            <w:cnfStyle w:val="001000000000" w:firstRow="0" w:lastRow="0" w:firstColumn="1" w:lastColumn="0" w:oddVBand="0" w:evenVBand="0" w:oddHBand="0" w:evenHBand="0" w:firstRowFirstColumn="0" w:firstRowLastColumn="0" w:lastRowFirstColumn="0" w:lastRowLastColumn="0"/>
            <w:tcW w:w="1975" w:type="dxa"/>
          </w:tcPr>
          <w:p w14:paraId="24ADD804" w14:textId="77777777" w:rsidR="00083075" w:rsidRPr="00E40177" w:rsidRDefault="00083075" w:rsidP="002405DA">
            <w:pPr>
              <w:spacing w:line="276" w:lineRule="auto"/>
              <w:rPr>
                <w:rFonts w:ascii="Times New Roman" w:hAnsi="Times New Roman" w:cs="Times New Roman"/>
                <w:bCs w:val="0"/>
                <w:color w:val="auto"/>
                <w:sz w:val="22"/>
                <w:szCs w:val="22"/>
                <w:lang w:eastAsia="fr-FR"/>
              </w:rPr>
            </w:pPr>
            <w:r w:rsidRPr="00E40177">
              <w:rPr>
                <w:rFonts w:ascii="Times New Roman" w:hAnsi="Times New Roman" w:cs="Times New Roman"/>
                <w:color w:val="auto"/>
                <w:sz w:val="22"/>
                <w:szCs w:val="22"/>
                <w:lang w:bidi="en-US"/>
              </w:rPr>
              <w:lastRenderedPageBreak/>
              <w:t>Establishment and strengthening of social services quality inspection and monitoring system at the local, regional and central levels by 2022</w:t>
            </w:r>
          </w:p>
          <w:p w14:paraId="3C44CD8C" w14:textId="77777777" w:rsidR="00083075" w:rsidRPr="00E40177" w:rsidRDefault="00083075" w:rsidP="002405DA">
            <w:pPr>
              <w:spacing w:line="276" w:lineRule="auto"/>
              <w:rPr>
                <w:rFonts w:ascii="Times New Roman" w:hAnsi="Times New Roman" w:cs="Times New Roman"/>
                <w:color w:val="FF0000"/>
                <w:sz w:val="22"/>
                <w:szCs w:val="22"/>
              </w:rPr>
            </w:pPr>
          </w:p>
        </w:tc>
        <w:tc>
          <w:tcPr>
            <w:tcW w:w="1980" w:type="dxa"/>
          </w:tcPr>
          <w:p w14:paraId="368E4143" w14:textId="77777777" w:rsidR="00083075" w:rsidRPr="00E40177" w:rsidRDefault="00083075"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Number of inspections to social care services according to the new inspection methodology.</w:t>
            </w:r>
          </w:p>
        </w:tc>
        <w:tc>
          <w:tcPr>
            <w:tcW w:w="1733" w:type="dxa"/>
          </w:tcPr>
          <w:p w14:paraId="0A6A732C" w14:textId="77777777" w:rsidR="00083075" w:rsidRPr="00E40177" w:rsidRDefault="00083075"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The data extracted from the monitoring and inspection reports of social care services’ standards in public and non-public care institutions.</w:t>
            </w:r>
          </w:p>
        </w:tc>
        <w:tc>
          <w:tcPr>
            <w:tcW w:w="2227" w:type="dxa"/>
          </w:tcPr>
          <w:p w14:paraId="30D10B91" w14:textId="77777777" w:rsidR="00083075" w:rsidRPr="00E40177" w:rsidRDefault="00083075"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E40177">
              <w:rPr>
                <w:rFonts w:ascii="Times New Roman" w:hAnsi="Times New Roman" w:cs="Times New Roman"/>
                <w:sz w:val="22"/>
                <w:szCs w:val="22"/>
                <w:lang w:bidi="en-US"/>
              </w:rPr>
              <w:t xml:space="preserve">20 inspections more </w:t>
            </w:r>
          </w:p>
        </w:tc>
        <w:tc>
          <w:tcPr>
            <w:tcW w:w="2089" w:type="dxa"/>
          </w:tcPr>
          <w:p w14:paraId="5EB5966F" w14:textId="06946550" w:rsidR="00083075" w:rsidRPr="00E40177" w:rsidRDefault="00610839" w:rsidP="002405DA">
            <w:pPr>
              <w:spacing w:line="276"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Pr>
                <w:rFonts w:ascii="Times New Roman" w:hAnsi="Times New Roman" w:cs="Times New Roman"/>
                <w:sz w:val="22"/>
                <w:szCs w:val="22"/>
                <w:lang w:bidi="en-US"/>
              </w:rPr>
              <w:t>94</w:t>
            </w:r>
            <w:r w:rsidR="00083075" w:rsidRPr="00E40177">
              <w:rPr>
                <w:rFonts w:ascii="Times New Roman" w:hAnsi="Times New Roman" w:cs="Times New Roman"/>
                <w:sz w:val="22"/>
                <w:szCs w:val="22"/>
                <w:lang w:bidi="en-US"/>
              </w:rPr>
              <w:t xml:space="preserve"> more conducted inspections</w:t>
            </w:r>
          </w:p>
        </w:tc>
      </w:tr>
      <w:bookmarkEnd w:id="54"/>
    </w:tbl>
    <w:p w14:paraId="51647516" w14:textId="77777777" w:rsidR="00906D18" w:rsidRPr="00975A41" w:rsidRDefault="00906D18" w:rsidP="00906D18">
      <w:pPr>
        <w:rPr>
          <w:rFonts w:ascii="Times New Roman" w:hAnsi="Times New Roman" w:cs="Times New Roman"/>
        </w:rPr>
      </w:pPr>
    </w:p>
    <w:p w14:paraId="7A7C2A84" w14:textId="77777777" w:rsidR="00F10E9B" w:rsidRDefault="00F10E9B" w:rsidP="00906D18">
      <w:pPr>
        <w:pStyle w:val="Caption"/>
        <w:keepNext/>
        <w:spacing w:before="0" w:after="0" w:line="240" w:lineRule="auto"/>
        <w:rPr>
          <w:rFonts w:ascii="Times New Roman" w:hAnsi="Times New Roman" w:cs="Times New Roman"/>
          <w:sz w:val="24"/>
          <w:lang w:bidi="en-US"/>
        </w:rPr>
      </w:pPr>
    </w:p>
    <w:p w14:paraId="15ECA8DB" w14:textId="61A7B94A" w:rsidR="00906D18" w:rsidRPr="00975A41" w:rsidRDefault="00906D18" w:rsidP="00906D18">
      <w:pPr>
        <w:pStyle w:val="Caption"/>
        <w:keepNext/>
        <w:spacing w:before="0" w:after="0" w:line="240" w:lineRule="auto"/>
        <w:rPr>
          <w:rFonts w:ascii="Times New Roman" w:hAnsi="Times New Roman" w:cs="Times New Roman"/>
          <w:sz w:val="24"/>
          <w:szCs w:val="24"/>
          <w:lang w:val="pt-BR"/>
        </w:rPr>
      </w:pPr>
      <w:r w:rsidRPr="00975A41">
        <w:rPr>
          <w:rFonts w:ascii="Times New Roman" w:hAnsi="Times New Roman" w:cs="Times New Roman"/>
          <w:sz w:val="24"/>
          <w:lang w:bidi="en-US"/>
        </w:rPr>
        <w:t>Table 43: The Indicators Reporting Status (in No. and %) for the Specific Objective C3.</w:t>
      </w:r>
    </w:p>
    <w:p w14:paraId="3316A78F" w14:textId="77777777" w:rsidR="00906D18" w:rsidRPr="00975A41" w:rsidRDefault="00906D18" w:rsidP="00906D18">
      <w:pPr>
        <w:rPr>
          <w:rFonts w:ascii="Times New Roman" w:hAnsi="Times New Roman" w:cs="Times New Roman"/>
        </w:rPr>
      </w:pPr>
    </w:p>
    <w:tbl>
      <w:tblPr>
        <w:tblW w:w="999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400"/>
        <w:gridCol w:w="1509"/>
        <w:gridCol w:w="1509"/>
        <w:gridCol w:w="1509"/>
        <w:gridCol w:w="2063"/>
      </w:tblGrid>
      <w:tr w:rsidR="0067174B" w:rsidRPr="00E40177" w14:paraId="7B5B66F4" w14:textId="77777777" w:rsidTr="00160D6C">
        <w:tc>
          <w:tcPr>
            <w:tcW w:w="3400" w:type="dxa"/>
            <w:shd w:val="clear" w:color="auto" w:fill="F7CAAC"/>
          </w:tcPr>
          <w:p w14:paraId="0726F62A" w14:textId="77777777" w:rsidR="0067174B" w:rsidRPr="00E40177" w:rsidRDefault="0067174B" w:rsidP="002405DA">
            <w:pPr>
              <w:rPr>
                <w:rFonts w:ascii="Times New Roman" w:hAnsi="Times New Roman" w:cs="Times New Roman"/>
                <w:sz w:val="22"/>
                <w:szCs w:val="22"/>
              </w:rPr>
            </w:pPr>
            <w:r w:rsidRPr="00E40177">
              <w:rPr>
                <w:rFonts w:ascii="Times New Roman" w:hAnsi="Times New Roman" w:cs="Times New Roman"/>
                <w:b/>
                <w:sz w:val="22"/>
                <w:szCs w:val="22"/>
                <w:lang w:bidi="en-US"/>
              </w:rPr>
              <w:t>Total foreseen indicators</w:t>
            </w:r>
          </w:p>
        </w:tc>
        <w:tc>
          <w:tcPr>
            <w:tcW w:w="3018" w:type="dxa"/>
            <w:gridSpan w:val="2"/>
            <w:shd w:val="clear" w:color="auto" w:fill="C5E0B3"/>
          </w:tcPr>
          <w:p w14:paraId="7CBE5B3B" w14:textId="77777777" w:rsidR="0067174B" w:rsidRPr="00E40177" w:rsidRDefault="0067174B" w:rsidP="002405DA">
            <w:pPr>
              <w:rPr>
                <w:rFonts w:ascii="Times New Roman" w:hAnsi="Times New Roman" w:cs="Times New Roman"/>
                <w:sz w:val="22"/>
                <w:szCs w:val="22"/>
              </w:rPr>
            </w:pPr>
            <w:r w:rsidRPr="00E40177">
              <w:rPr>
                <w:rFonts w:ascii="Times New Roman" w:hAnsi="Times New Roman" w:cs="Times New Roman"/>
                <w:b/>
                <w:sz w:val="22"/>
                <w:szCs w:val="22"/>
                <w:lang w:bidi="en-US"/>
              </w:rPr>
              <w:t>Reported indicators</w:t>
            </w:r>
          </w:p>
          <w:p w14:paraId="2DBEEC8F" w14:textId="77777777" w:rsidR="0067174B" w:rsidRPr="00E40177" w:rsidRDefault="0067174B" w:rsidP="002405DA">
            <w:pPr>
              <w:rPr>
                <w:rFonts w:ascii="Times New Roman" w:hAnsi="Times New Roman" w:cs="Times New Roman"/>
                <w:sz w:val="22"/>
                <w:szCs w:val="22"/>
              </w:rPr>
            </w:pPr>
          </w:p>
        </w:tc>
        <w:tc>
          <w:tcPr>
            <w:tcW w:w="3572" w:type="dxa"/>
            <w:gridSpan w:val="2"/>
            <w:shd w:val="clear" w:color="auto" w:fill="C5E0B3"/>
          </w:tcPr>
          <w:p w14:paraId="1085E2D3" w14:textId="77777777" w:rsidR="0067174B" w:rsidRPr="00E40177" w:rsidRDefault="0067174B" w:rsidP="002405DA">
            <w:pPr>
              <w:rPr>
                <w:rFonts w:ascii="Times New Roman" w:hAnsi="Times New Roman" w:cs="Times New Roman"/>
                <w:sz w:val="22"/>
                <w:szCs w:val="22"/>
              </w:rPr>
            </w:pPr>
            <w:r w:rsidRPr="00E40177">
              <w:rPr>
                <w:rFonts w:ascii="Times New Roman" w:hAnsi="Times New Roman" w:cs="Times New Roman"/>
                <w:b/>
                <w:sz w:val="22"/>
                <w:szCs w:val="22"/>
                <w:lang w:bidi="en-US"/>
              </w:rPr>
              <w:t>Unreported indicators</w:t>
            </w:r>
          </w:p>
        </w:tc>
      </w:tr>
      <w:tr w:rsidR="0067174B" w:rsidRPr="00E40177" w14:paraId="5615C475" w14:textId="77777777" w:rsidTr="00160D6C">
        <w:tc>
          <w:tcPr>
            <w:tcW w:w="3400" w:type="dxa"/>
            <w:shd w:val="clear" w:color="auto" w:fill="F7CAAC"/>
          </w:tcPr>
          <w:p w14:paraId="7C89A895" w14:textId="77777777" w:rsidR="0067174B" w:rsidRPr="00E40177" w:rsidRDefault="0067174B" w:rsidP="002405DA">
            <w:pPr>
              <w:rPr>
                <w:rFonts w:ascii="Times New Roman" w:hAnsi="Times New Roman" w:cs="Times New Roman"/>
                <w:sz w:val="22"/>
                <w:szCs w:val="22"/>
              </w:rPr>
            </w:pPr>
            <w:r w:rsidRPr="00E40177">
              <w:rPr>
                <w:rFonts w:ascii="Times New Roman" w:hAnsi="Times New Roman" w:cs="Times New Roman"/>
                <w:sz w:val="22"/>
                <w:szCs w:val="22"/>
                <w:lang w:bidi="en-US"/>
              </w:rPr>
              <w:t>1</w:t>
            </w:r>
          </w:p>
        </w:tc>
        <w:tc>
          <w:tcPr>
            <w:tcW w:w="1509" w:type="dxa"/>
            <w:shd w:val="clear" w:color="auto" w:fill="C5E0B3"/>
          </w:tcPr>
          <w:p w14:paraId="48154567" w14:textId="77777777" w:rsidR="0067174B" w:rsidRPr="00E40177" w:rsidRDefault="0067174B" w:rsidP="002405DA">
            <w:pPr>
              <w:rPr>
                <w:rFonts w:ascii="Times New Roman" w:hAnsi="Times New Roman" w:cs="Times New Roman"/>
                <w:sz w:val="22"/>
                <w:szCs w:val="22"/>
              </w:rPr>
            </w:pPr>
            <w:r w:rsidRPr="00E40177">
              <w:rPr>
                <w:rFonts w:ascii="Times New Roman" w:hAnsi="Times New Roman" w:cs="Times New Roman"/>
                <w:sz w:val="22"/>
                <w:szCs w:val="22"/>
                <w:lang w:bidi="en-US"/>
              </w:rPr>
              <w:t>1</w:t>
            </w:r>
          </w:p>
        </w:tc>
        <w:tc>
          <w:tcPr>
            <w:tcW w:w="1509" w:type="dxa"/>
            <w:shd w:val="clear" w:color="auto" w:fill="C5E0B3"/>
          </w:tcPr>
          <w:p w14:paraId="73146232" w14:textId="77777777" w:rsidR="0067174B" w:rsidRPr="00E40177" w:rsidRDefault="0067174B" w:rsidP="002405DA">
            <w:pPr>
              <w:rPr>
                <w:rFonts w:ascii="Times New Roman" w:hAnsi="Times New Roman" w:cs="Times New Roman"/>
                <w:sz w:val="22"/>
                <w:szCs w:val="22"/>
              </w:rPr>
            </w:pPr>
            <w:r w:rsidRPr="00E40177">
              <w:rPr>
                <w:rFonts w:ascii="Times New Roman" w:hAnsi="Times New Roman" w:cs="Times New Roman"/>
                <w:sz w:val="22"/>
                <w:szCs w:val="22"/>
                <w:lang w:bidi="en-US"/>
              </w:rPr>
              <w:t>100%</w:t>
            </w:r>
          </w:p>
        </w:tc>
        <w:tc>
          <w:tcPr>
            <w:tcW w:w="1509" w:type="dxa"/>
            <w:shd w:val="clear" w:color="auto" w:fill="C5E0B3"/>
          </w:tcPr>
          <w:p w14:paraId="700819F0" w14:textId="77777777" w:rsidR="0067174B" w:rsidRPr="00E40177" w:rsidRDefault="0067174B" w:rsidP="002405DA">
            <w:pPr>
              <w:rPr>
                <w:rFonts w:ascii="Times New Roman" w:hAnsi="Times New Roman" w:cs="Times New Roman"/>
                <w:sz w:val="22"/>
                <w:szCs w:val="22"/>
              </w:rPr>
            </w:pPr>
          </w:p>
        </w:tc>
        <w:tc>
          <w:tcPr>
            <w:tcW w:w="2063" w:type="dxa"/>
            <w:shd w:val="clear" w:color="auto" w:fill="C5E0B3"/>
          </w:tcPr>
          <w:p w14:paraId="01D7FD1C" w14:textId="77777777" w:rsidR="0067174B" w:rsidRPr="00E40177" w:rsidRDefault="0067174B" w:rsidP="002405DA">
            <w:pPr>
              <w:rPr>
                <w:rFonts w:ascii="Times New Roman" w:hAnsi="Times New Roman" w:cs="Times New Roman"/>
                <w:sz w:val="22"/>
                <w:szCs w:val="22"/>
              </w:rPr>
            </w:pPr>
          </w:p>
        </w:tc>
      </w:tr>
    </w:tbl>
    <w:p w14:paraId="1C1E9992" w14:textId="77777777" w:rsidR="0067174B" w:rsidRPr="00975A41" w:rsidRDefault="0067174B" w:rsidP="002405DA">
      <w:pPr>
        <w:rPr>
          <w:rFonts w:ascii="Times New Roman" w:hAnsi="Times New Roman" w:cs="Times New Roman"/>
          <w:color w:val="C77C0E" w:themeColor="accent1" w:themeShade="BF"/>
          <w:sz w:val="24"/>
          <w:szCs w:val="24"/>
          <w:lang w:eastAsia="fr-FR"/>
        </w:rPr>
      </w:pPr>
      <w:bookmarkStart w:id="55" w:name="_Hlk134117906"/>
    </w:p>
    <w:p w14:paraId="5CF63115" w14:textId="21DAEDEA" w:rsidR="00FF2B9B" w:rsidRPr="00975A41" w:rsidRDefault="00D97079" w:rsidP="00FF2B9B">
      <w:pPr>
        <w:pStyle w:val="Caption"/>
        <w:keepNext/>
        <w:rPr>
          <w:rFonts w:ascii="Times New Roman" w:hAnsi="Times New Roman" w:cs="Times New Roman"/>
        </w:rPr>
      </w:pPr>
      <w:r w:rsidRPr="00975A41">
        <w:rPr>
          <w:rFonts w:ascii="Times New Roman" w:hAnsi="Times New Roman" w:cs="Times New Roman"/>
          <w:sz w:val="24"/>
          <w:lang w:bidi="en-US"/>
        </w:rPr>
        <w:t>Table 44: The Indicators Accomplishment Status (in No. and %) for the Spec Objective C3.</w:t>
      </w:r>
    </w:p>
    <w:tbl>
      <w:tblPr>
        <w:tblW w:w="100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48"/>
        <w:gridCol w:w="2790"/>
        <w:gridCol w:w="3317"/>
        <w:gridCol w:w="3253"/>
      </w:tblGrid>
      <w:tr w:rsidR="00B02979" w:rsidRPr="00E40177" w14:paraId="5C5A8D8A" w14:textId="77777777" w:rsidTr="00083075">
        <w:tc>
          <w:tcPr>
            <w:tcW w:w="648" w:type="dxa"/>
            <w:tcBorders>
              <w:top w:val="single" w:sz="4" w:space="0" w:color="000000"/>
              <w:left w:val="single" w:sz="4" w:space="0" w:color="000000"/>
              <w:bottom w:val="single" w:sz="4" w:space="0" w:color="000000"/>
              <w:right w:val="single" w:sz="4" w:space="0" w:color="000000"/>
            </w:tcBorders>
          </w:tcPr>
          <w:p w14:paraId="6BC5D190" w14:textId="0585B1ED" w:rsidR="00B02979" w:rsidRPr="00E40177" w:rsidRDefault="00787769" w:rsidP="002405DA">
            <w:pPr>
              <w:rPr>
                <w:rFonts w:ascii="Times New Roman" w:hAnsi="Times New Roman" w:cs="Times New Roman"/>
                <w:color w:val="FF0000"/>
                <w:sz w:val="22"/>
                <w:szCs w:val="22"/>
              </w:rPr>
            </w:pPr>
            <w:r w:rsidRPr="00B91723">
              <w:rPr>
                <w:rFonts w:ascii="Times New Roman" w:hAnsi="Times New Roman" w:cs="Times New Roman"/>
                <w:b/>
                <w:bCs/>
                <w:sz w:val="22"/>
                <w:szCs w:val="22"/>
              </w:rPr>
              <w:t>No</w:t>
            </w:r>
          </w:p>
        </w:tc>
        <w:tc>
          <w:tcPr>
            <w:tcW w:w="2790" w:type="dxa"/>
            <w:tcBorders>
              <w:top w:val="single" w:sz="4" w:space="0" w:color="000000"/>
              <w:left w:val="single" w:sz="4" w:space="0" w:color="000000"/>
              <w:bottom w:val="single" w:sz="4" w:space="0" w:color="000000"/>
              <w:right w:val="single" w:sz="4" w:space="0" w:color="000000"/>
            </w:tcBorders>
          </w:tcPr>
          <w:p w14:paraId="1F056079" w14:textId="77777777" w:rsidR="00B02979" w:rsidRPr="00E40177" w:rsidRDefault="00B02979" w:rsidP="002405DA">
            <w:pPr>
              <w:rPr>
                <w:rFonts w:ascii="Times New Roman" w:hAnsi="Times New Roman" w:cs="Times New Roman"/>
                <w:sz w:val="22"/>
                <w:szCs w:val="22"/>
              </w:rPr>
            </w:pPr>
            <w:r w:rsidRPr="00E40177">
              <w:rPr>
                <w:rFonts w:ascii="Times New Roman" w:hAnsi="Times New Roman" w:cs="Times New Roman"/>
                <w:b/>
                <w:sz w:val="22"/>
                <w:szCs w:val="22"/>
                <w:lang w:bidi="en-US"/>
              </w:rPr>
              <w:t xml:space="preserve">Status </w:t>
            </w:r>
          </w:p>
        </w:tc>
        <w:tc>
          <w:tcPr>
            <w:tcW w:w="3317" w:type="dxa"/>
            <w:tcBorders>
              <w:top w:val="single" w:sz="4" w:space="0" w:color="000000"/>
              <w:left w:val="single" w:sz="4" w:space="0" w:color="000000"/>
              <w:bottom w:val="single" w:sz="4" w:space="0" w:color="000000"/>
              <w:right w:val="single" w:sz="4" w:space="0" w:color="000000"/>
            </w:tcBorders>
          </w:tcPr>
          <w:p w14:paraId="2C52CFCF" w14:textId="77777777" w:rsidR="00B02979" w:rsidRPr="00E40177" w:rsidRDefault="00B02979" w:rsidP="002405DA">
            <w:pPr>
              <w:rPr>
                <w:rFonts w:ascii="Times New Roman" w:hAnsi="Times New Roman" w:cs="Times New Roman"/>
                <w:sz w:val="22"/>
                <w:szCs w:val="22"/>
              </w:rPr>
            </w:pPr>
            <w:r w:rsidRPr="00E40177">
              <w:rPr>
                <w:rFonts w:ascii="Times New Roman" w:hAnsi="Times New Roman" w:cs="Times New Roman"/>
                <w:b/>
                <w:sz w:val="22"/>
                <w:szCs w:val="22"/>
                <w:lang w:bidi="en-US"/>
              </w:rPr>
              <w:t xml:space="preserve">Expressed as figure </w:t>
            </w:r>
          </w:p>
        </w:tc>
        <w:tc>
          <w:tcPr>
            <w:tcW w:w="3253" w:type="dxa"/>
            <w:tcBorders>
              <w:top w:val="single" w:sz="4" w:space="0" w:color="000000"/>
              <w:left w:val="single" w:sz="4" w:space="0" w:color="000000"/>
              <w:bottom w:val="single" w:sz="4" w:space="0" w:color="000000"/>
              <w:right w:val="single" w:sz="4" w:space="0" w:color="000000"/>
            </w:tcBorders>
          </w:tcPr>
          <w:p w14:paraId="7FFB0778" w14:textId="77777777" w:rsidR="00B02979" w:rsidRPr="00E40177" w:rsidRDefault="00B02979" w:rsidP="002405DA">
            <w:pPr>
              <w:rPr>
                <w:rFonts w:ascii="Times New Roman" w:hAnsi="Times New Roman" w:cs="Times New Roman"/>
                <w:sz w:val="22"/>
                <w:szCs w:val="22"/>
              </w:rPr>
            </w:pPr>
            <w:r w:rsidRPr="00E40177">
              <w:rPr>
                <w:rFonts w:ascii="Times New Roman" w:hAnsi="Times New Roman" w:cs="Times New Roman"/>
                <w:b/>
                <w:sz w:val="22"/>
                <w:szCs w:val="22"/>
                <w:lang w:bidi="en-US"/>
              </w:rPr>
              <w:t>Expressed as %</w:t>
            </w:r>
          </w:p>
        </w:tc>
      </w:tr>
      <w:tr w:rsidR="00B02979" w:rsidRPr="00E40177" w14:paraId="3D64F851" w14:textId="77777777" w:rsidTr="00083075">
        <w:trPr>
          <w:trHeight w:val="278"/>
        </w:trPr>
        <w:tc>
          <w:tcPr>
            <w:tcW w:w="648" w:type="dxa"/>
            <w:tcBorders>
              <w:top w:val="single" w:sz="4" w:space="0" w:color="000000"/>
              <w:left w:val="single" w:sz="4" w:space="0" w:color="000000"/>
              <w:bottom w:val="single" w:sz="4" w:space="0" w:color="000000"/>
              <w:right w:val="single" w:sz="4" w:space="0" w:color="000000"/>
            </w:tcBorders>
            <w:shd w:val="clear" w:color="auto" w:fill="auto"/>
          </w:tcPr>
          <w:p w14:paraId="18F4C638" w14:textId="77777777" w:rsidR="00B02979" w:rsidRPr="00E40177" w:rsidRDefault="00B02979" w:rsidP="002405DA">
            <w:pPr>
              <w:rPr>
                <w:rFonts w:ascii="Times New Roman" w:hAnsi="Times New Roman" w:cs="Times New Roman"/>
                <w:color w:val="FF0000"/>
                <w:sz w:val="22"/>
                <w:szCs w:val="22"/>
              </w:rPr>
            </w:pPr>
            <w:r w:rsidRPr="00E40177">
              <w:rPr>
                <w:rFonts w:ascii="Times New Roman" w:hAnsi="Times New Roman" w:cs="Times New Roman"/>
                <w:color w:val="FF0000"/>
                <w:sz w:val="22"/>
                <w:szCs w:val="22"/>
                <w:lang w:bidi="en-US"/>
              </w:rPr>
              <w:t>1</w:t>
            </w:r>
          </w:p>
        </w:tc>
        <w:tc>
          <w:tcPr>
            <w:tcW w:w="279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1651915" w14:textId="77777777" w:rsidR="00B02979" w:rsidRPr="00E40177" w:rsidRDefault="00B02979" w:rsidP="002405DA">
            <w:pPr>
              <w:rPr>
                <w:rFonts w:ascii="Times New Roman" w:hAnsi="Times New Roman" w:cs="Times New Roman"/>
                <w:color w:val="000000"/>
                <w:sz w:val="22"/>
                <w:szCs w:val="22"/>
              </w:rPr>
            </w:pPr>
            <w:r w:rsidRPr="00E40177">
              <w:rPr>
                <w:rFonts w:ascii="Times New Roman" w:hAnsi="Times New Roman" w:cs="Times New Roman"/>
                <w:sz w:val="22"/>
                <w:szCs w:val="22"/>
                <w:lang w:bidi="en-US"/>
              </w:rPr>
              <w:t xml:space="preserve">Fully accomplished </w:t>
            </w:r>
          </w:p>
        </w:tc>
        <w:tc>
          <w:tcPr>
            <w:tcW w:w="3317" w:type="dxa"/>
            <w:tcBorders>
              <w:top w:val="single" w:sz="4" w:space="0" w:color="000000"/>
              <w:left w:val="single" w:sz="4" w:space="0" w:color="000000"/>
              <w:bottom w:val="single" w:sz="4" w:space="0" w:color="000000"/>
              <w:right w:val="single" w:sz="4" w:space="0" w:color="000000"/>
            </w:tcBorders>
          </w:tcPr>
          <w:p w14:paraId="1E7FD9BA" w14:textId="77777777" w:rsidR="00B02979" w:rsidRPr="00E40177" w:rsidRDefault="00AF1908" w:rsidP="002405DA">
            <w:pPr>
              <w:rPr>
                <w:rFonts w:ascii="Times New Roman" w:hAnsi="Times New Roman" w:cs="Times New Roman"/>
                <w:sz w:val="22"/>
                <w:szCs w:val="22"/>
              </w:rPr>
            </w:pPr>
            <w:r w:rsidRPr="00E40177">
              <w:rPr>
                <w:rFonts w:ascii="Times New Roman" w:hAnsi="Times New Roman" w:cs="Times New Roman"/>
                <w:sz w:val="22"/>
                <w:szCs w:val="22"/>
                <w:lang w:bidi="en-US"/>
              </w:rPr>
              <w:t xml:space="preserve">              1</w:t>
            </w:r>
          </w:p>
        </w:tc>
        <w:tc>
          <w:tcPr>
            <w:tcW w:w="3253" w:type="dxa"/>
            <w:tcBorders>
              <w:top w:val="single" w:sz="4" w:space="0" w:color="000000"/>
              <w:left w:val="single" w:sz="4" w:space="0" w:color="000000"/>
              <w:bottom w:val="single" w:sz="4" w:space="0" w:color="000000"/>
              <w:right w:val="single" w:sz="4" w:space="0" w:color="000000"/>
            </w:tcBorders>
          </w:tcPr>
          <w:p w14:paraId="29D076A9" w14:textId="77777777" w:rsidR="00B02979" w:rsidRPr="00E40177" w:rsidRDefault="00AF1908" w:rsidP="002405DA">
            <w:pPr>
              <w:rPr>
                <w:rFonts w:ascii="Times New Roman" w:hAnsi="Times New Roman" w:cs="Times New Roman"/>
                <w:sz w:val="22"/>
                <w:szCs w:val="22"/>
              </w:rPr>
            </w:pPr>
            <w:r w:rsidRPr="00E40177">
              <w:rPr>
                <w:rFonts w:ascii="Times New Roman" w:hAnsi="Times New Roman" w:cs="Times New Roman"/>
                <w:sz w:val="22"/>
                <w:szCs w:val="22"/>
                <w:lang w:bidi="en-US"/>
              </w:rPr>
              <w:t xml:space="preserve">  100%</w:t>
            </w:r>
          </w:p>
        </w:tc>
      </w:tr>
      <w:tr w:rsidR="00B02979" w:rsidRPr="00E40177" w14:paraId="5A03CE70" w14:textId="77777777" w:rsidTr="00083075">
        <w:tc>
          <w:tcPr>
            <w:tcW w:w="648" w:type="dxa"/>
            <w:tcBorders>
              <w:top w:val="single" w:sz="4" w:space="0" w:color="000000"/>
              <w:left w:val="single" w:sz="4" w:space="0" w:color="000000"/>
              <w:bottom w:val="single" w:sz="4" w:space="0" w:color="000000"/>
              <w:right w:val="single" w:sz="4" w:space="0" w:color="000000"/>
            </w:tcBorders>
            <w:shd w:val="clear" w:color="auto" w:fill="auto"/>
          </w:tcPr>
          <w:p w14:paraId="40BC92D0" w14:textId="230C661A" w:rsidR="00B02979" w:rsidRPr="00E40177" w:rsidRDefault="00B02979" w:rsidP="002405DA">
            <w:pPr>
              <w:rPr>
                <w:rFonts w:ascii="Times New Roman" w:hAnsi="Times New Roman" w:cs="Times New Roman"/>
                <w:color w:val="FF0000"/>
                <w:sz w:val="22"/>
                <w:szCs w:val="22"/>
              </w:rPr>
            </w:pPr>
          </w:p>
        </w:tc>
        <w:tc>
          <w:tcPr>
            <w:tcW w:w="2790" w:type="dxa"/>
            <w:tcBorders>
              <w:top w:val="single" w:sz="4" w:space="0" w:color="000000"/>
              <w:left w:val="single" w:sz="4" w:space="0" w:color="000000"/>
              <w:bottom w:val="single" w:sz="4" w:space="0" w:color="000000"/>
              <w:right w:val="single" w:sz="4" w:space="0" w:color="000000"/>
            </w:tcBorders>
            <w:shd w:val="clear" w:color="auto" w:fill="D0CECE"/>
          </w:tcPr>
          <w:p w14:paraId="1D5908A9" w14:textId="77777777" w:rsidR="00B02979" w:rsidRPr="00E40177" w:rsidRDefault="00B02979" w:rsidP="002405DA">
            <w:pPr>
              <w:rPr>
                <w:rFonts w:ascii="Times New Roman" w:hAnsi="Times New Roman" w:cs="Times New Roman"/>
                <w:b/>
                <w:sz w:val="22"/>
                <w:szCs w:val="22"/>
              </w:rPr>
            </w:pPr>
            <w:r w:rsidRPr="00E40177">
              <w:rPr>
                <w:rFonts w:ascii="Times New Roman" w:hAnsi="Times New Roman" w:cs="Times New Roman"/>
                <w:b/>
                <w:sz w:val="22"/>
                <w:szCs w:val="22"/>
                <w:lang w:bidi="en-US"/>
              </w:rPr>
              <w:t xml:space="preserve">Total </w:t>
            </w:r>
          </w:p>
        </w:tc>
        <w:tc>
          <w:tcPr>
            <w:tcW w:w="3317" w:type="dxa"/>
            <w:tcBorders>
              <w:top w:val="single" w:sz="4" w:space="0" w:color="000000"/>
              <w:left w:val="single" w:sz="4" w:space="0" w:color="000000"/>
              <w:bottom w:val="single" w:sz="4" w:space="0" w:color="000000"/>
              <w:right w:val="single" w:sz="4" w:space="0" w:color="000000"/>
            </w:tcBorders>
            <w:shd w:val="clear" w:color="auto" w:fill="D0CECE"/>
          </w:tcPr>
          <w:p w14:paraId="7BADFFBA" w14:textId="77777777" w:rsidR="00B02979" w:rsidRPr="00E40177" w:rsidRDefault="00B02979" w:rsidP="002405DA">
            <w:pPr>
              <w:rPr>
                <w:rFonts w:ascii="Times New Roman" w:hAnsi="Times New Roman" w:cs="Times New Roman"/>
                <w:sz w:val="22"/>
                <w:szCs w:val="22"/>
              </w:rPr>
            </w:pPr>
            <w:r w:rsidRPr="00E40177">
              <w:rPr>
                <w:rFonts w:ascii="Times New Roman" w:hAnsi="Times New Roman" w:cs="Times New Roman"/>
                <w:sz w:val="22"/>
                <w:szCs w:val="22"/>
                <w:lang w:bidi="en-US"/>
              </w:rPr>
              <w:t xml:space="preserve">               1</w:t>
            </w:r>
          </w:p>
        </w:tc>
        <w:tc>
          <w:tcPr>
            <w:tcW w:w="3253" w:type="dxa"/>
            <w:tcBorders>
              <w:top w:val="single" w:sz="4" w:space="0" w:color="000000"/>
              <w:left w:val="single" w:sz="4" w:space="0" w:color="000000"/>
              <w:bottom w:val="single" w:sz="4" w:space="0" w:color="000000"/>
              <w:right w:val="single" w:sz="4" w:space="0" w:color="000000"/>
            </w:tcBorders>
            <w:shd w:val="clear" w:color="auto" w:fill="D0CECE"/>
          </w:tcPr>
          <w:p w14:paraId="5D387595" w14:textId="77777777" w:rsidR="00B02979" w:rsidRPr="00E40177" w:rsidRDefault="00B02979" w:rsidP="002405DA">
            <w:pPr>
              <w:rPr>
                <w:rFonts w:ascii="Times New Roman" w:hAnsi="Times New Roman" w:cs="Times New Roman"/>
                <w:sz w:val="22"/>
                <w:szCs w:val="22"/>
              </w:rPr>
            </w:pPr>
            <w:r w:rsidRPr="00E40177">
              <w:rPr>
                <w:rFonts w:ascii="Times New Roman" w:hAnsi="Times New Roman" w:cs="Times New Roman"/>
                <w:sz w:val="22"/>
                <w:szCs w:val="22"/>
                <w:lang w:bidi="en-US"/>
              </w:rPr>
              <w:t xml:space="preserve">   100%</w:t>
            </w:r>
          </w:p>
        </w:tc>
      </w:tr>
      <w:bookmarkEnd w:id="55"/>
    </w:tbl>
    <w:p w14:paraId="5F137B72" w14:textId="77777777" w:rsidR="00F74350" w:rsidRPr="008C741E" w:rsidRDefault="00F74350" w:rsidP="00424393">
      <w:pPr>
        <w:rPr>
          <w:rFonts w:ascii="Times New Roman" w:hAnsi="Times New Roman" w:cs="Times New Roman"/>
          <w:b/>
          <w:bCs/>
          <w:sz w:val="24"/>
          <w:szCs w:val="24"/>
          <w:lang w:eastAsia="fr-FR"/>
        </w:rPr>
      </w:pPr>
    </w:p>
    <w:p w14:paraId="0973BFAD" w14:textId="1B69EDDC" w:rsidR="00F74350" w:rsidRPr="008C741E" w:rsidRDefault="00F74350" w:rsidP="00424393">
      <w:pPr>
        <w:rPr>
          <w:rFonts w:ascii="Times New Roman" w:hAnsi="Times New Roman" w:cs="Times New Roman"/>
          <w:b/>
          <w:bCs/>
          <w:sz w:val="24"/>
          <w:szCs w:val="24"/>
          <w:lang w:eastAsia="fr-FR"/>
        </w:rPr>
      </w:pPr>
      <w:r w:rsidRPr="008C741E">
        <w:rPr>
          <w:rFonts w:ascii="Times New Roman" w:hAnsi="Times New Roman" w:cs="Times New Roman"/>
          <w:b/>
          <w:bCs/>
          <w:sz w:val="24"/>
          <w:szCs w:val="24"/>
          <w:lang w:bidi="en-US"/>
        </w:rPr>
        <w:t>C4 Professionalization of the workforce and social service providers by establishing a qualification system by 202</w:t>
      </w:r>
      <w:r w:rsidR="00610839" w:rsidRPr="008C741E">
        <w:rPr>
          <w:rFonts w:ascii="Times New Roman" w:hAnsi="Times New Roman" w:cs="Times New Roman"/>
          <w:b/>
          <w:bCs/>
          <w:sz w:val="24"/>
          <w:szCs w:val="24"/>
          <w:lang w:bidi="en-US"/>
        </w:rPr>
        <w:t>3</w:t>
      </w:r>
    </w:p>
    <w:p w14:paraId="139D4626" w14:textId="77777777" w:rsidR="005E1B7A" w:rsidRPr="00975A41" w:rsidRDefault="005E1B7A" w:rsidP="004C4EE2">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Law No. 40/2016 “On the Order of the Psychologists in the Republic of Albania”</w:t>
      </w:r>
      <w:r w:rsidRPr="00975A41">
        <w:rPr>
          <w:rFonts w:ascii="Times New Roman" w:hAnsi="Times New Roman" w:cs="Times New Roman"/>
          <w:i/>
          <w:sz w:val="24"/>
          <w:lang w:bidi="en-US"/>
        </w:rPr>
        <w:t xml:space="preserve">. </w:t>
      </w:r>
      <w:r w:rsidRPr="00975A41">
        <w:rPr>
          <w:rFonts w:ascii="Times New Roman" w:hAnsi="Times New Roman" w:cs="Times New Roman"/>
          <w:sz w:val="24"/>
          <w:lang w:bidi="en-US"/>
        </w:rPr>
        <w:t xml:space="preserve">Law No. 163/2014, as amended in 2020, “On the Order of Social Workers in the Republic of Albania”, as well as the adoption of DCM No. 848/28.10.2020 “On accreditation standards, requirements and procedures of continuous education activities of social care service professionals, as well as their providers” and DCM No. 624/18.05.2020 “On the requirements and procedure of the certification program of professionals of social care services”, have enabled the licensing of professionals in </w:t>
      </w:r>
      <w:r w:rsidRPr="00975A41">
        <w:rPr>
          <w:rFonts w:ascii="Times New Roman" w:hAnsi="Times New Roman" w:cs="Times New Roman"/>
          <w:sz w:val="24"/>
          <w:lang w:bidi="en-US"/>
        </w:rPr>
        <w:lastRenderedPageBreak/>
        <w:t>the field of social care, thus giving the structures at the central and local level, as well as social care institutions the opportunity to employ qualified professionals in the field.</w:t>
      </w:r>
    </w:p>
    <w:p w14:paraId="1398D54E" w14:textId="77777777" w:rsidR="005E1B7A" w:rsidRPr="00975A41" w:rsidRDefault="005E1B7A" w:rsidP="0041005E">
      <w:pPr>
        <w:pStyle w:val="FootnoteText"/>
        <w:spacing w:line="276" w:lineRule="auto"/>
        <w:jc w:val="both"/>
        <w:rPr>
          <w:rFonts w:cs="Times New Roman"/>
          <w:sz w:val="24"/>
          <w:szCs w:val="24"/>
          <w:lang w:val="pt-BR"/>
        </w:rPr>
      </w:pPr>
      <w:r w:rsidRPr="00975A41">
        <w:rPr>
          <w:rFonts w:cs="Times New Roman"/>
          <w:b/>
          <w:sz w:val="24"/>
          <w:lang w:bidi="en-US"/>
        </w:rPr>
        <w:t xml:space="preserve">Social and Health Care Quality Assurance Agency, </w:t>
      </w:r>
      <w:r w:rsidRPr="00975A41">
        <w:rPr>
          <w:rFonts w:cs="Times New Roman"/>
          <w:sz w:val="24"/>
          <w:lang w:bidi="en-US"/>
        </w:rPr>
        <w:t>established and functioning in accordance with DCM No. 637/2021 “On the establishment of the Health and Social Care Quality Assurance Agency</w:t>
      </w:r>
      <w:r w:rsidRPr="00975A41">
        <w:rPr>
          <w:rFonts w:cs="Times New Roman"/>
          <w:b/>
          <w:sz w:val="24"/>
          <w:lang w:bidi="en-US"/>
        </w:rPr>
        <w:t>,</w:t>
      </w:r>
      <w:r w:rsidRPr="00975A41">
        <w:rPr>
          <w:rFonts w:cs="Times New Roman"/>
          <w:sz w:val="24"/>
          <w:lang w:bidi="en-US"/>
        </w:rPr>
        <w:t xml:space="preserve"> an agency subordinate to the Ministry of Health and Social Protection, responsible for assuring the quality of health and social services based on standards, through education, certification, accreditation and inspection of the security control of services for the units and professionals, also constituting a stable institutional system for licensing and continuing education of professionals in the field of social services.</w:t>
      </w:r>
    </w:p>
    <w:p w14:paraId="693BDF56" w14:textId="0DC7F273" w:rsidR="004A4A19" w:rsidRDefault="005E1B7A" w:rsidP="004C4EE2">
      <w:pPr>
        <w:spacing w:after="0"/>
        <w:jc w:val="both"/>
        <w:rPr>
          <w:rFonts w:ascii="Times New Roman" w:hAnsi="Times New Roman" w:cs="Times New Roman"/>
          <w:sz w:val="24"/>
          <w:lang w:bidi="en-US"/>
        </w:rPr>
      </w:pPr>
      <w:r w:rsidRPr="00975A41">
        <w:rPr>
          <w:rFonts w:ascii="Times New Roman" w:hAnsi="Times New Roman" w:cs="Times New Roman"/>
          <w:sz w:val="24"/>
          <w:lang w:bidi="en-US"/>
        </w:rPr>
        <w:t xml:space="preserve">This is also confirmed by the table, by the following passport </w:t>
      </w:r>
      <w:r w:rsidR="0098263B" w:rsidRPr="00975A41">
        <w:rPr>
          <w:rFonts w:ascii="Times New Roman" w:hAnsi="Times New Roman" w:cs="Times New Roman"/>
          <w:sz w:val="24"/>
          <w:lang w:bidi="en-US"/>
        </w:rPr>
        <w:t>indicator: The</w:t>
      </w:r>
      <w:r w:rsidRPr="00975A41">
        <w:rPr>
          <w:rFonts w:ascii="Times New Roman" w:hAnsi="Times New Roman" w:cs="Times New Roman"/>
          <w:sz w:val="24"/>
          <w:lang w:bidi="en-US"/>
        </w:rPr>
        <w:t xml:space="preserve"> number of social workers of the social care service trained for 202</w:t>
      </w:r>
      <w:r w:rsidR="00E02951">
        <w:rPr>
          <w:rFonts w:ascii="Times New Roman" w:hAnsi="Times New Roman" w:cs="Times New Roman"/>
          <w:sz w:val="24"/>
          <w:lang w:bidi="en-US"/>
        </w:rPr>
        <w:t>3</w:t>
      </w:r>
      <w:r w:rsidRPr="00975A41">
        <w:rPr>
          <w:rFonts w:ascii="Times New Roman" w:hAnsi="Times New Roman" w:cs="Times New Roman"/>
          <w:sz w:val="24"/>
          <w:lang w:bidi="en-US"/>
        </w:rPr>
        <w:t xml:space="preserve"> is intended to be </w:t>
      </w:r>
      <w:r w:rsidRPr="00F10E9B">
        <w:rPr>
          <w:rFonts w:ascii="Times New Roman" w:hAnsi="Times New Roman" w:cs="Times New Roman"/>
          <w:sz w:val="24"/>
          <w:lang w:bidi="en-US"/>
        </w:rPr>
        <w:t>120 workers;</w:t>
      </w:r>
      <w:r w:rsidRPr="00975A41">
        <w:rPr>
          <w:rFonts w:ascii="Times New Roman" w:hAnsi="Times New Roman" w:cs="Times New Roman"/>
          <w:sz w:val="24"/>
          <w:lang w:bidi="en-US"/>
        </w:rPr>
        <w:t xml:space="preserve"> in fact, all the social workers of the regional and local SSS have been trained</w:t>
      </w:r>
      <w:r w:rsidR="00871236">
        <w:rPr>
          <w:rFonts w:ascii="Times New Roman" w:hAnsi="Times New Roman" w:cs="Times New Roman"/>
          <w:sz w:val="24"/>
          <w:lang w:bidi="en-US"/>
        </w:rPr>
        <w:t xml:space="preserve"> for the MIS system of services.</w:t>
      </w:r>
    </w:p>
    <w:p w14:paraId="0F12E938" w14:textId="77777777" w:rsidR="00871236" w:rsidRDefault="00871236" w:rsidP="00871236">
      <w:pPr>
        <w:pStyle w:val="xmsonormal"/>
        <w:shd w:val="clear" w:color="auto" w:fill="FFFFFF"/>
        <w:spacing w:before="0" w:beforeAutospacing="0" w:after="0" w:afterAutospacing="0" w:line="253" w:lineRule="atLeast"/>
        <w:ind w:left="43"/>
        <w:jc w:val="both"/>
        <w:rPr>
          <w:bdr w:val="none" w:sz="0" w:space="0" w:color="auto" w:frame="1"/>
          <w:lang w:val="sq-AL"/>
        </w:rPr>
      </w:pPr>
    </w:p>
    <w:p w14:paraId="53A20AE9" w14:textId="5DFB3EC4" w:rsidR="00871236" w:rsidRDefault="00871236" w:rsidP="00871236">
      <w:pPr>
        <w:pStyle w:val="xmsonormal"/>
        <w:shd w:val="clear" w:color="auto" w:fill="FFFFFF"/>
        <w:spacing w:before="0" w:beforeAutospacing="0" w:after="0" w:afterAutospacing="0" w:line="253" w:lineRule="atLeast"/>
        <w:ind w:left="43"/>
        <w:jc w:val="both"/>
        <w:rPr>
          <w:bdr w:val="none" w:sz="0" w:space="0" w:color="auto" w:frame="1"/>
          <w:lang w:val="sq-AL"/>
        </w:rPr>
      </w:pPr>
      <w:r>
        <w:rPr>
          <w:bdr w:val="none" w:sz="0" w:space="0" w:color="auto" w:frame="1"/>
          <w:lang w:val="sq-AL"/>
        </w:rPr>
        <w:t xml:space="preserve">Dyring the reporting period, with the support of </w:t>
      </w:r>
      <w:r w:rsidRPr="00490348">
        <w:rPr>
          <w:bdr w:val="none" w:sz="0" w:space="0" w:color="auto" w:frame="1"/>
          <w:lang w:val="sq-AL"/>
        </w:rPr>
        <w:t>UNDP</w:t>
      </w:r>
      <w:r>
        <w:rPr>
          <w:bdr w:val="none" w:sz="0" w:space="0" w:color="auto" w:frame="1"/>
          <w:lang w:val="sq-AL"/>
        </w:rPr>
        <w:t>/LNB Program, TAEU4SI – GOPA and UNICEF, as well with the support of State Social Service a series of trainings have been organised with the particpication of 264  social staff  working in residential and community-based services,  as follow:</w:t>
      </w:r>
    </w:p>
    <w:p w14:paraId="0A897FF6" w14:textId="77777777" w:rsidR="00871236" w:rsidRDefault="00871236" w:rsidP="00871236">
      <w:pPr>
        <w:pStyle w:val="xmsonormal"/>
        <w:shd w:val="clear" w:color="auto" w:fill="FFFFFF"/>
        <w:spacing w:before="0" w:beforeAutospacing="0" w:after="0" w:afterAutospacing="0" w:line="253" w:lineRule="atLeast"/>
        <w:ind w:left="43"/>
        <w:jc w:val="both"/>
        <w:rPr>
          <w:bdr w:val="none" w:sz="0" w:space="0" w:color="auto" w:frame="1"/>
          <w:lang w:val="sq-AL"/>
        </w:rPr>
      </w:pPr>
    </w:p>
    <w:p w14:paraId="57FEC8BF" w14:textId="77777777" w:rsidR="00871236" w:rsidRPr="00490348" w:rsidRDefault="00871236" w:rsidP="00251C98">
      <w:pPr>
        <w:pStyle w:val="xmsonormal"/>
        <w:numPr>
          <w:ilvl w:val="0"/>
          <w:numId w:val="26"/>
        </w:numPr>
        <w:shd w:val="clear" w:color="auto" w:fill="FFFFFF"/>
        <w:spacing w:before="0" w:beforeAutospacing="0" w:after="0" w:afterAutospacing="0" w:line="253" w:lineRule="atLeast"/>
        <w:jc w:val="both"/>
      </w:pPr>
      <w:r w:rsidRPr="00490348">
        <w:rPr>
          <w:bdr w:val="none" w:sz="0" w:space="0" w:color="auto" w:frame="1"/>
          <w:lang w:val="sq-AL"/>
        </w:rPr>
        <w:t>85 professionals</w:t>
      </w:r>
      <w:r>
        <w:rPr>
          <w:bdr w:val="none" w:sz="0" w:space="0" w:color="auto" w:frame="1"/>
          <w:lang w:val="sq-AL"/>
        </w:rPr>
        <w:t xml:space="preserve"> – social staff</w:t>
      </w:r>
      <w:r w:rsidRPr="00490348">
        <w:rPr>
          <w:bdr w:val="none" w:sz="0" w:space="0" w:color="auto" w:frame="1"/>
          <w:lang w:val="sq-AL"/>
        </w:rPr>
        <w:t xml:space="preserve"> (76 women) working in the 16 community centres for children with disabilities, attended a two-day training on "Working in multidisciplinary teams". The training aimed to acquaint the participants with the implementation of the multidisciplinary work model in the centers, in contrast to the transdisciplinary and interdisciplinary teams, to clarify the roles of the staff in the design and implementation of the therapeutic plan. Part of the training was also the familiarization of the participants with the "updated political and legal framework in the field of disabilities, work standards, work ethics and the principles of working with children with disabilities". </w:t>
      </w:r>
    </w:p>
    <w:p w14:paraId="68AD432C" w14:textId="77777777" w:rsidR="00871236" w:rsidRPr="00225169" w:rsidRDefault="00871236" w:rsidP="00251C98">
      <w:pPr>
        <w:pStyle w:val="xmsonormal"/>
        <w:numPr>
          <w:ilvl w:val="0"/>
          <w:numId w:val="26"/>
        </w:numPr>
        <w:shd w:val="clear" w:color="auto" w:fill="FFFFFF"/>
        <w:spacing w:before="0" w:beforeAutospacing="0" w:after="0" w:afterAutospacing="0"/>
        <w:jc w:val="both"/>
      </w:pPr>
      <w:r>
        <w:t>In 2023, 10 professionals – social staff working in 8 public care institutions attended a three-day-training on “</w:t>
      </w:r>
      <w:r w:rsidRPr="00490348">
        <w:rPr>
          <w:bdr w:val="none" w:sz="0" w:space="0" w:color="auto" w:frame="1"/>
          <w:lang w:val="sq-AL"/>
        </w:rPr>
        <w:t xml:space="preserve">updated political in the field of </w:t>
      </w:r>
      <w:r>
        <w:rPr>
          <w:bdr w:val="none" w:sz="0" w:space="0" w:color="auto" w:frame="1"/>
          <w:lang w:val="sq-AL"/>
        </w:rPr>
        <w:t>elderly</w:t>
      </w:r>
      <w:r w:rsidRPr="00490348">
        <w:rPr>
          <w:bdr w:val="none" w:sz="0" w:space="0" w:color="auto" w:frame="1"/>
          <w:lang w:val="sq-AL"/>
        </w:rPr>
        <w:t xml:space="preserve">, </w:t>
      </w:r>
      <w:r>
        <w:rPr>
          <w:bdr w:val="none" w:sz="0" w:space="0" w:color="auto" w:frame="1"/>
          <w:lang w:val="sq-AL"/>
        </w:rPr>
        <w:t xml:space="preserve">new tipology of alternative social care services – home assistance, </w:t>
      </w:r>
      <w:r w:rsidRPr="00490348">
        <w:rPr>
          <w:bdr w:val="none" w:sz="0" w:space="0" w:color="auto" w:frame="1"/>
          <w:lang w:val="sq-AL"/>
        </w:rPr>
        <w:t>standards</w:t>
      </w:r>
      <w:r>
        <w:rPr>
          <w:bdr w:val="none" w:sz="0" w:space="0" w:color="auto" w:frame="1"/>
          <w:lang w:val="sq-AL"/>
        </w:rPr>
        <w:t xml:space="preserve"> and protocols</w:t>
      </w:r>
      <w:r w:rsidRPr="00490348">
        <w:rPr>
          <w:bdr w:val="none" w:sz="0" w:space="0" w:color="auto" w:frame="1"/>
          <w:lang w:val="sq-AL"/>
        </w:rPr>
        <w:t>".</w:t>
      </w:r>
    </w:p>
    <w:p w14:paraId="6EE73144" w14:textId="0F74F60E" w:rsidR="00871236" w:rsidRDefault="00871236" w:rsidP="00251C98">
      <w:pPr>
        <w:pStyle w:val="xmsonormal"/>
        <w:numPr>
          <w:ilvl w:val="0"/>
          <w:numId w:val="26"/>
        </w:numPr>
        <w:shd w:val="clear" w:color="auto" w:fill="FFFFFF"/>
        <w:spacing w:before="0" w:beforeAutospacing="0" w:after="0" w:afterAutospacing="0"/>
        <w:jc w:val="both"/>
      </w:pPr>
      <w:r>
        <w:t>During 2023 82 professionals – social staff working in residential child public care institutions of Shkodra, Tirana, Durrës, attended a three-day-training on the transformation methodology of residential institutions for children aged 0-5 into the supporting services for children and families.</w:t>
      </w:r>
    </w:p>
    <w:p w14:paraId="32D39D08" w14:textId="77777777" w:rsidR="00871236" w:rsidRPr="00490348" w:rsidRDefault="00871236" w:rsidP="00251C98">
      <w:pPr>
        <w:pStyle w:val="xmsonormal"/>
        <w:numPr>
          <w:ilvl w:val="0"/>
          <w:numId w:val="26"/>
        </w:numPr>
        <w:shd w:val="clear" w:color="auto" w:fill="FFFFFF"/>
        <w:spacing w:before="0" w:beforeAutospacing="0" w:after="0" w:afterAutospacing="0"/>
        <w:jc w:val="both"/>
      </w:pPr>
      <w:r>
        <w:t xml:space="preserve">A series of </w:t>
      </w:r>
      <w:r w:rsidRPr="00AC206A">
        <w:t xml:space="preserve">capacity building workshops </w:t>
      </w:r>
      <w:r>
        <w:t xml:space="preserve">have been </w:t>
      </w:r>
      <w:r w:rsidRPr="00AC206A">
        <w:t xml:space="preserve">carried out from November 2023 onwards for all 61 municipalities, </w:t>
      </w:r>
      <w:r>
        <w:t xml:space="preserve">87 professionals – social staff, </w:t>
      </w:r>
      <w:r w:rsidRPr="00AC206A">
        <w:t>with the focus being on creating further transparency, horizontal and vertical equity, and building understanding of procurement procedures in relation to social care services.</w:t>
      </w:r>
    </w:p>
    <w:p w14:paraId="0B64004D" w14:textId="77777777" w:rsidR="00E40177" w:rsidRPr="00975A41" w:rsidRDefault="00E40177" w:rsidP="004C4EE2">
      <w:pPr>
        <w:spacing w:after="0"/>
        <w:jc w:val="both"/>
        <w:rPr>
          <w:rFonts w:ascii="Times New Roman" w:hAnsi="Times New Roman" w:cs="Times New Roman"/>
          <w:b/>
          <w:bCs/>
          <w:color w:val="C77C0E" w:themeColor="accent1" w:themeShade="BF"/>
          <w:sz w:val="24"/>
          <w:szCs w:val="24"/>
          <w:lang w:val="pt-BR" w:eastAsia="fr-FR"/>
        </w:rPr>
      </w:pPr>
    </w:p>
    <w:p w14:paraId="38F3C374" w14:textId="77777777" w:rsidR="00FF2B9B" w:rsidRPr="00975A41" w:rsidRDefault="00D97079" w:rsidP="008E1609">
      <w:pPr>
        <w:pStyle w:val="Caption"/>
        <w:keepNext/>
        <w:spacing w:before="0" w:after="100" w:afterAutospacing="1" w:line="240" w:lineRule="auto"/>
        <w:rPr>
          <w:rFonts w:ascii="Times New Roman" w:hAnsi="Times New Roman" w:cs="Times New Roman"/>
        </w:rPr>
      </w:pPr>
      <w:r w:rsidRPr="00975A41">
        <w:rPr>
          <w:rFonts w:ascii="Times New Roman" w:hAnsi="Times New Roman" w:cs="Times New Roman"/>
          <w:sz w:val="24"/>
          <w:lang w:bidi="en-US"/>
        </w:rPr>
        <w:lastRenderedPageBreak/>
        <w:t>Table 45: Passport indicator for the Specific Objective C4.</w:t>
      </w:r>
    </w:p>
    <w:tbl>
      <w:tblPr>
        <w:tblStyle w:val="MediumGrid3-Accent2"/>
        <w:tblpPr w:leftFromText="180" w:rightFromText="180" w:vertAnchor="text" w:tblpX="-59" w:tblpY="316"/>
        <w:tblW w:w="9595" w:type="dxa"/>
        <w:tblLayout w:type="fixed"/>
        <w:tblLook w:val="04A0" w:firstRow="1" w:lastRow="0" w:firstColumn="1" w:lastColumn="0" w:noHBand="0" w:noVBand="1"/>
      </w:tblPr>
      <w:tblGrid>
        <w:gridCol w:w="1724"/>
        <w:gridCol w:w="1941"/>
        <w:gridCol w:w="1787"/>
        <w:gridCol w:w="2095"/>
        <w:gridCol w:w="2048"/>
      </w:tblGrid>
      <w:tr w:rsidR="00B85CAF" w:rsidRPr="00E40177" w14:paraId="77D941A6" w14:textId="77777777" w:rsidTr="008E1609">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1724" w:type="dxa"/>
          </w:tcPr>
          <w:p w14:paraId="7A9E117A" w14:textId="77777777" w:rsidR="00B85CAF" w:rsidRPr="00E40177" w:rsidRDefault="00B85CAF" w:rsidP="008E1609">
            <w:pPr>
              <w:spacing w:before="0" w:after="100" w:afterAutospacing="1"/>
              <w:jc w:val="both"/>
              <w:rPr>
                <w:rFonts w:ascii="Times New Roman" w:hAnsi="Times New Roman" w:cs="Times New Roman"/>
                <w:color w:val="auto"/>
                <w:sz w:val="22"/>
                <w:szCs w:val="22"/>
              </w:rPr>
            </w:pPr>
            <w:r w:rsidRPr="00E40177">
              <w:rPr>
                <w:rFonts w:ascii="Times New Roman" w:hAnsi="Times New Roman" w:cs="Times New Roman"/>
                <w:color w:val="auto"/>
                <w:sz w:val="22"/>
                <w:szCs w:val="22"/>
                <w:lang w:bidi="en-US"/>
              </w:rPr>
              <w:t>Specific Objective C4</w:t>
            </w:r>
          </w:p>
        </w:tc>
        <w:tc>
          <w:tcPr>
            <w:tcW w:w="1941" w:type="dxa"/>
          </w:tcPr>
          <w:p w14:paraId="1D117B72" w14:textId="77777777" w:rsidR="00B85CAF" w:rsidRPr="00E40177" w:rsidRDefault="00B85CAF" w:rsidP="008E1609">
            <w:pPr>
              <w:spacing w:before="0" w:after="100" w:afterAutospacing="1"/>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E40177">
              <w:rPr>
                <w:rFonts w:ascii="Times New Roman" w:hAnsi="Times New Roman" w:cs="Times New Roman"/>
                <w:color w:val="auto"/>
                <w:sz w:val="22"/>
                <w:szCs w:val="22"/>
                <w:lang w:bidi="en-US"/>
              </w:rPr>
              <w:t xml:space="preserve">Passport indicator </w:t>
            </w:r>
          </w:p>
        </w:tc>
        <w:tc>
          <w:tcPr>
            <w:tcW w:w="1787" w:type="dxa"/>
          </w:tcPr>
          <w:p w14:paraId="42B97D49" w14:textId="77777777" w:rsidR="00B85CAF" w:rsidRPr="00E40177" w:rsidRDefault="00B85CAF" w:rsidP="008E1609">
            <w:pPr>
              <w:spacing w:before="0" w:after="100" w:afterAutospacing="1"/>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E40177">
              <w:rPr>
                <w:rFonts w:ascii="Times New Roman" w:hAnsi="Times New Roman" w:cs="Times New Roman"/>
                <w:color w:val="auto"/>
                <w:sz w:val="22"/>
                <w:szCs w:val="22"/>
                <w:lang w:bidi="en-US"/>
              </w:rPr>
              <w:t xml:space="preserve">Methodology </w:t>
            </w:r>
          </w:p>
        </w:tc>
        <w:tc>
          <w:tcPr>
            <w:tcW w:w="2095" w:type="dxa"/>
            <w:noWrap/>
          </w:tcPr>
          <w:p w14:paraId="61082E30" w14:textId="77777777" w:rsidR="00B85CAF" w:rsidRPr="00F10E9B" w:rsidRDefault="00B85CAF" w:rsidP="008E1609">
            <w:pPr>
              <w:spacing w:before="0" w:after="100" w:afterAutospacing="1"/>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F10E9B">
              <w:rPr>
                <w:rFonts w:ascii="Times New Roman" w:hAnsi="Times New Roman" w:cs="Times New Roman"/>
                <w:color w:val="auto"/>
                <w:sz w:val="22"/>
                <w:szCs w:val="22"/>
                <w:lang w:bidi="en-US"/>
              </w:rPr>
              <w:t>2022 target value according to the strategy</w:t>
            </w:r>
          </w:p>
        </w:tc>
        <w:tc>
          <w:tcPr>
            <w:tcW w:w="2048" w:type="dxa"/>
          </w:tcPr>
          <w:p w14:paraId="11E0CB05" w14:textId="63007A35" w:rsidR="00B85CAF" w:rsidRPr="00F10E9B" w:rsidRDefault="00B85CAF" w:rsidP="00F10E9B">
            <w:pPr>
              <w:spacing w:before="0" w:after="100" w:afterAutospacing="1"/>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color w:val="auto"/>
                <w:sz w:val="22"/>
                <w:szCs w:val="22"/>
              </w:rPr>
            </w:pPr>
            <w:r w:rsidRPr="00F10E9B">
              <w:rPr>
                <w:rFonts w:ascii="Times New Roman" w:hAnsi="Times New Roman" w:cs="Times New Roman"/>
                <w:color w:val="auto"/>
                <w:sz w:val="22"/>
                <w:szCs w:val="22"/>
                <w:lang w:bidi="en-US"/>
              </w:rPr>
              <w:t>202</w:t>
            </w:r>
            <w:r w:rsidR="00F10E9B">
              <w:rPr>
                <w:rFonts w:ascii="Times New Roman" w:hAnsi="Times New Roman" w:cs="Times New Roman"/>
                <w:color w:val="auto"/>
                <w:sz w:val="22"/>
                <w:szCs w:val="22"/>
                <w:lang w:bidi="en-US"/>
              </w:rPr>
              <w:t>3</w:t>
            </w:r>
            <w:r w:rsidRPr="00F10E9B">
              <w:rPr>
                <w:rFonts w:ascii="Times New Roman" w:hAnsi="Times New Roman" w:cs="Times New Roman"/>
                <w:color w:val="auto"/>
                <w:sz w:val="22"/>
                <w:szCs w:val="22"/>
                <w:lang w:bidi="en-US"/>
              </w:rPr>
              <w:t xml:space="preserve"> indicator accomplishment</w:t>
            </w:r>
          </w:p>
        </w:tc>
      </w:tr>
      <w:tr w:rsidR="00B85CAF" w:rsidRPr="00E40177" w14:paraId="30009898" w14:textId="77777777" w:rsidTr="008E1609">
        <w:trPr>
          <w:cnfStyle w:val="000000100000" w:firstRow="0" w:lastRow="0" w:firstColumn="0" w:lastColumn="0" w:oddVBand="0" w:evenVBand="0" w:oddHBand="1" w:evenHBand="0" w:firstRowFirstColumn="0" w:firstRowLastColumn="0" w:lastRowFirstColumn="0" w:lastRowLastColumn="0"/>
          <w:trHeight w:val="2042"/>
        </w:trPr>
        <w:tc>
          <w:tcPr>
            <w:cnfStyle w:val="001000000000" w:firstRow="0" w:lastRow="0" w:firstColumn="1" w:lastColumn="0" w:oddVBand="0" w:evenVBand="0" w:oddHBand="0" w:evenHBand="0" w:firstRowFirstColumn="0" w:firstRowLastColumn="0" w:lastRowFirstColumn="0" w:lastRowLastColumn="0"/>
            <w:tcW w:w="1724" w:type="dxa"/>
          </w:tcPr>
          <w:p w14:paraId="64B87E67" w14:textId="77777777" w:rsidR="00B85CAF" w:rsidRPr="00E40177" w:rsidRDefault="00B85CAF" w:rsidP="00083075">
            <w:pPr>
              <w:jc w:val="both"/>
              <w:rPr>
                <w:rFonts w:ascii="Times New Roman" w:hAnsi="Times New Roman" w:cs="Times New Roman"/>
                <w:b w:val="0"/>
                <w:bCs w:val="0"/>
                <w:color w:val="auto"/>
                <w:sz w:val="22"/>
                <w:szCs w:val="22"/>
                <w:lang w:eastAsia="fr-FR"/>
              </w:rPr>
            </w:pPr>
            <w:r w:rsidRPr="00E40177">
              <w:rPr>
                <w:rFonts w:ascii="Times New Roman" w:hAnsi="Times New Roman" w:cs="Times New Roman"/>
                <w:color w:val="auto"/>
                <w:sz w:val="22"/>
                <w:szCs w:val="22"/>
                <w:lang w:bidi="en-US"/>
              </w:rPr>
              <w:t>Professionalization of the workforce and social service providers by establishing a qualification system by 2022</w:t>
            </w:r>
          </w:p>
          <w:p w14:paraId="14D6346D" w14:textId="77777777" w:rsidR="00B85CAF" w:rsidRPr="00E40177" w:rsidRDefault="00B85CAF" w:rsidP="00083075">
            <w:pPr>
              <w:jc w:val="both"/>
              <w:rPr>
                <w:rFonts w:ascii="Times New Roman" w:hAnsi="Times New Roman" w:cs="Times New Roman"/>
                <w:color w:val="FF0000"/>
                <w:sz w:val="22"/>
                <w:szCs w:val="22"/>
              </w:rPr>
            </w:pPr>
          </w:p>
        </w:tc>
        <w:tc>
          <w:tcPr>
            <w:tcW w:w="1941" w:type="dxa"/>
          </w:tcPr>
          <w:p w14:paraId="78A5E880" w14:textId="77777777" w:rsidR="00B85CAF" w:rsidRPr="00E40177" w:rsidRDefault="00B85CAF" w:rsidP="00083075">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Number of trained social workers in the social care service.</w:t>
            </w:r>
          </w:p>
        </w:tc>
        <w:tc>
          <w:tcPr>
            <w:tcW w:w="1787" w:type="dxa"/>
          </w:tcPr>
          <w:p w14:paraId="0FD56B77" w14:textId="77777777" w:rsidR="00B85CAF" w:rsidRPr="00E40177" w:rsidRDefault="00B85CAF" w:rsidP="00083075">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rPr>
            </w:pPr>
            <w:r w:rsidRPr="00E40177">
              <w:rPr>
                <w:rFonts w:ascii="Times New Roman" w:hAnsi="Times New Roman" w:cs="Times New Roman"/>
                <w:sz w:val="22"/>
                <w:szCs w:val="22"/>
                <w:lang w:bidi="en-US"/>
              </w:rPr>
              <w:t>Collection of data on all qualified and accredited workers</w:t>
            </w:r>
          </w:p>
        </w:tc>
        <w:tc>
          <w:tcPr>
            <w:tcW w:w="2095" w:type="dxa"/>
          </w:tcPr>
          <w:p w14:paraId="09887C8A" w14:textId="77777777" w:rsidR="00B85CAF" w:rsidRPr="00E40177" w:rsidRDefault="00B85CAF" w:rsidP="00083075">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sidRPr="00F10E9B">
              <w:rPr>
                <w:rFonts w:ascii="Times New Roman" w:hAnsi="Times New Roman" w:cs="Times New Roman"/>
                <w:sz w:val="22"/>
                <w:szCs w:val="22"/>
                <w:lang w:bidi="en-US"/>
              </w:rPr>
              <w:t>120</w:t>
            </w:r>
            <w:r w:rsidRPr="00E40177">
              <w:rPr>
                <w:rFonts w:ascii="Times New Roman" w:hAnsi="Times New Roman" w:cs="Times New Roman"/>
                <w:sz w:val="22"/>
                <w:szCs w:val="22"/>
                <w:lang w:bidi="en-US"/>
              </w:rPr>
              <w:t xml:space="preserve"> trained social workers</w:t>
            </w:r>
          </w:p>
        </w:tc>
        <w:tc>
          <w:tcPr>
            <w:tcW w:w="2048" w:type="dxa"/>
          </w:tcPr>
          <w:p w14:paraId="5E06A540" w14:textId="01F9E37A" w:rsidR="00871236" w:rsidRDefault="00871236" w:rsidP="00083075">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bidi="en-US"/>
              </w:rPr>
            </w:pPr>
            <w:r>
              <w:rPr>
                <w:rFonts w:ascii="Times New Roman" w:hAnsi="Times New Roman" w:cs="Times New Roman"/>
                <w:sz w:val="22"/>
                <w:szCs w:val="22"/>
                <w:lang w:bidi="en-US"/>
              </w:rPr>
              <w:t>120</w:t>
            </w:r>
            <w:r w:rsidR="00B85CAF" w:rsidRPr="00E40177">
              <w:rPr>
                <w:rFonts w:ascii="Times New Roman" w:hAnsi="Times New Roman" w:cs="Times New Roman"/>
                <w:sz w:val="22"/>
                <w:szCs w:val="22"/>
                <w:lang w:bidi="en-US"/>
              </w:rPr>
              <w:t xml:space="preserve"> workers of regional and local SSS have been trained for MIS system of social services by </w:t>
            </w:r>
            <w:r>
              <w:rPr>
                <w:rFonts w:ascii="Times New Roman" w:hAnsi="Times New Roman" w:cs="Times New Roman"/>
                <w:sz w:val="22"/>
                <w:szCs w:val="22"/>
                <w:lang w:bidi="en-US"/>
              </w:rPr>
              <w:t xml:space="preserve">SSS with the support </w:t>
            </w:r>
            <w:r w:rsidR="0048129F">
              <w:rPr>
                <w:rFonts w:ascii="Times New Roman" w:hAnsi="Times New Roman" w:cs="Times New Roman"/>
                <w:sz w:val="22"/>
                <w:szCs w:val="22"/>
                <w:lang w:bidi="en-US"/>
              </w:rPr>
              <w:t>of UNICEF;</w:t>
            </w:r>
            <w:r w:rsidR="00B85CAF" w:rsidRPr="00E40177">
              <w:rPr>
                <w:rFonts w:ascii="Times New Roman" w:hAnsi="Times New Roman" w:cs="Times New Roman"/>
                <w:sz w:val="22"/>
                <w:szCs w:val="22"/>
                <w:lang w:bidi="en-US"/>
              </w:rPr>
              <w:t xml:space="preserve"> </w:t>
            </w:r>
          </w:p>
          <w:p w14:paraId="08FB36C2" w14:textId="0E2289A1" w:rsidR="00B85CAF" w:rsidRDefault="00B85CAF" w:rsidP="00083075">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bidi="en-US"/>
              </w:rPr>
            </w:pPr>
            <w:r w:rsidRPr="00E40177">
              <w:rPr>
                <w:rFonts w:ascii="Times New Roman" w:hAnsi="Times New Roman" w:cs="Times New Roman"/>
                <w:sz w:val="22"/>
                <w:szCs w:val="22"/>
                <w:lang w:bidi="en-US"/>
              </w:rPr>
              <w:t xml:space="preserve">and </w:t>
            </w:r>
            <w:r w:rsidR="00871236" w:rsidRPr="00871236">
              <w:rPr>
                <w:rFonts w:ascii="Times New Roman" w:hAnsi="Times New Roman" w:cs="Times New Roman"/>
                <w:sz w:val="22"/>
                <w:szCs w:val="22"/>
                <w:lang w:bidi="en-US"/>
              </w:rPr>
              <w:t>with the support of U</w:t>
            </w:r>
            <w:r w:rsidR="00871236">
              <w:rPr>
                <w:rFonts w:ascii="Times New Roman" w:hAnsi="Times New Roman" w:cs="Times New Roman"/>
                <w:sz w:val="22"/>
                <w:szCs w:val="22"/>
                <w:lang w:bidi="en-US"/>
              </w:rPr>
              <w:t xml:space="preserve">NDP/LNB Program, TAEU4SI </w:t>
            </w:r>
            <w:r w:rsidR="00871236" w:rsidRPr="00871236">
              <w:rPr>
                <w:rFonts w:ascii="Times New Roman" w:hAnsi="Times New Roman" w:cs="Times New Roman"/>
                <w:sz w:val="22"/>
                <w:szCs w:val="22"/>
                <w:lang w:bidi="en-US"/>
              </w:rPr>
              <w:t>and UNICEF, as well with the support of State Social Service a series of trainings have been organised with the particpication of 264 social staff working in residential and community-based services</w:t>
            </w:r>
            <w:r w:rsidR="00871236">
              <w:rPr>
                <w:rFonts w:ascii="Times New Roman" w:hAnsi="Times New Roman" w:cs="Times New Roman"/>
                <w:sz w:val="22"/>
                <w:szCs w:val="22"/>
                <w:lang w:bidi="en-US"/>
              </w:rPr>
              <w:t>.</w:t>
            </w:r>
          </w:p>
          <w:p w14:paraId="541E7879" w14:textId="0622F9E4" w:rsidR="00871236" w:rsidRPr="00E40177" w:rsidRDefault="00871236" w:rsidP="00083075">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2"/>
                <w:szCs w:val="22"/>
                <w:lang w:val="fr-FR"/>
              </w:rPr>
            </w:pPr>
            <w:r>
              <w:rPr>
                <w:rFonts w:ascii="Times New Roman" w:hAnsi="Times New Roman" w:cs="Times New Roman"/>
                <w:sz w:val="22"/>
                <w:szCs w:val="22"/>
                <w:lang w:bidi="en-US"/>
              </w:rPr>
              <w:t>In total 384 social staff have been trained.</w:t>
            </w:r>
          </w:p>
        </w:tc>
      </w:tr>
    </w:tbl>
    <w:p w14:paraId="4634AD0C" w14:textId="77777777" w:rsidR="00FF2B9B" w:rsidRPr="00975A41" w:rsidRDefault="00D97079" w:rsidP="00FF2B9B">
      <w:pPr>
        <w:pStyle w:val="Caption"/>
        <w:keepNext/>
        <w:rPr>
          <w:rFonts w:ascii="Times New Roman" w:hAnsi="Times New Roman" w:cs="Times New Roman"/>
        </w:rPr>
      </w:pPr>
      <w:r w:rsidRPr="00975A41">
        <w:rPr>
          <w:rFonts w:ascii="Times New Roman" w:hAnsi="Times New Roman" w:cs="Times New Roman"/>
          <w:sz w:val="24"/>
          <w:lang w:bidi="en-US"/>
        </w:rPr>
        <w:t>Table 46: The Indicators Reporting Status (in No. and %) for the Specific Objective C.4</w:t>
      </w:r>
    </w:p>
    <w:tbl>
      <w:tblPr>
        <w:tblW w:w="9782" w:type="dxa"/>
        <w:tblInd w:w="-72"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3192"/>
        <w:gridCol w:w="1509"/>
        <w:gridCol w:w="1509"/>
        <w:gridCol w:w="1509"/>
        <w:gridCol w:w="2063"/>
      </w:tblGrid>
      <w:tr w:rsidR="00C7432A" w:rsidRPr="00E40177" w14:paraId="3BC9E61C" w14:textId="77777777" w:rsidTr="00083075">
        <w:tc>
          <w:tcPr>
            <w:tcW w:w="3192" w:type="dxa"/>
            <w:shd w:val="clear" w:color="auto" w:fill="F7CAAC"/>
          </w:tcPr>
          <w:p w14:paraId="6DDF8B8F" w14:textId="77777777" w:rsidR="00C7432A" w:rsidRPr="00E40177" w:rsidRDefault="00C7432A" w:rsidP="004C4EE2">
            <w:pPr>
              <w:spacing w:after="0"/>
              <w:ind w:hanging="2"/>
              <w:jc w:val="both"/>
              <w:rPr>
                <w:rFonts w:ascii="Times New Roman" w:hAnsi="Times New Roman" w:cs="Times New Roman"/>
                <w:sz w:val="22"/>
                <w:szCs w:val="22"/>
              </w:rPr>
            </w:pPr>
            <w:r w:rsidRPr="00E40177">
              <w:rPr>
                <w:rFonts w:ascii="Times New Roman" w:hAnsi="Times New Roman" w:cs="Times New Roman"/>
                <w:b/>
                <w:sz w:val="22"/>
                <w:szCs w:val="22"/>
                <w:lang w:bidi="en-US"/>
              </w:rPr>
              <w:t>Total foreseen indicators</w:t>
            </w:r>
          </w:p>
        </w:tc>
        <w:tc>
          <w:tcPr>
            <w:tcW w:w="3018" w:type="dxa"/>
            <w:gridSpan w:val="2"/>
            <w:shd w:val="clear" w:color="auto" w:fill="C5E0B3"/>
          </w:tcPr>
          <w:p w14:paraId="33F9E3DD" w14:textId="77777777" w:rsidR="00C7432A" w:rsidRPr="00E40177" w:rsidRDefault="00C7432A" w:rsidP="004C4EE2">
            <w:pPr>
              <w:spacing w:after="0"/>
              <w:ind w:hanging="2"/>
              <w:jc w:val="both"/>
              <w:rPr>
                <w:rFonts w:ascii="Times New Roman" w:hAnsi="Times New Roman" w:cs="Times New Roman"/>
                <w:sz w:val="22"/>
                <w:szCs w:val="22"/>
              </w:rPr>
            </w:pPr>
            <w:r w:rsidRPr="00E40177">
              <w:rPr>
                <w:rFonts w:ascii="Times New Roman" w:hAnsi="Times New Roman" w:cs="Times New Roman"/>
                <w:b/>
                <w:sz w:val="22"/>
                <w:szCs w:val="22"/>
                <w:lang w:bidi="en-US"/>
              </w:rPr>
              <w:t>Reported indicators</w:t>
            </w:r>
          </w:p>
          <w:p w14:paraId="14A752F4" w14:textId="77777777" w:rsidR="00C7432A" w:rsidRPr="00E40177" w:rsidRDefault="00C7432A" w:rsidP="004C4EE2">
            <w:pPr>
              <w:spacing w:after="0"/>
              <w:ind w:hanging="2"/>
              <w:jc w:val="both"/>
              <w:rPr>
                <w:rFonts w:ascii="Times New Roman" w:hAnsi="Times New Roman" w:cs="Times New Roman"/>
                <w:sz w:val="22"/>
                <w:szCs w:val="22"/>
              </w:rPr>
            </w:pPr>
          </w:p>
        </w:tc>
        <w:tc>
          <w:tcPr>
            <w:tcW w:w="3572" w:type="dxa"/>
            <w:gridSpan w:val="2"/>
            <w:shd w:val="clear" w:color="auto" w:fill="C5E0B3"/>
          </w:tcPr>
          <w:p w14:paraId="722620EC" w14:textId="77777777" w:rsidR="00C7432A" w:rsidRPr="00E40177" w:rsidRDefault="00C7432A" w:rsidP="004C4EE2">
            <w:pPr>
              <w:spacing w:after="0"/>
              <w:ind w:hanging="2"/>
              <w:jc w:val="both"/>
              <w:rPr>
                <w:rFonts w:ascii="Times New Roman" w:hAnsi="Times New Roman" w:cs="Times New Roman"/>
                <w:sz w:val="22"/>
                <w:szCs w:val="22"/>
              </w:rPr>
            </w:pPr>
            <w:r w:rsidRPr="00E40177">
              <w:rPr>
                <w:rFonts w:ascii="Times New Roman" w:hAnsi="Times New Roman" w:cs="Times New Roman"/>
                <w:b/>
                <w:sz w:val="22"/>
                <w:szCs w:val="22"/>
                <w:lang w:bidi="en-US"/>
              </w:rPr>
              <w:t>Unreported indicators</w:t>
            </w:r>
          </w:p>
        </w:tc>
      </w:tr>
      <w:tr w:rsidR="00C7432A" w:rsidRPr="00E40177" w14:paraId="332F6679" w14:textId="77777777" w:rsidTr="00083075">
        <w:tc>
          <w:tcPr>
            <w:tcW w:w="3192" w:type="dxa"/>
            <w:shd w:val="clear" w:color="auto" w:fill="F7CAAC"/>
          </w:tcPr>
          <w:p w14:paraId="4B8D9B0F" w14:textId="77777777" w:rsidR="00C7432A" w:rsidRPr="00E40177" w:rsidRDefault="00C7432A" w:rsidP="004C4EE2">
            <w:pPr>
              <w:spacing w:after="0"/>
              <w:ind w:hanging="2"/>
              <w:jc w:val="both"/>
              <w:rPr>
                <w:rFonts w:ascii="Times New Roman" w:hAnsi="Times New Roman" w:cs="Times New Roman"/>
                <w:sz w:val="22"/>
                <w:szCs w:val="22"/>
              </w:rPr>
            </w:pPr>
            <w:r w:rsidRPr="00E40177">
              <w:rPr>
                <w:rFonts w:ascii="Times New Roman" w:hAnsi="Times New Roman" w:cs="Times New Roman"/>
                <w:sz w:val="22"/>
                <w:szCs w:val="22"/>
                <w:lang w:bidi="en-US"/>
              </w:rPr>
              <w:t>1</w:t>
            </w:r>
          </w:p>
        </w:tc>
        <w:tc>
          <w:tcPr>
            <w:tcW w:w="1509" w:type="dxa"/>
            <w:shd w:val="clear" w:color="auto" w:fill="C5E0B3"/>
          </w:tcPr>
          <w:p w14:paraId="128274F4" w14:textId="77777777" w:rsidR="00C7432A" w:rsidRPr="00E40177" w:rsidRDefault="00C7432A" w:rsidP="004C4EE2">
            <w:pPr>
              <w:spacing w:after="0"/>
              <w:ind w:hanging="2"/>
              <w:jc w:val="both"/>
              <w:rPr>
                <w:rFonts w:ascii="Times New Roman" w:hAnsi="Times New Roman" w:cs="Times New Roman"/>
                <w:sz w:val="22"/>
                <w:szCs w:val="22"/>
              </w:rPr>
            </w:pPr>
            <w:r w:rsidRPr="00E40177">
              <w:rPr>
                <w:rFonts w:ascii="Times New Roman" w:hAnsi="Times New Roman" w:cs="Times New Roman"/>
                <w:sz w:val="22"/>
                <w:szCs w:val="22"/>
                <w:lang w:bidi="en-US"/>
              </w:rPr>
              <w:t>1</w:t>
            </w:r>
          </w:p>
        </w:tc>
        <w:tc>
          <w:tcPr>
            <w:tcW w:w="1509" w:type="dxa"/>
            <w:shd w:val="clear" w:color="auto" w:fill="C5E0B3"/>
          </w:tcPr>
          <w:p w14:paraId="31CD7AB3" w14:textId="77777777" w:rsidR="00C7432A" w:rsidRPr="00E40177" w:rsidRDefault="00C7432A" w:rsidP="004C4EE2">
            <w:pPr>
              <w:spacing w:after="0"/>
              <w:ind w:hanging="2"/>
              <w:jc w:val="both"/>
              <w:rPr>
                <w:rFonts w:ascii="Times New Roman" w:hAnsi="Times New Roman" w:cs="Times New Roman"/>
                <w:sz w:val="22"/>
                <w:szCs w:val="22"/>
              </w:rPr>
            </w:pPr>
            <w:r w:rsidRPr="00E40177">
              <w:rPr>
                <w:rFonts w:ascii="Times New Roman" w:hAnsi="Times New Roman" w:cs="Times New Roman"/>
                <w:sz w:val="22"/>
                <w:szCs w:val="22"/>
                <w:lang w:bidi="en-US"/>
              </w:rPr>
              <w:t>100%</w:t>
            </w:r>
          </w:p>
        </w:tc>
        <w:tc>
          <w:tcPr>
            <w:tcW w:w="1509" w:type="dxa"/>
            <w:shd w:val="clear" w:color="auto" w:fill="C5E0B3"/>
          </w:tcPr>
          <w:p w14:paraId="32E8F880" w14:textId="77777777" w:rsidR="00C7432A" w:rsidRPr="00E40177" w:rsidRDefault="00C7432A" w:rsidP="004C4EE2">
            <w:pPr>
              <w:spacing w:after="0"/>
              <w:ind w:hanging="2"/>
              <w:jc w:val="both"/>
              <w:rPr>
                <w:rFonts w:ascii="Times New Roman" w:hAnsi="Times New Roman" w:cs="Times New Roman"/>
                <w:sz w:val="22"/>
                <w:szCs w:val="22"/>
              </w:rPr>
            </w:pPr>
          </w:p>
        </w:tc>
        <w:tc>
          <w:tcPr>
            <w:tcW w:w="2063" w:type="dxa"/>
            <w:shd w:val="clear" w:color="auto" w:fill="C5E0B3"/>
          </w:tcPr>
          <w:p w14:paraId="2E920750" w14:textId="77777777" w:rsidR="00C7432A" w:rsidRPr="00E40177" w:rsidRDefault="00C7432A" w:rsidP="004C4EE2">
            <w:pPr>
              <w:tabs>
                <w:tab w:val="left" w:pos="435"/>
                <w:tab w:val="center" w:pos="748"/>
              </w:tabs>
              <w:spacing w:after="0"/>
              <w:ind w:hanging="2"/>
              <w:jc w:val="both"/>
              <w:rPr>
                <w:rFonts w:ascii="Times New Roman" w:hAnsi="Times New Roman" w:cs="Times New Roman"/>
                <w:sz w:val="22"/>
                <w:szCs w:val="22"/>
              </w:rPr>
            </w:pPr>
          </w:p>
        </w:tc>
      </w:tr>
    </w:tbl>
    <w:p w14:paraId="1D911B9F" w14:textId="4EB3007F" w:rsidR="002F6811" w:rsidRDefault="002F6811" w:rsidP="002F6811">
      <w:pPr>
        <w:rPr>
          <w:lang w:bidi="en-US"/>
        </w:rPr>
      </w:pPr>
    </w:p>
    <w:p w14:paraId="57942796" w14:textId="77777777" w:rsidR="0098263B" w:rsidRDefault="0098263B" w:rsidP="002F6811">
      <w:pPr>
        <w:pStyle w:val="NoSpacing"/>
        <w:rPr>
          <w:rFonts w:ascii="Times New Roman" w:eastAsia="Times New Roman" w:hAnsi="Times New Roman" w:cs="Times New Roman"/>
          <w:b/>
          <w:bCs/>
          <w:iCs/>
          <w:sz w:val="24"/>
          <w:szCs w:val="24"/>
          <w:lang w:eastAsia="fr-FR"/>
        </w:rPr>
      </w:pPr>
    </w:p>
    <w:p w14:paraId="0F962673" w14:textId="3E41F532" w:rsidR="002F6811" w:rsidRPr="0098263B" w:rsidRDefault="002F6811" w:rsidP="0098263B">
      <w:pPr>
        <w:pStyle w:val="NoSpacing"/>
        <w:rPr>
          <w:rFonts w:ascii="Times New Roman" w:eastAsia="Times New Roman" w:hAnsi="Times New Roman" w:cs="Times New Roman"/>
          <w:b/>
          <w:bCs/>
          <w:iCs/>
          <w:sz w:val="24"/>
          <w:szCs w:val="24"/>
          <w:lang w:eastAsia="fr-FR"/>
        </w:rPr>
      </w:pPr>
      <w:r w:rsidRPr="00F775B0">
        <w:rPr>
          <w:rFonts w:ascii="Times New Roman" w:eastAsia="Times New Roman" w:hAnsi="Times New Roman" w:cs="Times New Roman"/>
          <w:b/>
          <w:bCs/>
          <w:iCs/>
          <w:sz w:val="24"/>
          <w:szCs w:val="24"/>
          <w:lang w:eastAsia="fr-FR"/>
        </w:rPr>
        <w:t>C5. Increase of awareness and public education through communication campaigns for prevention of social problems and addressing citizens toward social care services.</w:t>
      </w:r>
    </w:p>
    <w:p w14:paraId="0A74FF16" w14:textId="5ED0BD23" w:rsidR="00E02951" w:rsidRPr="00E02951" w:rsidRDefault="00E02951" w:rsidP="00E02951">
      <w:pPr>
        <w:spacing w:beforeAutospacing="1" w:after="100" w:afterAutospacing="1" w:line="240" w:lineRule="auto"/>
        <w:jc w:val="both"/>
        <w:rPr>
          <w:rFonts w:ascii="Times New Roman" w:eastAsia="Times New Roman" w:hAnsi="Times New Roman" w:cs="Times New Roman"/>
          <w:sz w:val="24"/>
          <w:szCs w:val="24"/>
          <w:lang w:val="en-GB"/>
        </w:rPr>
      </w:pPr>
      <w:bookmarkStart w:id="56" w:name="_Toc140431372"/>
      <w:r w:rsidRPr="00E02951">
        <w:rPr>
          <w:rFonts w:ascii="Times New Roman" w:eastAsia="Times New Roman" w:hAnsi="Times New Roman" w:cs="Times New Roman"/>
          <w:sz w:val="24"/>
          <w:szCs w:val="24"/>
          <w:lang w:val="en-GB"/>
        </w:rPr>
        <w:t xml:space="preserve">The focus of communication and visibility efforts has been on creating a further understanding across Albania about the Social Fund and the opportunities that the Social Fund represents for both </w:t>
      </w:r>
      <w:r w:rsidRPr="00E02951">
        <w:rPr>
          <w:rFonts w:ascii="Times New Roman" w:eastAsia="Times New Roman" w:hAnsi="Times New Roman" w:cs="Times New Roman"/>
          <w:sz w:val="24"/>
          <w:szCs w:val="24"/>
          <w:lang w:val="en-GB"/>
        </w:rPr>
        <w:lastRenderedPageBreak/>
        <w:t xml:space="preserve">municipalities and for vulnerable populations within those communities. </w:t>
      </w:r>
      <w:r>
        <w:rPr>
          <w:rFonts w:ascii="Times New Roman" w:eastAsia="Times New Roman" w:hAnsi="Times New Roman" w:cs="Times New Roman"/>
          <w:sz w:val="24"/>
          <w:szCs w:val="24"/>
          <w:lang w:val="en-GB"/>
        </w:rPr>
        <w:t>S</w:t>
      </w:r>
      <w:r w:rsidRPr="00E02951">
        <w:rPr>
          <w:rFonts w:ascii="Times New Roman" w:eastAsia="Times New Roman" w:hAnsi="Times New Roman" w:cs="Times New Roman"/>
          <w:sz w:val="24"/>
          <w:szCs w:val="24"/>
          <w:lang w:val="en-GB"/>
        </w:rPr>
        <w:t>everal delocalised events in different municipalities such as Lezhë and Elbasan took place across 2023.</w:t>
      </w:r>
    </w:p>
    <w:p w14:paraId="456AA2D8" w14:textId="77777777" w:rsidR="00E02951" w:rsidRPr="00E02951" w:rsidRDefault="00E02951" w:rsidP="00E02951">
      <w:pPr>
        <w:spacing w:beforeAutospacing="1" w:after="100" w:afterAutospacing="1" w:line="240" w:lineRule="auto"/>
        <w:jc w:val="both"/>
        <w:rPr>
          <w:rFonts w:ascii="Times New Roman" w:eastAsia="Times New Roman" w:hAnsi="Times New Roman" w:cs="Times New Roman"/>
          <w:sz w:val="24"/>
          <w:szCs w:val="24"/>
          <w:lang w:val="en-GB"/>
        </w:rPr>
      </w:pPr>
      <w:r w:rsidRPr="00E02951">
        <w:rPr>
          <w:rFonts w:ascii="Times New Roman" w:eastAsia="Times New Roman" w:hAnsi="Times New Roman" w:cs="Times New Roman"/>
          <w:sz w:val="24"/>
          <w:szCs w:val="24"/>
          <w:lang w:val="en-GB"/>
        </w:rPr>
        <w:t>Another core aspect of communication and visibility efforts has been on increasing the visibility and attractiveness of the social worker profession. Annually on World Social Work Day, the Ministry has held events to promote and value social workers and the contribution that they are making to society, as well as promote and partake in many promotional videos and campaigns that put social workers and their contribution at the core of the messages.</w:t>
      </w:r>
    </w:p>
    <w:p w14:paraId="26F6069F" w14:textId="77777777" w:rsidR="00E02951" w:rsidRPr="00E02951" w:rsidRDefault="00E02951" w:rsidP="00E02951">
      <w:pPr>
        <w:spacing w:beforeAutospacing="1" w:after="100" w:afterAutospacing="1" w:line="240" w:lineRule="auto"/>
        <w:jc w:val="both"/>
        <w:rPr>
          <w:rFonts w:ascii="Times New Roman" w:eastAsia="Arial Unicode MS" w:hAnsi="Times New Roman" w:cs="Times New Roman"/>
          <w:sz w:val="24"/>
          <w:szCs w:val="24"/>
          <w:lang w:val="en-GB"/>
        </w:rPr>
      </w:pPr>
      <w:r w:rsidRPr="00E02951">
        <w:rPr>
          <w:rFonts w:ascii="Times New Roman" w:eastAsia="Arial Unicode MS" w:hAnsi="Times New Roman" w:cs="Times New Roman"/>
          <w:sz w:val="24"/>
          <w:szCs w:val="24"/>
          <w:lang w:val="en-GB"/>
        </w:rPr>
        <w:t>In additional, The Ministry of Health and Social Protection, within the three round of consultation, with the local government, NGOs operating in social protection issues and representatives from lines ministries, has drafted the vision, strategic objectives and priorities measures of the new Social Protection Strategy 2024-2030, approved with DCM 152/2024.</w:t>
      </w:r>
    </w:p>
    <w:p w14:paraId="4768C68C" w14:textId="77777777" w:rsidR="00E02951" w:rsidRPr="00E02951" w:rsidRDefault="00E02951" w:rsidP="00E02951">
      <w:pPr>
        <w:spacing w:beforeAutospacing="1" w:after="100" w:afterAutospacing="1" w:line="240" w:lineRule="auto"/>
        <w:jc w:val="both"/>
        <w:rPr>
          <w:rFonts w:ascii="Times New Roman" w:eastAsia="Arial Unicode MS" w:hAnsi="Times New Roman" w:cs="Times New Roman"/>
          <w:sz w:val="24"/>
          <w:szCs w:val="24"/>
          <w:lang w:val="en-GB"/>
        </w:rPr>
      </w:pPr>
      <w:r w:rsidRPr="00E02951">
        <w:rPr>
          <w:rFonts w:ascii="Times New Roman" w:eastAsia="Arial Unicode MS" w:hAnsi="Times New Roman" w:cs="Times New Roman"/>
          <w:sz w:val="24"/>
          <w:szCs w:val="24"/>
          <w:lang w:val="en-GB"/>
        </w:rPr>
        <w:t>Specifically, the timeframe of SPS Consultation process:</w:t>
      </w:r>
    </w:p>
    <w:p w14:paraId="1995B8F6" w14:textId="77777777" w:rsidR="00E02951" w:rsidRPr="00E02951" w:rsidRDefault="00E02951" w:rsidP="00E02951">
      <w:pPr>
        <w:spacing w:beforeAutospacing="1" w:after="100" w:afterAutospacing="1" w:line="240" w:lineRule="auto"/>
        <w:jc w:val="both"/>
        <w:rPr>
          <w:rFonts w:ascii="Times New Roman" w:eastAsia="Arial Unicode MS" w:hAnsi="Times New Roman" w:cs="Times New Roman"/>
          <w:sz w:val="24"/>
          <w:szCs w:val="24"/>
          <w:lang w:val="en-GB"/>
        </w:rPr>
      </w:pPr>
      <w:r w:rsidRPr="00E02951">
        <w:rPr>
          <w:rFonts w:ascii="Times New Roman" w:eastAsia="Arial Unicode MS" w:hAnsi="Times New Roman" w:cs="Times New Roman"/>
          <w:sz w:val="24"/>
          <w:szCs w:val="24"/>
          <w:lang w:val="en-GB"/>
        </w:rPr>
        <w:t>April - June 2023 -2 Meetings of the inter-institutional group for the vision and strategic objectives; Drafting of five Policy Papers related to strategic directions</w:t>
      </w:r>
    </w:p>
    <w:p w14:paraId="1FE56F84" w14:textId="77777777" w:rsidR="00E02951" w:rsidRPr="00E02951" w:rsidRDefault="00E02951" w:rsidP="00E02951">
      <w:pPr>
        <w:spacing w:beforeAutospacing="1" w:after="100" w:afterAutospacing="1" w:line="240" w:lineRule="auto"/>
        <w:jc w:val="both"/>
        <w:rPr>
          <w:rFonts w:ascii="Times New Roman" w:eastAsia="Arial Unicode MS" w:hAnsi="Times New Roman" w:cs="Times New Roman"/>
          <w:sz w:val="24"/>
          <w:szCs w:val="24"/>
          <w:lang w:val="en-GB"/>
        </w:rPr>
      </w:pPr>
      <w:r w:rsidRPr="00E02951">
        <w:rPr>
          <w:rFonts w:ascii="Times New Roman" w:eastAsia="Arial Unicode MS" w:hAnsi="Times New Roman" w:cs="Times New Roman"/>
          <w:sz w:val="24"/>
          <w:szCs w:val="24"/>
          <w:lang w:val="en-GB"/>
        </w:rPr>
        <w:t>July – September 2023- Extensive consultation with institutions, local units and civil society; Formulation of policy objectives, specific objectives and priority measures</w:t>
      </w:r>
    </w:p>
    <w:p w14:paraId="3FF3CCA2" w14:textId="77777777" w:rsidR="00E02951" w:rsidRPr="00E02951" w:rsidRDefault="00E02951" w:rsidP="00E02951">
      <w:pPr>
        <w:spacing w:beforeAutospacing="1" w:after="100" w:afterAutospacing="1" w:line="240" w:lineRule="auto"/>
        <w:jc w:val="both"/>
        <w:rPr>
          <w:rFonts w:ascii="Times New Roman" w:eastAsia="Arial Unicode MS" w:hAnsi="Times New Roman" w:cs="Times New Roman"/>
          <w:sz w:val="24"/>
          <w:szCs w:val="24"/>
          <w:lang w:val="en-GB"/>
        </w:rPr>
      </w:pPr>
      <w:r w:rsidRPr="00E02951">
        <w:rPr>
          <w:rFonts w:ascii="Times New Roman" w:eastAsia="Arial Unicode MS" w:hAnsi="Times New Roman" w:cs="Times New Roman"/>
          <w:sz w:val="24"/>
          <w:szCs w:val="24"/>
          <w:lang w:val="en-GB"/>
        </w:rPr>
        <w:t>October - December 2023 - Broad consultation to discuss the Draft Action Plan; Finalization of the Monitoring Framework / Passport of Indicators and Costing; Finalization of the Draft Strategy; Public Consultation (online and meeting, Approval of the new Strategy, Action Plan and Budget.</w:t>
      </w:r>
    </w:p>
    <w:bookmarkEnd w:id="56"/>
    <w:p w14:paraId="0E4DD310" w14:textId="65C81DA6" w:rsidR="002F6811" w:rsidRDefault="002F6811" w:rsidP="002F6811">
      <w:pPr>
        <w:rPr>
          <w:rFonts w:ascii="Times New Roman" w:eastAsia="Times New Roman" w:hAnsi="Times New Roman" w:cs="Times New Roman"/>
          <w:sz w:val="24"/>
          <w:szCs w:val="24"/>
          <w:lang w:eastAsia="fr-FR"/>
        </w:rPr>
      </w:pPr>
    </w:p>
    <w:p w14:paraId="799D634E" w14:textId="77777777" w:rsidR="0098263B" w:rsidRDefault="0098263B" w:rsidP="002F6811">
      <w:pPr>
        <w:rPr>
          <w:rFonts w:ascii="Times New Roman" w:eastAsia="Times New Roman" w:hAnsi="Times New Roman" w:cs="Times New Roman"/>
          <w:sz w:val="24"/>
          <w:szCs w:val="24"/>
          <w:lang w:eastAsia="fr-FR"/>
        </w:rPr>
      </w:pPr>
    </w:p>
    <w:p w14:paraId="1013108B" w14:textId="77777777" w:rsidR="0098263B" w:rsidRDefault="0098263B" w:rsidP="002F6811">
      <w:pPr>
        <w:rPr>
          <w:rFonts w:ascii="Times New Roman" w:eastAsia="Times New Roman" w:hAnsi="Times New Roman" w:cs="Times New Roman"/>
          <w:sz w:val="24"/>
          <w:szCs w:val="24"/>
          <w:lang w:eastAsia="fr-FR"/>
        </w:rPr>
      </w:pPr>
    </w:p>
    <w:p w14:paraId="4C203520" w14:textId="77777777" w:rsidR="0098263B" w:rsidRDefault="0098263B" w:rsidP="002F6811">
      <w:pPr>
        <w:rPr>
          <w:rFonts w:ascii="Times New Roman" w:eastAsia="Times New Roman" w:hAnsi="Times New Roman" w:cs="Times New Roman"/>
          <w:sz w:val="24"/>
          <w:szCs w:val="24"/>
          <w:lang w:eastAsia="fr-FR"/>
        </w:rPr>
      </w:pPr>
    </w:p>
    <w:p w14:paraId="0E0FD107" w14:textId="77777777" w:rsidR="0098263B" w:rsidRDefault="0098263B" w:rsidP="002F6811">
      <w:pPr>
        <w:rPr>
          <w:rFonts w:ascii="Times New Roman" w:eastAsia="Times New Roman" w:hAnsi="Times New Roman" w:cs="Times New Roman"/>
          <w:sz w:val="24"/>
          <w:szCs w:val="24"/>
          <w:lang w:eastAsia="fr-FR"/>
        </w:rPr>
      </w:pPr>
    </w:p>
    <w:p w14:paraId="7EB6D8AF" w14:textId="77777777" w:rsidR="0098263B" w:rsidRDefault="0098263B" w:rsidP="002F6811">
      <w:pPr>
        <w:rPr>
          <w:rFonts w:ascii="Times New Roman" w:eastAsia="Times New Roman" w:hAnsi="Times New Roman" w:cs="Times New Roman"/>
          <w:sz w:val="24"/>
          <w:szCs w:val="24"/>
          <w:lang w:eastAsia="fr-FR"/>
        </w:rPr>
      </w:pPr>
    </w:p>
    <w:p w14:paraId="6E6A6293" w14:textId="77777777" w:rsidR="0098263B" w:rsidRDefault="0098263B" w:rsidP="002F6811">
      <w:pPr>
        <w:rPr>
          <w:rFonts w:ascii="Times New Roman" w:eastAsia="Times New Roman" w:hAnsi="Times New Roman" w:cs="Times New Roman"/>
          <w:sz w:val="24"/>
          <w:szCs w:val="24"/>
          <w:lang w:eastAsia="fr-FR"/>
        </w:rPr>
      </w:pPr>
    </w:p>
    <w:p w14:paraId="7FF43D25" w14:textId="57DAC0B5" w:rsidR="002F6811" w:rsidRDefault="002F6811" w:rsidP="002F6811">
      <w:pPr>
        <w:rPr>
          <w:lang w:bidi="en-US"/>
        </w:rPr>
      </w:pPr>
    </w:p>
    <w:p w14:paraId="643AC423" w14:textId="74044F2B" w:rsidR="007909AF" w:rsidRPr="0098263B" w:rsidRDefault="003A7A2E" w:rsidP="00FF2B9B">
      <w:pPr>
        <w:pStyle w:val="Heading1"/>
        <w:rPr>
          <w:rFonts w:ascii="Times New Roman" w:hAnsi="Times New Roman" w:cs="Times New Roman"/>
          <w:b/>
          <w:bCs/>
          <w:color w:val="auto"/>
          <w:sz w:val="24"/>
          <w:szCs w:val="24"/>
        </w:rPr>
      </w:pPr>
      <w:bookmarkStart w:id="57" w:name="_Toc181091066"/>
      <w:r w:rsidRPr="0098263B">
        <w:rPr>
          <w:rFonts w:ascii="Times New Roman" w:hAnsi="Times New Roman" w:cs="Times New Roman"/>
          <w:b/>
          <w:bCs/>
          <w:color w:val="auto"/>
          <w:sz w:val="24"/>
          <w:szCs w:val="24"/>
          <w:lang w:bidi="en-US"/>
        </w:rPr>
        <w:t>BUDGET MONITORING – YEAR 202</w:t>
      </w:r>
      <w:bookmarkEnd w:id="57"/>
      <w:r w:rsidR="004F161B">
        <w:rPr>
          <w:rFonts w:ascii="Times New Roman" w:hAnsi="Times New Roman" w:cs="Times New Roman"/>
          <w:b/>
          <w:bCs/>
          <w:color w:val="auto"/>
          <w:sz w:val="24"/>
          <w:szCs w:val="24"/>
          <w:lang w:bidi="en-US"/>
        </w:rPr>
        <w:t>3</w:t>
      </w:r>
    </w:p>
    <w:p w14:paraId="43F6A5A7" w14:textId="556D2A3C" w:rsidR="004F161B" w:rsidRPr="00DD5F1B" w:rsidRDefault="004F161B" w:rsidP="004F161B">
      <w:pPr>
        <w:spacing w:after="0"/>
        <w:ind w:right="20"/>
        <w:jc w:val="both"/>
        <w:rPr>
          <w:rFonts w:ascii="Times New Roman" w:hAnsi="Times New Roman" w:cs="Times New Roman"/>
          <w:bCs/>
          <w:iCs/>
          <w:sz w:val="24"/>
          <w:szCs w:val="24"/>
        </w:rPr>
      </w:pPr>
      <w:r w:rsidRPr="004F161B">
        <w:rPr>
          <w:rFonts w:ascii="Times New Roman" w:hAnsi="Times New Roman" w:cs="Times New Roman"/>
          <w:bCs/>
          <w:iCs/>
          <w:sz w:val="24"/>
          <w:szCs w:val="24"/>
        </w:rPr>
        <w:t xml:space="preserve">The main purpose of the 2023 Monitoring Report on the Social Protection Sector Strategy is to present the progress and dynamics of policies within the budgetary framework, in line with the objectives and policies of the approved Strategy, while considering the budget lines in the </w:t>
      </w:r>
      <w:r w:rsidRPr="004F161B">
        <w:rPr>
          <w:rFonts w:ascii="Times New Roman" w:hAnsi="Times New Roman" w:cs="Times New Roman"/>
          <w:bCs/>
          <w:iCs/>
          <w:sz w:val="24"/>
          <w:szCs w:val="24"/>
        </w:rPr>
        <w:lastRenderedPageBreak/>
        <w:t xml:space="preserve">Medium-Term Budget Program (MTBP) 2022-2024. Social care and social inclusion policies have been at the core of national development policies for years, and recently, there has been increased sensitivity and attention toward the development and empowerment of vulnerable groups. </w:t>
      </w:r>
    </w:p>
    <w:p w14:paraId="3D836BA6" w14:textId="683DCB10" w:rsidR="007909AF" w:rsidRDefault="004F161B" w:rsidP="004F161B">
      <w:pPr>
        <w:spacing w:after="0"/>
        <w:ind w:right="20"/>
        <w:jc w:val="both"/>
        <w:rPr>
          <w:rFonts w:ascii="Times New Roman" w:hAnsi="Times New Roman" w:cs="Times New Roman"/>
          <w:bCs/>
          <w:iCs/>
          <w:sz w:val="24"/>
          <w:szCs w:val="24"/>
        </w:rPr>
      </w:pPr>
      <w:r w:rsidRPr="00DD5F1B">
        <w:rPr>
          <w:rFonts w:ascii="Times New Roman" w:hAnsi="Times New Roman" w:cs="Times New Roman"/>
          <w:bCs/>
          <w:iCs/>
          <w:sz w:val="24"/>
          <w:szCs w:val="24"/>
        </w:rPr>
        <w:t>This progress report is essential for analyzing budgetary and other funds based on the approved Strategy. The in-depth analysis will focus on the allocated and spent funds as per the MTBP, within the limits of the MTBP budget programs for 2022-2024. The financial analysis will also rely on key performance indicators of the outputs based on the 2023 Indicator Report.</w:t>
      </w:r>
    </w:p>
    <w:p w14:paraId="6788350F" w14:textId="77777777" w:rsidR="00DD5F1B" w:rsidRPr="00DD5F1B" w:rsidRDefault="00DD5F1B" w:rsidP="004F161B">
      <w:pPr>
        <w:spacing w:after="0"/>
        <w:ind w:right="20"/>
        <w:jc w:val="both"/>
        <w:rPr>
          <w:rFonts w:ascii="Times New Roman" w:hAnsi="Times New Roman" w:cs="Times New Roman"/>
          <w:bCs/>
          <w:iCs/>
          <w:sz w:val="24"/>
          <w:szCs w:val="24"/>
        </w:rPr>
      </w:pPr>
    </w:p>
    <w:p w14:paraId="75C59F96" w14:textId="0995F7FA" w:rsidR="007909AF" w:rsidRPr="00975A41" w:rsidRDefault="007909AF" w:rsidP="00251C98">
      <w:pPr>
        <w:pStyle w:val="ListParagraph"/>
        <w:numPr>
          <w:ilvl w:val="0"/>
          <w:numId w:val="11"/>
        </w:numPr>
        <w:spacing w:before="0" w:after="0" w:line="256" w:lineRule="auto"/>
        <w:jc w:val="both"/>
        <w:rPr>
          <w:rFonts w:ascii="Times New Roman" w:hAnsi="Times New Roman" w:cs="Times New Roman"/>
          <w:b/>
          <w:i/>
          <w:sz w:val="24"/>
          <w:szCs w:val="24"/>
        </w:rPr>
      </w:pPr>
      <w:r w:rsidRPr="00975A41">
        <w:rPr>
          <w:rFonts w:ascii="Times New Roman" w:hAnsi="Times New Roman" w:cs="Times New Roman"/>
          <w:b/>
          <w:i/>
          <w:sz w:val="24"/>
          <w:lang w:bidi="en-US"/>
        </w:rPr>
        <w:t>Methodology for the accomplishment of budget monitoring process of 202</w:t>
      </w:r>
      <w:r w:rsidR="000A104B">
        <w:rPr>
          <w:rFonts w:ascii="Times New Roman" w:hAnsi="Times New Roman" w:cs="Times New Roman"/>
          <w:b/>
          <w:i/>
          <w:sz w:val="24"/>
          <w:lang w:bidi="en-US"/>
        </w:rPr>
        <w:t>3</w:t>
      </w:r>
      <w:r w:rsidRPr="00975A41">
        <w:rPr>
          <w:rFonts w:ascii="Times New Roman" w:hAnsi="Times New Roman" w:cs="Times New Roman"/>
          <w:b/>
          <w:i/>
          <w:sz w:val="24"/>
          <w:lang w:bidi="en-US"/>
        </w:rPr>
        <w:t xml:space="preserve"> (Planned-Actual)</w:t>
      </w:r>
    </w:p>
    <w:p w14:paraId="398826FE" w14:textId="4D27E8DF" w:rsidR="007909AF" w:rsidRDefault="007909AF" w:rsidP="007909AF">
      <w:pPr>
        <w:spacing w:after="0"/>
        <w:jc w:val="both"/>
        <w:rPr>
          <w:rFonts w:ascii="Times New Roman" w:hAnsi="Times New Roman" w:cs="Times New Roman"/>
          <w:sz w:val="24"/>
          <w:lang w:bidi="en-US"/>
        </w:rPr>
      </w:pPr>
      <w:r w:rsidRPr="00975A41">
        <w:rPr>
          <w:rFonts w:ascii="Times New Roman" w:hAnsi="Times New Roman" w:cs="Times New Roman"/>
          <w:sz w:val="24"/>
          <w:lang w:bidi="en-US"/>
        </w:rPr>
        <w:t>The adopted methodology for the preparation of this 202</w:t>
      </w:r>
      <w:r w:rsidR="000A104B">
        <w:rPr>
          <w:rFonts w:ascii="Times New Roman" w:hAnsi="Times New Roman" w:cs="Times New Roman"/>
          <w:sz w:val="24"/>
          <w:lang w:bidi="en-US"/>
        </w:rPr>
        <w:t>3</w:t>
      </w:r>
      <w:r w:rsidRPr="00975A41">
        <w:rPr>
          <w:rFonts w:ascii="Times New Roman" w:hAnsi="Times New Roman" w:cs="Times New Roman"/>
          <w:sz w:val="24"/>
          <w:lang w:bidi="en-US"/>
        </w:rPr>
        <w:t xml:space="preserve"> progress report on the social protection strategy, includes a detailed analysis of budget and indicators data in relation of the Planned – Actual expenses of three main pillars of the Social Protection Strategy:</w:t>
      </w:r>
    </w:p>
    <w:p w14:paraId="0634A7E6" w14:textId="77777777" w:rsidR="000A104B" w:rsidRPr="00975A41" w:rsidRDefault="000A104B" w:rsidP="007909AF">
      <w:pPr>
        <w:spacing w:after="0"/>
        <w:jc w:val="both"/>
        <w:rPr>
          <w:rFonts w:ascii="Times New Roman" w:hAnsi="Times New Roman" w:cs="Times New Roman"/>
          <w:sz w:val="24"/>
          <w:szCs w:val="24"/>
        </w:rPr>
      </w:pPr>
    </w:p>
    <w:p w14:paraId="374CAE86" w14:textId="77777777" w:rsidR="007909AF" w:rsidRPr="00975A41" w:rsidRDefault="007909AF" w:rsidP="00251C98">
      <w:pPr>
        <w:pStyle w:val="ListParagraph"/>
        <w:numPr>
          <w:ilvl w:val="0"/>
          <w:numId w:val="12"/>
        </w:numPr>
        <w:spacing w:before="0" w:after="0" w:line="256" w:lineRule="auto"/>
        <w:jc w:val="both"/>
        <w:rPr>
          <w:rFonts w:ascii="Times New Roman" w:hAnsi="Times New Roman" w:cs="Times New Roman"/>
          <w:color w:val="000000"/>
          <w:sz w:val="24"/>
          <w:szCs w:val="24"/>
          <w:lang w:eastAsia="en-IE"/>
        </w:rPr>
      </w:pPr>
      <w:r w:rsidRPr="00975A41">
        <w:rPr>
          <w:rFonts w:ascii="Times New Roman" w:hAnsi="Times New Roman" w:cs="Times New Roman"/>
          <w:sz w:val="24"/>
          <w:lang w:bidi="en-US"/>
        </w:rPr>
        <w:t xml:space="preserve">Poverty alleviation and mitigation - or the EA Budget Program </w:t>
      </w:r>
    </w:p>
    <w:p w14:paraId="13D012C4" w14:textId="77777777" w:rsidR="007909AF" w:rsidRPr="00975A41" w:rsidRDefault="007909AF" w:rsidP="00251C98">
      <w:pPr>
        <w:numPr>
          <w:ilvl w:val="0"/>
          <w:numId w:val="12"/>
        </w:numPr>
        <w:spacing w:before="0" w:after="0" w:line="256" w:lineRule="auto"/>
        <w:jc w:val="both"/>
        <w:rPr>
          <w:rFonts w:ascii="Times New Roman" w:hAnsi="Times New Roman" w:cs="Times New Roman"/>
          <w:sz w:val="24"/>
          <w:szCs w:val="24"/>
        </w:rPr>
      </w:pPr>
      <w:r w:rsidRPr="00975A41">
        <w:rPr>
          <w:rFonts w:ascii="Times New Roman" w:hAnsi="Times New Roman" w:cs="Times New Roman"/>
          <w:sz w:val="24"/>
          <w:lang w:bidi="en-US"/>
        </w:rPr>
        <w:t>Improving the quality of life of persons with disabilities (PwD)</w:t>
      </w:r>
    </w:p>
    <w:p w14:paraId="306C92A4" w14:textId="77777777" w:rsidR="007909AF" w:rsidRPr="00975A41" w:rsidRDefault="007909AF" w:rsidP="00251C98">
      <w:pPr>
        <w:numPr>
          <w:ilvl w:val="0"/>
          <w:numId w:val="12"/>
        </w:numPr>
        <w:spacing w:before="0" w:after="0" w:line="256" w:lineRule="auto"/>
        <w:jc w:val="both"/>
        <w:rPr>
          <w:rFonts w:ascii="Times New Roman" w:hAnsi="Times New Roman" w:cs="Times New Roman"/>
          <w:sz w:val="24"/>
          <w:szCs w:val="24"/>
        </w:rPr>
      </w:pPr>
      <w:r w:rsidRPr="00975A41">
        <w:rPr>
          <w:rFonts w:ascii="Times New Roman" w:hAnsi="Times New Roman" w:cs="Times New Roman"/>
          <w:sz w:val="24"/>
          <w:lang w:bidi="en-US"/>
        </w:rPr>
        <w:t>Development of Social Care Services Social Services</w:t>
      </w:r>
    </w:p>
    <w:p w14:paraId="57368520" w14:textId="5D8263BF" w:rsidR="002F2325" w:rsidRDefault="00083075" w:rsidP="007909AF">
      <w:pPr>
        <w:spacing w:after="0"/>
        <w:jc w:val="both"/>
        <w:rPr>
          <w:rFonts w:ascii="Times New Roman" w:hAnsi="Times New Roman" w:cs="Times New Roman"/>
          <w:sz w:val="22"/>
          <w:szCs w:val="22"/>
        </w:rPr>
      </w:pPr>
      <w:r w:rsidRPr="00975A41">
        <w:rPr>
          <w:rFonts w:ascii="Times New Roman" w:hAnsi="Times New Roman" w:cs="Times New Roman"/>
          <w:sz w:val="24"/>
          <w:lang w:bidi="en-US"/>
        </w:rPr>
        <w:t xml:space="preserve">Through the top-down budget monitoring </w:t>
      </w:r>
      <w:r w:rsidR="00FD6FDF" w:rsidRPr="00975A41">
        <w:rPr>
          <w:rFonts w:ascii="Times New Roman" w:hAnsi="Times New Roman" w:cs="Times New Roman"/>
          <w:sz w:val="24"/>
          <w:lang w:bidi="en-US"/>
        </w:rPr>
        <w:t>approach,</w:t>
      </w:r>
      <w:r w:rsidRPr="00975A41">
        <w:rPr>
          <w:rFonts w:ascii="Times New Roman" w:hAnsi="Times New Roman" w:cs="Times New Roman"/>
          <w:sz w:val="24"/>
          <w:lang w:bidi="en-US"/>
        </w:rPr>
        <w:t xml:space="preserve"> the expenses will be analyzed, at central level, for the three main pillars of this Social Care program in the Medium Term Budget </w:t>
      </w:r>
      <w:r w:rsidR="00F10E9B">
        <w:rPr>
          <w:rFonts w:ascii="Times New Roman" w:hAnsi="Times New Roman" w:cs="Times New Roman"/>
          <w:sz w:val="24"/>
          <w:lang w:bidi="en-US"/>
        </w:rPr>
        <w:t>Program</w:t>
      </w:r>
      <w:r w:rsidRPr="00975A41">
        <w:rPr>
          <w:rFonts w:ascii="Times New Roman" w:hAnsi="Times New Roman" w:cs="Times New Roman"/>
          <w:sz w:val="24"/>
          <w:lang w:bidi="en-US"/>
        </w:rPr>
        <w:t>, by key indicators of performance monitoring</w:t>
      </w:r>
      <w:r w:rsidR="007909AF" w:rsidRPr="00975A41">
        <w:rPr>
          <w:rFonts w:ascii="Times New Roman" w:hAnsi="Times New Roman" w:cs="Times New Roman"/>
          <w:lang w:bidi="en-US"/>
        </w:rPr>
        <w:t>.</w:t>
      </w:r>
      <w:r w:rsidR="00591E01">
        <w:rPr>
          <w:rFonts w:ascii="Times New Roman" w:hAnsi="Times New Roman" w:cs="Times New Roman"/>
          <w:sz w:val="22"/>
          <w:szCs w:val="22"/>
        </w:rPr>
        <w:t xml:space="preserve"> </w:t>
      </w:r>
    </w:p>
    <w:p w14:paraId="1DBE9A25" w14:textId="6D57AA8B" w:rsidR="007909AF" w:rsidRPr="00591E01" w:rsidRDefault="007909AF" w:rsidP="007909AF">
      <w:pPr>
        <w:spacing w:after="0"/>
        <w:jc w:val="both"/>
        <w:rPr>
          <w:rFonts w:ascii="Times New Roman" w:hAnsi="Times New Roman" w:cs="Times New Roman"/>
          <w:sz w:val="22"/>
          <w:szCs w:val="22"/>
        </w:rPr>
      </w:pPr>
      <w:r w:rsidRPr="00975A41">
        <w:rPr>
          <w:rFonts w:ascii="Times New Roman" w:hAnsi="Times New Roman" w:cs="Times New Roman"/>
          <w:sz w:val="24"/>
          <w:lang w:bidi="en-US"/>
        </w:rPr>
        <w:t>This analysis will enable the source identification of financing, as State Budget and donor, whose funds are administrated and managed by the MoHSP</w:t>
      </w:r>
    </w:p>
    <w:p w14:paraId="342C3FD4" w14:textId="4493C14B" w:rsidR="007909AF" w:rsidRPr="00975A41" w:rsidRDefault="007909AF" w:rsidP="007909AF">
      <w:pPr>
        <w:spacing w:after="0"/>
        <w:jc w:val="both"/>
        <w:rPr>
          <w:rFonts w:ascii="Times New Roman" w:hAnsi="Times New Roman" w:cs="Times New Roman"/>
          <w:sz w:val="24"/>
          <w:szCs w:val="24"/>
        </w:rPr>
      </w:pPr>
      <w:r w:rsidRPr="00975A41">
        <w:rPr>
          <w:rFonts w:ascii="Times New Roman" w:hAnsi="Times New Roman" w:cs="Times New Roman"/>
          <w:sz w:val="24"/>
          <w:lang w:bidi="en-US"/>
        </w:rPr>
        <w:t xml:space="preserve"> The main reports </w:t>
      </w:r>
      <w:r w:rsidR="00591E01">
        <w:rPr>
          <w:rFonts w:ascii="Times New Roman" w:hAnsi="Times New Roman" w:cs="Times New Roman"/>
          <w:sz w:val="24"/>
          <w:lang w:bidi="en-US"/>
        </w:rPr>
        <w:t>used for the analysis include</w:t>
      </w:r>
      <w:r w:rsidRPr="00975A41">
        <w:rPr>
          <w:rFonts w:ascii="Times New Roman" w:hAnsi="Times New Roman" w:cs="Times New Roman"/>
          <w:sz w:val="24"/>
          <w:lang w:bidi="en-US"/>
        </w:rPr>
        <w:t xml:space="preserve">:  </w:t>
      </w:r>
    </w:p>
    <w:p w14:paraId="0F213A57" w14:textId="77777777" w:rsidR="00E94B7F" w:rsidRDefault="00E94B7F" w:rsidP="00251C98">
      <w:pPr>
        <w:pStyle w:val="ListParagraph"/>
        <w:numPr>
          <w:ilvl w:val="0"/>
          <w:numId w:val="23"/>
        </w:numPr>
        <w:autoSpaceDE w:val="0"/>
        <w:autoSpaceDN w:val="0"/>
        <w:adjustRightInd w:val="0"/>
        <w:spacing w:after="0"/>
        <w:jc w:val="both"/>
        <w:rPr>
          <w:rFonts w:ascii="Times New Roman" w:hAnsi="Times New Roman" w:cs="Times New Roman"/>
          <w:sz w:val="24"/>
          <w:lang w:bidi="en-US"/>
        </w:rPr>
      </w:pPr>
      <w:r w:rsidRPr="00E94B7F">
        <w:rPr>
          <w:rFonts w:ascii="Times New Roman" w:hAnsi="Times New Roman" w:cs="Times New Roman"/>
          <w:sz w:val="24"/>
          <w:lang w:bidi="en-US"/>
        </w:rPr>
        <w:t>Data and information analysis from the Directorate of Social Care Policies and Integrated Social Services within the Ministry of Health and Social Protection;</w:t>
      </w:r>
    </w:p>
    <w:p w14:paraId="7666D467" w14:textId="77777777" w:rsidR="00E94B7F" w:rsidRDefault="00E94B7F" w:rsidP="00251C98">
      <w:pPr>
        <w:pStyle w:val="ListParagraph"/>
        <w:numPr>
          <w:ilvl w:val="0"/>
          <w:numId w:val="23"/>
        </w:numPr>
        <w:autoSpaceDE w:val="0"/>
        <w:autoSpaceDN w:val="0"/>
        <w:adjustRightInd w:val="0"/>
        <w:spacing w:after="0"/>
        <w:jc w:val="both"/>
        <w:rPr>
          <w:rFonts w:ascii="Times New Roman" w:hAnsi="Times New Roman" w:cs="Times New Roman"/>
          <w:sz w:val="24"/>
          <w:lang w:bidi="en-US"/>
        </w:rPr>
      </w:pPr>
      <w:r w:rsidRPr="00E94B7F">
        <w:rPr>
          <w:rFonts w:ascii="Times New Roman" w:hAnsi="Times New Roman" w:cs="Times New Roman"/>
          <w:sz w:val="24"/>
          <w:lang w:bidi="en-US"/>
        </w:rPr>
        <w:t>Data and information analysis from the General Directorate of State Social Services;</w:t>
      </w:r>
    </w:p>
    <w:p w14:paraId="2F086F2D" w14:textId="77777777" w:rsidR="00E94B7F" w:rsidRDefault="00E94B7F" w:rsidP="00251C98">
      <w:pPr>
        <w:pStyle w:val="ListParagraph"/>
        <w:numPr>
          <w:ilvl w:val="0"/>
          <w:numId w:val="23"/>
        </w:numPr>
        <w:autoSpaceDE w:val="0"/>
        <w:autoSpaceDN w:val="0"/>
        <w:adjustRightInd w:val="0"/>
        <w:spacing w:after="0"/>
        <w:jc w:val="both"/>
        <w:rPr>
          <w:rFonts w:ascii="Times New Roman" w:hAnsi="Times New Roman" w:cs="Times New Roman"/>
          <w:sz w:val="24"/>
          <w:lang w:bidi="en-US"/>
        </w:rPr>
      </w:pPr>
      <w:r w:rsidRPr="00E94B7F">
        <w:rPr>
          <w:rFonts w:ascii="Times New Roman" w:hAnsi="Times New Roman" w:cs="Times New Roman"/>
          <w:sz w:val="24"/>
          <w:lang w:bidi="en-US"/>
        </w:rPr>
        <w:t>The 2023 financial monitoring indicators report for the Ministry of Health and Social Protection;</w:t>
      </w:r>
    </w:p>
    <w:p w14:paraId="5069D4F2" w14:textId="72187333" w:rsidR="007909AF" w:rsidRPr="00E94B7F" w:rsidRDefault="00E94B7F" w:rsidP="00251C98">
      <w:pPr>
        <w:pStyle w:val="ListParagraph"/>
        <w:numPr>
          <w:ilvl w:val="0"/>
          <w:numId w:val="23"/>
        </w:numPr>
        <w:autoSpaceDE w:val="0"/>
        <w:autoSpaceDN w:val="0"/>
        <w:adjustRightInd w:val="0"/>
        <w:spacing w:after="0"/>
        <w:jc w:val="both"/>
        <w:rPr>
          <w:rFonts w:ascii="Times New Roman" w:hAnsi="Times New Roman" w:cs="Times New Roman"/>
          <w:sz w:val="24"/>
          <w:lang w:bidi="en-US"/>
        </w:rPr>
      </w:pPr>
      <w:r w:rsidRPr="00E94B7F">
        <w:rPr>
          <w:rFonts w:ascii="Times New Roman" w:hAnsi="Times New Roman" w:cs="Times New Roman"/>
          <w:sz w:val="24"/>
          <w:lang w:bidi="en-US"/>
        </w:rPr>
        <w:t>The National Social Protection Strategy, 2020–2023.</w:t>
      </w:r>
    </w:p>
    <w:p w14:paraId="071B1DEF" w14:textId="77777777" w:rsidR="007909AF" w:rsidRPr="00975A41" w:rsidRDefault="007909AF" w:rsidP="007909AF">
      <w:pPr>
        <w:autoSpaceDE w:val="0"/>
        <w:autoSpaceDN w:val="0"/>
        <w:adjustRightInd w:val="0"/>
        <w:spacing w:after="0"/>
        <w:jc w:val="both"/>
        <w:rPr>
          <w:rFonts w:ascii="Times New Roman" w:hAnsi="Times New Roman" w:cs="Times New Roman"/>
          <w:b/>
          <w:i/>
          <w:sz w:val="24"/>
          <w:szCs w:val="24"/>
        </w:rPr>
      </w:pPr>
      <w:r w:rsidRPr="00975A41">
        <w:rPr>
          <w:rFonts w:ascii="Times New Roman" w:hAnsi="Times New Roman" w:cs="Times New Roman"/>
          <w:b/>
          <w:i/>
          <w:sz w:val="24"/>
          <w:lang w:bidi="en-US"/>
        </w:rPr>
        <w:t xml:space="preserve">Source of data  </w:t>
      </w:r>
    </w:p>
    <w:p w14:paraId="7DC3F9BE" w14:textId="77777777" w:rsidR="00790EB1" w:rsidRDefault="007909AF" w:rsidP="007909AF">
      <w:pPr>
        <w:autoSpaceDE w:val="0"/>
        <w:autoSpaceDN w:val="0"/>
        <w:adjustRightInd w:val="0"/>
        <w:spacing w:after="0"/>
        <w:jc w:val="both"/>
        <w:rPr>
          <w:rFonts w:ascii="Times New Roman" w:hAnsi="Times New Roman" w:cs="Times New Roman"/>
          <w:sz w:val="24"/>
          <w:szCs w:val="24"/>
        </w:rPr>
      </w:pPr>
      <w:r w:rsidRPr="00975A41">
        <w:rPr>
          <w:rFonts w:ascii="Times New Roman" w:hAnsi="Times New Roman" w:cs="Times New Roman"/>
          <w:sz w:val="24"/>
          <w:lang w:bidi="en-US"/>
        </w:rPr>
        <w:t>Statistical information from the State Social Service, which is submitted to the MoHSP, on social issues every two/four months and 202</w:t>
      </w:r>
      <w:r w:rsidR="00790EB1">
        <w:rPr>
          <w:rFonts w:ascii="Times New Roman" w:hAnsi="Times New Roman" w:cs="Times New Roman"/>
          <w:sz w:val="24"/>
          <w:lang w:bidi="en-US"/>
        </w:rPr>
        <w:t>3</w:t>
      </w:r>
      <w:r w:rsidRPr="00975A41">
        <w:rPr>
          <w:rFonts w:ascii="Times New Roman" w:hAnsi="Times New Roman" w:cs="Times New Roman"/>
          <w:sz w:val="24"/>
          <w:lang w:bidi="en-US"/>
        </w:rPr>
        <w:t xml:space="preserve"> Annual reports have been analyzed.</w:t>
      </w:r>
      <w:r w:rsidR="00790EB1">
        <w:rPr>
          <w:rFonts w:ascii="Times New Roman" w:hAnsi="Times New Roman" w:cs="Times New Roman"/>
          <w:sz w:val="24"/>
          <w:szCs w:val="24"/>
        </w:rPr>
        <w:t xml:space="preserve"> </w:t>
      </w:r>
    </w:p>
    <w:p w14:paraId="6E0571FC" w14:textId="56F485F5" w:rsidR="007909AF" w:rsidRPr="00975A41" w:rsidRDefault="007909AF" w:rsidP="007909AF">
      <w:pPr>
        <w:autoSpaceDE w:val="0"/>
        <w:autoSpaceDN w:val="0"/>
        <w:adjustRightInd w:val="0"/>
        <w:spacing w:after="0"/>
        <w:jc w:val="both"/>
        <w:rPr>
          <w:rFonts w:ascii="Times New Roman" w:hAnsi="Times New Roman" w:cs="Times New Roman"/>
          <w:sz w:val="24"/>
          <w:szCs w:val="24"/>
        </w:rPr>
      </w:pPr>
      <w:r w:rsidRPr="00975A41">
        <w:rPr>
          <w:rFonts w:ascii="Times New Roman" w:hAnsi="Times New Roman" w:cs="Times New Roman"/>
          <w:sz w:val="24"/>
          <w:lang w:bidi="en-US"/>
        </w:rPr>
        <w:t>Statistical information by the Economic Directorate at the Ministry of Health and Social Protection through performance monitoring indicators, and 202</w:t>
      </w:r>
      <w:r w:rsidR="00790EB1">
        <w:rPr>
          <w:rFonts w:ascii="Times New Roman" w:hAnsi="Times New Roman" w:cs="Times New Roman"/>
          <w:sz w:val="24"/>
          <w:lang w:bidi="en-US"/>
        </w:rPr>
        <w:t>3</w:t>
      </w:r>
      <w:r w:rsidRPr="00975A41">
        <w:rPr>
          <w:rFonts w:ascii="Times New Roman" w:hAnsi="Times New Roman" w:cs="Times New Roman"/>
          <w:sz w:val="24"/>
          <w:lang w:bidi="en-US"/>
        </w:rPr>
        <w:t xml:space="preserve"> annual monitoring report</w:t>
      </w:r>
    </w:p>
    <w:p w14:paraId="61F2B207" w14:textId="77777777" w:rsidR="007909AF" w:rsidRPr="00975A41" w:rsidRDefault="007909AF" w:rsidP="007909AF">
      <w:pPr>
        <w:autoSpaceDE w:val="0"/>
        <w:autoSpaceDN w:val="0"/>
        <w:adjustRightInd w:val="0"/>
        <w:spacing w:after="0"/>
        <w:jc w:val="both"/>
        <w:rPr>
          <w:rFonts w:ascii="Times New Roman" w:hAnsi="Times New Roman" w:cs="Times New Roman"/>
          <w:sz w:val="24"/>
          <w:szCs w:val="24"/>
        </w:rPr>
      </w:pPr>
      <w:r w:rsidRPr="00975A41">
        <w:rPr>
          <w:rFonts w:ascii="Times New Roman" w:hAnsi="Times New Roman" w:cs="Times New Roman"/>
          <w:sz w:val="24"/>
          <w:lang w:bidi="en-US"/>
        </w:rPr>
        <w:t xml:space="preserve">Information from relevant Social Protection Directorates of the Ministry of Health and Social Protection </w:t>
      </w:r>
    </w:p>
    <w:p w14:paraId="00E9B0FE" w14:textId="77777777" w:rsidR="007909AF" w:rsidRPr="00975A41" w:rsidRDefault="007909AF" w:rsidP="007909AF">
      <w:pPr>
        <w:spacing w:after="0"/>
        <w:jc w:val="both"/>
        <w:rPr>
          <w:rFonts w:ascii="Times New Roman" w:hAnsi="Times New Roman" w:cs="Times New Roman"/>
          <w:sz w:val="24"/>
          <w:szCs w:val="24"/>
        </w:rPr>
      </w:pPr>
    </w:p>
    <w:p w14:paraId="2037AD4F" w14:textId="77777777" w:rsidR="007909AF" w:rsidRPr="00975A41" w:rsidRDefault="007909AF" w:rsidP="00251C98">
      <w:pPr>
        <w:pStyle w:val="ListParagraph"/>
        <w:numPr>
          <w:ilvl w:val="0"/>
          <w:numId w:val="11"/>
        </w:numPr>
        <w:spacing w:before="0" w:after="0" w:line="256" w:lineRule="auto"/>
        <w:jc w:val="both"/>
        <w:rPr>
          <w:rFonts w:ascii="Times New Roman" w:hAnsi="Times New Roman" w:cs="Times New Roman"/>
          <w:b/>
          <w:i/>
          <w:sz w:val="24"/>
          <w:szCs w:val="24"/>
          <w:lang w:val="sq-AL"/>
        </w:rPr>
      </w:pPr>
      <w:r w:rsidRPr="00975A41">
        <w:rPr>
          <w:rFonts w:ascii="Times New Roman" w:hAnsi="Times New Roman" w:cs="Times New Roman"/>
          <w:b/>
          <w:i/>
          <w:sz w:val="24"/>
          <w:lang w:bidi="en-US"/>
        </w:rPr>
        <w:lastRenderedPageBreak/>
        <w:t xml:space="preserve">General introduction at the macro-level of Social Care expenses </w:t>
      </w:r>
    </w:p>
    <w:p w14:paraId="66696E91" w14:textId="07333EB9" w:rsidR="00FD6FDF" w:rsidRDefault="002C2C36" w:rsidP="007909AF">
      <w:pPr>
        <w:spacing w:after="0"/>
        <w:jc w:val="both"/>
        <w:rPr>
          <w:rFonts w:ascii="Times New Roman" w:hAnsi="Times New Roman" w:cs="Times New Roman"/>
          <w:sz w:val="24"/>
          <w:lang w:bidi="en-US"/>
        </w:rPr>
      </w:pPr>
      <w:r w:rsidRPr="002C2C36">
        <w:rPr>
          <w:rFonts w:ascii="Times New Roman" w:hAnsi="Times New Roman" w:cs="Times New Roman"/>
          <w:sz w:val="24"/>
          <w:lang w:bidi="en-US"/>
        </w:rPr>
        <w:t>The following chart shows the planned and actual values of the program for the period 2020-2023, which are at an average disbursement level of over 98.5%.</w:t>
      </w:r>
    </w:p>
    <w:p w14:paraId="145072EF" w14:textId="3C9C84BC" w:rsidR="00FF2B9B" w:rsidRDefault="00137C0F" w:rsidP="00FF2B9B">
      <w:pPr>
        <w:spacing w:after="0"/>
        <w:ind w:hanging="2"/>
        <w:jc w:val="both"/>
        <w:rPr>
          <w:rFonts w:ascii="Times New Roman" w:hAnsi="Times New Roman" w:cs="Times New Roman"/>
          <w:b/>
          <w:color w:val="C77C0E" w:themeColor="accent1" w:themeShade="BF"/>
          <w:sz w:val="24"/>
          <w:lang w:bidi="en-US"/>
        </w:rPr>
      </w:pPr>
      <w:r>
        <w:rPr>
          <w:rFonts w:ascii="Times New Roman" w:hAnsi="Times New Roman" w:cs="Times New Roman"/>
          <w:b/>
          <w:color w:val="C17529" w:themeColor="accent6"/>
          <w:sz w:val="24"/>
          <w:lang w:bidi="en-US"/>
        </w:rPr>
        <w:t>Chart</w:t>
      </w:r>
      <w:r w:rsidR="00FF2B9B" w:rsidRPr="00975A41">
        <w:rPr>
          <w:rFonts w:ascii="Times New Roman" w:hAnsi="Times New Roman" w:cs="Times New Roman"/>
          <w:b/>
          <w:color w:val="C17529" w:themeColor="accent6"/>
          <w:sz w:val="24"/>
          <w:lang w:bidi="en-US"/>
        </w:rPr>
        <w:t>:</w:t>
      </w:r>
      <w:r w:rsidR="00FF2B9B" w:rsidRPr="00975A41">
        <w:rPr>
          <w:rFonts w:ascii="Times New Roman" w:hAnsi="Times New Roman" w:cs="Times New Roman"/>
          <w:lang w:bidi="en-US"/>
        </w:rPr>
        <w:t xml:space="preserve"> </w:t>
      </w:r>
      <w:r w:rsidR="00FF2B9B" w:rsidRPr="00975A41">
        <w:rPr>
          <w:rFonts w:ascii="Times New Roman" w:hAnsi="Times New Roman" w:cs="Times New Roman"/>
          <w:b/>
          <w:color w:val="C77C0E" w:themeColor="accent1" w:themeShade="BF"/>
          <w:sz w:val="24"/>
          <w:lang w:bidi="en-US"/>
        </w:rPr>
        <w:t xml:space="preserve">Level of Planned/Actual expenses in </w:t>
      </w:r>
      <w:r w:rsidR="00A33667">
        <w:rPr>
          <w:rFonts w:ascii="Times New Roman" w:hAnsi="Times New Roman" w:cs="Times New Roman"/>
          <w:b/>
          <w:color w:val="C77C0E" w:themeColor="accent1" w:themeShade="BF"/>
          <w:sz w:val="24"/>
          <w:lang w:bidi="en-US"/>
        </w:rPr>
        <w:t>2020-</w:t>
      </w:r>
      <w:r w:rsidR="0078019E">
        <w:rPr>
          <w:rFonts w:ascii="Times New Roman" w:hAnsi="Times New Roman" w:cs="Times New Roman"/>
          <w:b/>
          <w:color w:val="C77C0E" w:themeColor="accent1" w:themeShade="BF"/>
          <w:sz w:val="24"/>
          <w:lang w:bidi="en-US"/>
        </w:rPr>
        <w:t>2023</w:t>
      </w:r>
    </w:p>
    <w:p w14:paraId="5A493E03" w14:textId="431DB08A" w:rsidR="00A33667" w:rsidRPr="00975A41" w:rsidRDefault="00A33667" w:rsidP="00FF2B9B">
      <w:pPr>
        <w:spacing w:after="0"/>
        <w:ind w:hanging="2"/>
        <w:jc w:val="both"/>
        <w:rPr>
          <w:rFonts w:ascii="Times New Roman" w:hAnsi="Times New Roman" w:cs="Times New Roman"/>
        </w:rPr>
      </w:pPr>
      <w:r w:rsidRPr="00D31F48">
        <w:rPr>
          <w:rFonts w:ascii="Times New Roman" w:hAnsi="Times New Roman"/>
          <w:noProof/>
          <w:color w:val="000000"/>
          <w:sz w:val="24"/>
          <w:szCs w:val="24"/>
        </w:rPr>
        <w:drawing>
          <wp:inline distT="0" distB="0" distL="0" distR="0" wp14:anchorId="650A6730" wp14:editId="40A38842">
            <wp:extent cx="5486400" cy="3200400"/>
            <wp:effectExtent l="0" t="0" r="0" b="0"/>
            <wp:docPr id="399507314"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6D55FAEC" w14:textId="7B5E79DB" w:rsidR="007909AF" w:rsidRPr="00975A41" w:rsidRDefault="007909AF" w:rsidP="007909AF">
      <w:pPr>
        <w:spacing w:after="0"/>
        <w:ind w:hanging="2"/>
        <w:jc w:val="both"/>
        <w:rPr>
          <w:rFonts w:ascii="Times New Roman" w:hAnsi="Times New Roman" w:cs="Times New Roman"/>
          <w:b/>
          <w:color w:val="2F5496"/>
          <w:sz w:val="24"/>
          <w:szCs w:val="24"/>
        </w:rPr>
      </w:pPr>
    </w:p>
    <w:p w14:paraId="16882BDB" w14:textId="77777777" w:rsidR="007909AF" w:rsidRPr="00975A41" w:rsidRDefault="007909AF" w:rsidP="007909AF">
      <w:pPr>
        <w:spacing w:after="0"/>
        <w:ind w:hanging="2"/>
        <w:jc w:val="both"/>
        <w:rPr>
          <w:rFonts w:ascii="Times New Roman" w:hAnsi="Times New Roman" w:cs="Times New Roman"/>
          <w:sz w:val="24"/>
          <w:szCs w:val="24"/>
        </w:rPr>
      </w:pPr>
    </w:p>
    <w:p w14:paraId="7727E2A1" w14:textId="0E01895E" w:rsidR="005D4DBE" w:rsidRPr="005D4DBE" w:rsidRDefault="005D4DBE" w:rsidP="005D4DBE">
      <w:pPr>
        <w:spacing w:after="0"/>
        <w:jc w:val="both"/>
        <w:rPr>
          <w:rFonts w:ascii="Times New Roman" w:hAnsi="Times New Roman" w:cs="Times New Roman"/>
          <w:sz w:val="24"/>
          <w:lang w:bidi="en-US"/>
        </w:rPr>
      </w:pPr>
      <w:r w:rsidRPr="005D4DBE">
        <w:rPr>
          <w:rFonts w:ascii="Times New Roman" w:hAnsi="Times New Roman" w:cs="Times New Roman"/>
          <w:sz w:val="24"/>
          <w:lang w:bidi="en-US"/>
        </w:rPr>
        <w:t>In total budget expenditures for "Social Care," disbursement reached 98.3% in 2023, compared to a 99.3% achievement in 2022. The chart clearly shows an upward trend in the budget in absolute value.</w:t>
      </w:r>
    </w:p>
    <w:p w14:paraId="52FD5BC2" w14:textId="4267C653" w:rsidR="005D4DBE" w:rsidRDefault="005D4DBE" w:rsidP="005D4DBE">
      <w:pPr>
        <w:spacing w:after="0"/>
        <w:jc w:val="both"/>
        <w:rPr>
          <w:rFonts w:ascii="Times New Roman" w:hAnsi="Times New Roman" w:cs="Times New Roman"/>
          <w:sz w:val="24"/>
          <w:lang w:bidi="en-US"/>
        </w:rPr>
      </w:pPr>
      <w:r w:rsidRPr="005D4DBE">
        <w:rPr>
          <w:rFonts w:ascii="Times New Roman" w:hAnsi="Times New Roman" w:cs="Times New Roman"/>
          <w:sz w:val="24"/>
          <w:lang w:bidi="en-US"/>
        </w:rPr>
        <w:t xml:space="preserve">In the </w:t>
      </w:r>
      <w:r w:rsidRPr="00F10E9B">
        <w:rPr>
          <w:rFonts w:ascii="Times New Roman" w:hAnsi="Times New Roman" w:cs="Times New Roman"/>
          <w:sz w:val="24"/>
          <w:lang w:bidi="en-US"/>
        </w:rPr>
        <w:t>MTBP</w:t>
      </w:r>
      <w:r w:rsidRPr="005D4DBE">
        <w:rPr>
          <w:rFonts w:ascii="Times New Roman" w:hAnsi="Times New Roman" w:cs="Times New Roman"/>
          <w:sz w:val="24"/>
          <w:lang w:bidi="en-US"/>
        </w:rPr>
        <w:t xml:space="preserve"> forecasts, the percentage allocated for the Social Care Program—one of the most significant budget programs within the Ministry of Health and Social Protection (M</w:t>
      </w:r>
      <w:r>
        <w:rPr>
          <w:rFonts w:ascii="Times New Roman" w:hAnsi="Times New Roman" w:cs="Times New Roman"/>
          <w:sz w:val="24"/>
          <w:lang w:bidi="en-US"/>
        </w:rPr>
        <w:t>o</w:t>
      </w:r>
      <w:r w:rsidRPr="005D4DBE">
        <w:rPr>
          <w:rFonts w:ascii="Times New Roman" w:hAnsi="Times New Roman" w:cs="Times New Roman"/>
          <w:sz w:val="24"/>
          <w:lang w:bidi="en-US"/>
        </w:rPr>
        <w:t>HSP)—was projected at approximately 38% of the total forecasted MTBP allocation for M</w:t>
      </w:r>
      <w:r>
        <w:rPr>
          <w:rFonts w:ascii="Times New Roman" w:hAnsi="Times New Roman" w:cs="Times New Roman"/>
          <w:sz w:val="24"/>
          <w:lang w:bidi="en-US"/>
        </w:rPr>
        <w:t>o</w:t>
      </w:r>
      <w:r w:rsidRPr="005D4DBE">
        <w:rPr>
          <w:rFonts w:ascii="Times New Roman" w:hAnsi="Times New Roman" w:cs="Times New Roman"/>
          <w:sz w:val="24"/>
          <w:lang w:bidi="en-US"/>
        </w:rPr>
        <w:t>HSP, amounting to 78,045,728 thousand ALL, as shown in Table 49 below. From the revised budget plan during 2023, this percentage increased to 39.6%.</w:t>
      </w:r>
    </w:p>
    <w:p w14:paraId="0EDAF24B" w14:textId="77777777" w:rsidR="00787769" w:rsidRPr="00975A41" w:rsidRDefault="00787769" w:rsidP="007909AF">
      <w:pPr>
        <w:spacing w:after="0"/>
        <w:jc w:val="both"/>
        <w:rPr>
          <w:rFonts w:ascii="Times New Roman" w:hAnsi="Times New Roman" w:cs="Times New Roman"/>
          <w:color w:val="000000"/>
          <w:sz w:val="24"/>
          <w:szCs w:val="24"/>
          <w:lang w:eastAsia="en-IE"/>
        </w:rPr>
      </w:pPr>
    </w:p>
    <w:p w14:paraId="1218CBC6" w14:textId="77777777" w:rsidR="007909AF" w:rsidRPr="00975A41" w:rsidRDefault="007909AF" w:rsidP="007909AF">
      <w:pPr>
        <w:spacing w:after="0"/>
        <w:rPr>
          <w:rFonts w:ascii="Times New Roman" w:hAnsi="Times New Roman" w:cs="Times New Roman"/>
          <w:sz w:val="24"/>
          <w:szCs w:val="24"/>
        </w:rPr>
        <w:sectPr w:rsidR="007909AF" w:rsidRPr="00975A41" w:rsidSect="0043083E">
          <w:footerReference w:type="default" r:id="rId23"/>
          <w:type w:val="continuous"/>
          <w:pgSz w:w="12240" w:h="15840"/>
          <w:pgMar w:top="1440" w:right="1440" w:bottom="1440" w:left="1440" w:header="720" w:footer="720" w:gutter="0"/>
          <w:pgNumType w:start="0"/>
          <w:cols w:space="720"/>
          <w:titlePg/>
          <w:docGrid w:linePitch="272"/>
        </w:sectPr>
      </w:pPr>
    </w:p>
    <w:p w14:paraId="5C4E1A96" w14:textId="2A8C380B" w:rsidR="00FF2B9B" w:rsidRPr="00975A41" w:rsidRDefault="00137C0F" w:rsidP="00FF2B9B">
      <w:pPr>
        <w:pStyle w:val="Caption"/>
        <w:keepNext/>
        <w:rPr>
          <w:rFonts w:ascii="Times New Roman" w:hAnsi="Times New Roman" w:cs="Times New Roman"/>
        </w:rPr>
      </w:pPr>
      <w:r>
        <w:rPr>
          <w:rFonts w:ascii="Times New Roman" w:hAnsi="Times New Roman" w:cs="Times New Roman"/>
          <w:sz w:val="24"/>
          <w:lang w:bidi="en-US"/>
        </w:rPr>
        <w:lastRenderedPageBreak/>
        <w:t>Table</w:t>
      </w:r>
      <w:r w:rsidR="00FF2B9B" w:rsidRPr="00975A41">
        <w:rPr>
          <w:rFonts w:ascii="Times New Roman" w:hAnsi="Times New Roman" w:cs="Times New Roman"/>
          <w:lang w:bidi="en-US"/>
        </w:rPr>
        <w:t xml:space="preserve">: </w:t>
      </w:r>
      <w:r w:rsidR="00FF2B9B" w:rsidRPr="00975A41">
        <w:rPr>
          <w:rFonts w:ascii="Times New Roman" w:hAnsi="Times New Roman" w:cs="Times New Roman"/>
          <w:sz w:val="22"/>
          <w:lang w:bidi="en-US"/>
        </w:rPr>
        <w:t>MoHSP Budget Expenses- (20</w:t>
      </w:r>
      <w:r w:rsidR="00CE4E05">
        <w:rPr>
          <w:rFonts w:ascii="Times New Roman" w:hAnsi="Times New Roman" w:cs="Times New Roman"/>
          <w:sz w:val="22"/>
          <w:lang w:bidi="en-US"/>
        </w:rPr>
        <w:t>20</w:t>
      </w:r>
      <w:r w:rsidR="00FF2B9B" w:rsidRPr="00975A41">
        <w:rPr>
          <w:rFonts w:ascii="Times New Roman" w:hAnsi="Times New Roman" w:cs="Times New Roman"/>
          <w:sz w:val="22"/>
          <w:lang w:bidi="en-US"/>
        </w:rPr>
        <w:t>-202</w:t>
      </w:r>
      <w:r w:rsidR="00CE4E05">
        <w:rPr>
          <w:rFonts w:ascii="Times New Roman" w:hAnsi="Times New Roman" w:cs="Times New Roman"/>
          <w:sz w:val="22"/>
          <w:lang w:bidi="en-US"/>
        </w:rPr>
        <w:t>3</w:t>
      </w:r>
      <w:r w:rsidR="00FF2B9B" w:rsidRPr="00975A41">
        <w:rPr>
          <w:rFonts w:ascii="Times New Roman" w:hAnsi="Times New Roman" w:cs="Times New Roman"/>
          <w:sz w:val="22"/>
          <w:lang w:bidi="en-US"/>
        </w:rPr>
        <w:t>)- MTBP- PLANNED- ACTUAL</w:t>
      </w:r>
      <w:r w:rsidR="00D056DE">
        <w:rPr>
          <w:rFonts w:ascii="Times New Roman" w:hAnsi="Times New Roman" w:cs="Times New Roman"/>
          <w:sz w:val="22"/>
          <w:lang w:bidi="en-US"/>
        </w:rPr>
        <w:t xml:space="preserve"> </w:t>
      </w:r>
      <w:r w:rsidR="00FF2B9B" w:rsidRPr="00975A41">
        <w:rPr>
          <w:rFonts w:ascii="Times New Roman" w:hAnsi="Times New Roman" w:cs="Times New Roman"/>
          <w:sz w:val="22"/>
          <w:lang w:bidi="en-US"/>
        </w:rPr>
        <w:t>000/ALL</w:t>
      </w:r>
    </w:p>
    <w:tbl>
      <w:tblPr>
        <w:tblW w:w="15480" w:type="dxa"/>
        <w:tblInd w:w="-1180" w:type="dxa"/>
        <w:tblLayout w:type="fixed"/>
        <w:tblLook w:val="04A0" w:firstRow="1" w:lastRow="0" w:firstColumn="1" w:lastColumn="0" w:noHBand="0" w:noVBand="1"/>
      </w:tblPr>
      <w:tblGrid>
        <w:gridCol w:w="270"/>
        <w:gridCol w:w="2430"/>
        <w:gridCol w:w="450"/>
        <w:gridCol w:w="697"/>
        <w:gridCol w:w="694"/>
        <w:gridCol w:w="1039"/>
        <w:gridCol w:w="810"/>
        <w:gridCol w:w="810"/>
        <w:gridCol w:w="720"/>
        <w:gridCol w:w="1080"/>
        <w:gridCol w:w="900"/>
        <w:gridCol w:w="810"/>
        <w:gridCol w:w="630"/>
        <w:gridCol w:w="720"/>
        <w:gridCol w:w="900"/>
        <w:gridCol w:w="873"/>
        <w:gridCol w:w="692"/>
        <w:gridCol w:w="11"/>
        <w:gridCol w:w="944"/>
      </w:tblGrid>
      <w:tr w:rsidR="00F22D12" w:rsidRPr="00D31F48" w14:paraId="701DB8DD" w14:textId="77777777" w:rsidTr="00CD4066">
        <w:trPr>
          <w:trHeight w:val="1159"/>
        </w:trPr>
        <w:tc>
          <w:tcPr>
            <w:tcW w:w="270" w:type="dxa"/>
            <w:vMerge w:val="restart"/>
            <w:tcBorders>
              <w:top w:val="single" w:sz="8" w:space="0" w:color="auto"/>
              <w:left w:val="single" w:sz="8" w:space="0" w:color="auto"/>
              <w:bottom w:val="single" w:sz="8" w:space="0" w:color="000000"/>
              <w:right w:val="single" w:sz="8" w:space="0" w:color="auto"/>
            </w:tcBorders>
            <w:noWrap/>
            <w:vAlign w:val="center"/>
            <w:hideMark/>
          </w:tcPr>
          <w:p w14:paraId="13C5FD13" w14:textId="305F3957" w:rsidR="00344E97" w:rsidRPr="00D31F48" w:rsidRDefault="00344E97" w:rsidP="00F775B0">
            <w:pPr>
              <w:spacing w:after="0"/>
              <w:jc w:val="center"/>
              <w:rPr>
                <w:rFonts w:ascii="Times New Roman" w:hAnsi="Times New Roman"/>
                <w:color w:val="000000"/>
                <w:sz w:val="14"/>
                <w:szCs w:val="24"/>
              </w:rPr>
            </w:pPr>
            <w:r w:rsidRPr="00D31F48">
              <w:rPr>
                <w:rFonts w:ascii="Times New Roman" w:hAnsi="Times New Roman"/>
                <w:color w:val="000000"/>
                <w:sz w:val="14"/>
                <w:szCs w:val="24"/>
              </w:rPr>
              <w:t>N</w:t>
            </w:r>
            <w:r>
              <w:rPr>
                <w:rFonts w:ascii="Times New Roman" w:hAnsi="Times New Roman"/>
                <w:color w:val="000000"/>
                <w:sz w:val="14"/>
                <w:szCs w:val="24"/>
              </w:rPr>
              <w:t>o.</w:t>
            </w:r>
          </w:p>
        </w:tc>
        <w:tc>
          <w:tcPr>
            <w:tcW w:w="2430" w:type="dxa"/>
            <w:vMerge w:val="restart"/>
            <w:tcBorders>
              <w:top w:val="single" w:sz="8" w:space="0" w:color="auto"/>
              <w:left w:val="single" w:sz="8" w:space="0" w:color="auto"/>
              <w:bottom w:val="single" w:sz="8" w:space="0" w:color="000000"/>
              <w:right w:val="single" w:sz="8" w:space="0" w:color="auto"/>
            </w:tcBorders>
            <w:shd w:val="clear" w:color="auto" w:fill="FFFFFF"/>
            <w:vAlign w:val="center"/>
            <w:hideMark/>
          </w:tcPr>
          <w:p w14:paraId="52D95A62" w14:textId="77777777" w:rsidR="00344E97" w:rsidRPr="00D31F48" w:rsidRDefault="00344E97" w:rsidP="00F775B0">
            <w:pPr>
              <w:spacing w:after="0"/>
              <w:jc w:val="center"/>
              <w:rPr>
                <w:rFonts w:ascii="Times New Roman" w:hAnsi="Times New Roman"/>
                <w:color w:val="000000"/>
                <w:sz w:val="14"/>
                <w:szCs w:val="24"/>
              </w:rPr>
            </w:pPr>
            <w:r w:rsidRPr="00D7177E">
              <w:t>Programs</w:t>
            </w:r>
          </w:p>
          <w:p w14:paraId="2D8A8C28" w14:textId="322F122F" w:rsidR="00344E97" w:rsidRPr="00D31F48" w:rsidRDefault="00344E97" w:rsidP="00F775B0">
            <w:pPr>
              <w:spacing w:after="0"/>
              <w:jc w:val="center"/>
              <w:rPr>
                <w:rFonts w:ascii="Times New Roman" w:hAnsi="Times New Roman"/>
                <w:color w:val="000000"/>
                <w:sz w:val="14"/>
                <w:szCs w:val="24"/>
              </w:rPr>
            </w:pPr>
          </w:p>
        </w:tc>
        <w:tc>
          <w:tcPr>
            <w:tcW w:w="450" w:type="dxa"/>
            <w:vMerge w:val="restart"/>
            <w:tcBorders>
              <w:top w:val="single" w:sz="8" w:space="0" w:color="auto"/>
              <w:left w:val="single" w:sz="8" w:space="0" w:color="auto"/>
              <w:bottom w:val="single" w:sz="8" w:space="0" w:color="000000"/>
              <w:right w:val="single" w:sz="8" w:space="0" w:color="auto"/>
            </w:tcBorders>
            <w:shd w:val="clear" w:color="auto" w:fill="FFFFFF"/>
            <w:textDirection w:val="btLr"/>
            <w:vAlign w:val="center"/>
          </w:tcPr>
          <w:p w14:paraId="372FB499" w14:textId="3FB78C68" w:rsidR="00344E97" w:rsidRPr="00D31F48" w:rsidRDefault="004333E6" w:rsidP="00F775B0">
            <w:pPr>
              <w:spacing w:after="0"/>
              <w:jc w:val="center"/>
              <w:rPr>
                <w:rFonts w:ascii="Times New Roman" w:hAnsi="Times New Roman"/>
                <w:b/>
                <w:bCs/>
                <w:color w:val="000000"/>
                <w:sz w:val="14"/>
                <w:szCs w:val="24"/>
              </w:rPr>
            </w:pPr>
            <w:r>
              <w:rPr>
                <w:rFonts w:ascii="Times New Roman" w:hAnsi="Times New Roman"/>
                <w:b/>
                <w:bCs/>
                <w:color w:val="000000"/>
                <w:sz w:val="14"/>
                <w:szCs w:val="24"/>
              </w:rPr>
              <w:t>Program Code</w:t>
            </w:r>
          </w:p>
        </w:tc>
        <w:tc>
          <w:tcPr>
            <w:tcW w:w="1391" w:type="dxa"/>
            <w:gridSpan w:val="2"/>
            <w:tcBorders>
              <w:top w:val="single" w:sz="8" w:space="0" w:color="auto"/>
              <w:left w:val="nil"/>
              <w:bottom w:val="single" w:sz="8" w:space="0" w:color="auto"/>
              <w:right w:val="nil"/>
            </w:tcBorders>
            <w:noWrap/>
            <w:vAlign w:val="center"/>
            <w:hideMark/>
          </w:tcPr>
          <w:p w14:paraId="3C3011CC" w14:textId="779BD85C" w:rsidR="00344E97" w:rsidRPr="00D31F48" w:rsidRDefault="004333E6" w:rsidP="00F775B0">
            <w:pPr>
              <w:spacing w:after="0"/>
              <w:jc w:val="center"/>
              <w:rPr>
                <w:rFonts w:ascii="Times New Roman" w:hAnsi="Times New Roman"/>
                <w:b/>
                <w:bCs/>
                <w:color w:val="000000"/>
                <w:sz w:val="14"/>
                <w:szCs w:val="24"/>
              </w:rPr>
            </w:pPr>
            <w:r>
              <w:rPr>
                <w:rFonts w:ascii="Times New Roman" w:hAnsi="Times New Roman"/>
                <w:b/>
                <w:bCs/>
                <w:color w:val="000000"/>
                <w:sz w:val="14"/>
                <w:szCs w:val="24"/>
              </w:rPr>
              <w:t xml:space="preserve">Year </w:t>
            </w:r>
            <w:r w:rsidR="00344E97" w:rsidRPr="00D31F48">
              <w:rPr>
                <w:rFonts w:ascii="Times New Roman" w:hAnsi="Times New Roman"/>
                <w:b/>
                <w:bCs/>
                <w:color w:val="000000"/>
                <w:sz w:val="14"/>
                <w:szCs w:val="24"/>
              </w:rPr>
              <w:t>2020</w:t>
            </w:r>
          </w:p>
        </w:tc>
        <w:tc>
          <w:tcPr>
            <w:tcW w:w="1039" w:type="dxa"/>
            <w:vMerge w:val="restart"/>
            <w:tcBorders>
              <w:top w:val="single" w:sz="8" w:space="0" w:color="auto"/>
              <w:left w:val="single" w:sz="8" w:space="0" w:color="auto"/>
              <w:bottom w:val="single" w:sz="8" w:space="0" w:color="000000"/>
              <w:right w:val="single" w:sz="8" w:space="0" w:color="auto"/>
            </w:tcBorders>
            <w:shd w:val="clear" w:color="auto" w:fill="ECE9E3" w:themeFill="accent5" w:themeFillTint="33"/>
            <w:textDirection w:val="btLr"/>
            <w:vAlign w:val="center"/>
            <w:hideMark/>
          </w:tcPr>
          <w:p w14:paraId="344FFF38" w14:textId="77777777" w:rsidR="00F73AD0" w:rsidRPr="00F73AD0" w:rsidRDefault="00F73AD0" w:rsidP="00F775B0">
            <w:pPr>
              <w:spacing w:after="0"/>
              <w:jc w:val="center"/>
              <w:rPr>
                <w:rFonts w:ascii="Times New Roman" w:hAnsi="Times New Roman"/>
                <w:b/>
                <w:bCs/>
                <w:color w:val="000000"/>
                <w:sz w:val="14"/>
                <w:szCs w:val="24"/>
              </w:rPr>
            </w:pPr>
            <w:r w:rsidRPr="00F73AD0">
              <w:rPr>
                <w:rFonts w:ascii="Times New Roman" w:hAnsi="Times New Roman"/>
                <w:b/>
                <w:bCs/>
                <w:color w:val="000000"/>
                <w:sz w:val="14"/>
                <w:szCs w:val="24"/>
              </w:rPr>
              <w:t>% by Programs vs. Total Expenditures for 2020 (actual)</w:t>
            </w:r>
          </w:p>
          <w:p w14:paraId="7BFECAC7" w14:textId="77777777" w:rsidR="00F73AD0" w:rsidRPr="00F73AD0" w:rsidRDefault="00F73AD0" w:rsidP="00F775B0">
            <w:pPr>
              <w:spacing w:after="0"/>
              <w:jc w:val="center"/>
              <w:rPr>
                <w:rFonts w:ascii="Times New Roman" w:hAnsi="Times New Roman"/>
                <w:b/>
                <w:bCs/>
                <w:color w:val="000000"/>
                <w:sz w:val="14"/>
                <w:szCs w:val="24"/>
              </w:rPr>
            </w:pPr>
          </w:p>
          <w:p w14:paraId="78B62069" w14:textId="77777777" w:rsidR="00F73AD0" w:rsidRPr="00F73AD0" w:rsidRDefault="00F73AD0" w:rsidP="00F775B0">
            <w:pPr>
              <w:spacing w:after="0"/>
              <w:jc w:val="center"/>
              <w:rPr>
                <w:rFonts w:ascii="Times New Roman" w:hAnsi="Times New Roman"/>
                <w:b/>
                <w:bCs/>
                <w:color w:val="000000"/>
                <w:sz w:val="14"/>
                <w:szCs w:val="24"/>
              </w:rPr>
            </w:pPr>
          </w:p>
          <w:p w14:paraId="7E06608A" w14:textId="77777777" w:rsidR="00F73AD0" w:rsidRPr="00F73AD0" w:rsidRDefault="00F73AD0" w:rsidP="00F775B0">
            <w:pPr>
              <w:spacing w:after="0"/>
              <w:jc w:val="center"/>
              <w:rPr>
                <w:rFonts w:ascii="Times New Roman" w:hAnsi="Times New Roman"/>
                <w:b/>
                <w:bCs/>
                <w:color w:val="000000"/>
                <w:sz w:val="14"/>
                <w:szCs w:val="24"/>
              </w:rPr>
            </w:pPr>
          </w:p>
          <w:p w14:paraId="55B28CD6" w14:textId="77777777" w:rsidR="00F73AD0" w:rsidRPr="00F73AD0" w:rsidRDefault="00F73AD0" w:rsidP="00F775B0">
            <w:pPr>
              <w:spacing w:after="0"/>
              <w:jc w:val="center"/>
              <w:rPr>
                <w:rFonts w:ascii="Times New Roman" w:hAnsi="Times New Roman"/>
                <w:b/>
                <w:bCs/>
                <w:color w:val="000000"/>
                <w:sz w:val="14"/>
                <w:szCs w:val="24"/>
              </w:rPr>
            </w:pPr>
          </w:p>
          <w:p w14:paraId="3DD1CD93" w14:textId="77777777" w:rsidR="00F73AD0" w:rsidRPr="00F73AD0" w:rsidRDefault="00F73AD0" w:rsidP="00F775B0">
            <w:pPr>
              <w:spacing w:after="0"/>
              <w:jc w:val="center"/>
              <w:rPr>
                <w:rFonts w:ascii="Times New Roman" w:hAnsi="Times New Roman"/>
                <w:b/>
                <w:bCs/>
                <w:color w:val="000000"/>
                <w:sz w:val="14"/>
                <w:szCs w:val="24"/>
              </w:rPr>
            </w:pPr>
          </w:p>
          <w:p w14:paraId="1B278C23" w14:textId="58A7B177" w:rsidR="00344E97" w:rsidRPr="00D31F48" w:rsidRDefault="00344E97" w:rsidP="00F775B0">
            <w:pPr>
              <w:spacing w:after="0"/>
              <w:jc w:val="center"/>
              <w:rPr>
                <w:rFonts w:ascii="Times New Roman" w:hAnsi="Times New Roman"/>
                <w:b/>
                <w:bCs/>
                <w:color w:val="000000"/>
                <w:sz w:val="14"/>
                <w:szCs w:val="24"/>
              </w:rPr>
            </w:pPr>
          </w:p>
        </w:tc>
        <w:tc>
          <w:tcPr>
            <w:tcW w:w="2340" w:type="dxa"/>
            <w:gridSpan w:val="3"/>
            <w:tcBorders>
              <w:top w:val="single" w:sz="8" w:space="0" w:color="auto"/>
              <w:left w:val="nil"/>
              <w:bottom w:val="single" w:sz="8" w:space="0" w:color="auto"/>
              <w:right w:val="nil"/>
            </w:tcBorders>
            <w:noWrap/>
            <w:vAlign w:val="center"/>
            <w:hideMark/>
          </w:tcPr>
          <w:p w14:paraId="5737EA10" w14:textId="36A52BD3" w:rsidR="00344E97" w:rsidRPr="00D31F48" w:rsidRDefault="00F73AD0" w:rsidP="00F775B0">
            <w:pPr>
              <w:spacing w:after="0"/>
              <w:jc w:val="center"/>
              <w:rPr>
                <w:rFonts w:ascii="Times New Roman" w:hAnsi="Times New Roman"/>
                <w:b/>
                <w:bCs/>
                <w:color w:val="000000"/>
                <w:sz w:val="14"/>
                <w:szCs w:val="24"/>
              </w:rPr>
            </w:pPr>
            <w:r>
              <w:rPr>
                <w:rFonts w:ascii="Times New Roman" w:hAnsi="Times New Roman"/>
                <w:b/>
                <w:bCs/>
                <w:color w:val="000000"/>
                <w:sz w:val="14"/>
                <w:szCs w:val="24"/>
              </w:rPr>
              <w:t xml:space="preserve">Year </w:t>
            </w:r>
            <w:r w:rsidR="00344E97" w:rsidRPr="00D31F48">
              <w:rPr>
                <w:rFonts w:ascii="Times New Roman" w:hAnsi="Times New Roman"/>
                <w:b/>
                <w:bCs/>
                <w:color w:val="000000"/>
                <w:sz w:val="14"/>
                <w:szCs w:val="24"/>
              </w:rPr>
              <w:t>2021</w:t>
            </w:r>
          </w:p>
        </w:tc>
        <w:tc>
          <w:tcPr>
            <w:tcW w:w="1080" w:type="dxa"/>
            <w:vMerge w:val="restart"/>
            <w:tcBorders>
              <w:top w:val="single" w:sz="8" w:space="0" w:color="auto"/>
              <w:left w:val="single" w:sz="8" w:space="0" w:color="auto"/>
              <w:bottom w:val="single" w:sz="8" w:space="0" w:color="000000"/>
              <w:right w:val="single" w:sz="8" w:space="0" w:color="auto"/>
            </w:tcBorders>
            <w:shd w:val="clear" w:color="auto" w:fill="ECE9E3" w:themeFill="accent5" w:themeFillTint="33"/>
            <w:textDirection w:val="btLr"/>
            <w:vAlign w:val="center"/>
            <w:hideMark/>
          </w:tcPr>
          <w:p w14:paraId="505343AF" w14:textId="77777777" w:rsidR="00D40350" w:rsidRPr="00D40350" w:rsidRDefault="00D40350" w:rsidP="00F775B0">
            <w:pPr>
              <w:spacing w:after="0"/>
              <w:jc w:val="center"/>
              <w:rPr>
                <w:rFonts w:ascii="Times New Roman" w:hAnsi="Times New Roman"/>
                <w:b/>
                <w:bCs/>
                <w:color w:val="000000"/>
                <w:sz w:val="14"/>
                <w:szCs w:val="24"/>
              </w:rPr>
            </w:pPr>
            <w:r w:rsidRPr="00D40350">
              <w:rPr>
                <w:rFonts w:ascii="Times New Roman" w:hAnsi="Times New Roman"/>
                <w:b/>
                <w:bCs/>
                <w:color w:val="000000"/>
                <w:sz w:val="14"/>
                <w:szCs w:val="24"/>
              </w:rPr>
              <w:t>% by Programs vs. Total Expenditures for 2021 (actual)</w:t>
            </w:r>
          </w:p>
          <w:p w14:paraId="25587967" w14:textId="77777777" w:rsidR="00D40350" w:rsidRPr="00D40350" w:rsidRDefault="00D40350" w:rsidP="00F775B0">
            <w:pPr>
              <w:spacing w:after="0"/>
              <w:jc w:val="center"/>
              <w:rPr>
                <w:rFonts w:ascii="Times New Roman" w:hAnsi="Times New Roman"/>
                <w:b/>
                <w:bCs/>
                <w:color w:val="000000"/>
                <w:sz w:val="14"/>
                <w:szCs w:val="24"/>
              </w:rPr>
            </w:pPr>
          </w:p>
          <w:p w14:paraId="4E361C50" w14:textId="77777777" w:rsidR="00D40350" w:rsidRPr="00D40350" w:rsidRDefault="00D40350" w:rsidP="00F775B0">
            <w:pPr>
              <w:spacing w:after="0"/>
              <w:jc w:val="center"/>
              <w:rPr>
                <w:rFonts w:ascii="Times New Roman" w:hAnsi="Times New Roman"/>
                <w:b/>
                <w:bCs/>
                <w:color w:val="000000"/>
                <w:sz w:val="14"/>
                <w:szCs w:val="24"/>
              </w:rPr>
            </w:pPr>
          </w:p>
          <w:p w14:paraId="0CE9163D" w14:textId="77777777" w:rsidR="00D40350" w:rsidRPr="00D40350" w:rsidRDefault="00D40350" w:rsidP="00F775B0">
            <w:pPr>
              <w:spacing w:after="0"/>
              <w:jc w:val="center"/>
              <w:rPr>
                <w:rFonts w:ascii="Times New Roman" w:hAnsi="Times New Roman"/>
                <w:b/>
                <w:bCs/>
                <w:color w:val="000000"/>
                <w:sz w:val="14"/>
                <w:szCs w:val="24"/>
              </w:rPr>
            </w:pPr>
          </w:p>
          <w:p w14:paraId="6506C839" w14:textId="77777777" w:rsidR="00D40350" w:rsidRPr="00D40350" w:rsidRDefault="00D40350" w:rsidP="00F775B0">
            <w:pPr>
              <w:spacing w:after="0"/>
              <w:jc w:val="center"/>
              <w:rPr>
                <w:rFonts w:ascii="Times New Roman" w:hAnsi="Times New Roman"/>
                <w:b/>
                <w:bCs/>
                <w:color w:val="000000"/>
                <w:sz w:val="14"/>
                <w:szCs w:val="24"/>
              </w:rPr>
            </w:pPr>
          </w:p>
          <w:p w14:paraId="503C1709" w14:textId="77777777" w:rsidR="00D40350" w:rsidRPr="00D40350" w:rsidRDefault="00D40350" w:rsidP="00F775B0">
            <w:pPr>
              <w:spacing w:after="0"/>
              <w:jc w:val="center"/>
              <w:rPr>
                <w:rFonts w:ascii="Times New Roman" w:hAnsi="Times New Roman"/>
                <w:b/>
                <w:bCs/>
                <w:color w:val="000000"/>
                <w:sz w:val="14"/>
                <w:szCs w:val="24"/>
              </w:rPr>
            </w:pPr>
          </w:p>
          <w:p w14:paraId="171B4F5E" w14:textId="7FE6B24D" w:rsidR="00344E97" w:rsidRPr="00D31F48" w:rsidRDefault="00344E97" w:rsidP="00F775B0">
            <w:pPr>
              <w:spacing w:after="0"/>
              <w:jc w:val="center"/>
              <w:rPr>
                <w:rFonts w:ascii="Times New Roman" w:hAnsi="Times New Roman"/>
                <w:b/>
                <w:bCs/>
                <w:color w:val="000000"/>
                <w:sz w:val="14"/>
                <w:szCs w:val="24"/>
              </w:rPr>
            </w:pPr>
          </w:p>
        </w:tc>
        <w:tc>
          <w:tcPr>
            <w:tcW w:w="2340" w:type="dxa"/>
            <w:gridSpan w:val="3"/>
            <w:tcBorders>
              <w:top w:val="single" w:sz="8" w:space="0" w:color="auto"/>
              <w:left w:val="nil"/>
              <w:bottom w:val="single" w:sz="8" w:space="0" w:color="auto"/>
              <w:right w:val="nil"/>
            </w:tcBorders>
            <w:noWrap/>
            <w:vAlign w:val="center"/>
            <w:hideMark/>
          </w:tcPr>
          <w:p w14:paraId="0DC07DAD" w14:textId="62339DEC" w:rsidR="00344E97" w:rsidRPr="00D31F48" w:rsidRDefault="00F73AD0" w:rsidP="00F775B0">
            <w:pPr>
              <w:spacing w:after="0"/>
              <w:jc w:val="center"/>
              <w:rPr>
                <w:rFonts w:ascii="Times New Roman" w:hAnsi="Times New Roman"/>
                <w:b/>
                <w:bCs/>
                <w:color w:val="000000"/>
                <w:sz w:val="14"/>
                <w:szCs w:val="24"/>
              </w:rPr>
            </w:pPr>
            <w:r>
              <w:rPr>
                <w:rFonts w:ascii="Times New Roman" w:hAnsi="Times New Roman"/>
                <w:b/>
                <w:bCs/>
                <w:color w:val="000000"/>
                <w:sz w:val="14"/>
                <w:szCs w:val="24"/>
              </w:rPr>
              <w:t>Year</w:t>
            </w:r>
            <w:r w:rsidR="00344E97" w:rsidRPr="00D31F48">
              <w:rPr>
                <w:rFonts w:ascii="Times New Roman" w:hAnsi="Times New Roman"/>
                <w:b/>
                <w:bCs/>
                <w:color w:val="000000"/>
                <w:sz w:val="14"/>
                <w:szCs w:val="24"/>
              </w:rPr>
              <w:t xml:space="preserve"> 2022</w:t>
            </w:r>
          </w:p>
        </w:tc>
        <w:tc>
          <w:tcPr>
            <w:tcW w:w="720" w:type="dxa"/>
            <w:tcBorders>
              <w:top w:val="single" w:sz="8" w:space="0" w:color="auto"/>
              <w:left w:val="single" w:sz="8" w:space="0" w:color="auto"/>
              <w:bottom w:val="single" w:sz="8" w:space="0" w:color="000000"/>
              <w:right w:val="single" w:sz="8" w:space="0" w:color="auto"/>
            </w:tcBorders>
            <w:shd w:val="clear" w:color="auto" w:fill="ECE9E3" w:themeFill="accent5" w:themeFillTint="33"/>
            <w:textDirection w:val="btLr"/>
            <w:vAlign w:val="center"/>
            <w:hideMark/>
          </w:tcPr>
          <w:p w14:paraId="2454ACAE" w14:textId="77777777" w:rsidR="00AE7D13" w:rsidRPr="00AE7D13" w:rsidRDefault="00AE7D13" w:rsidP="00F775B0">
            <w:pPr>
              <w:spacing w:after="0"/>
              <w:jc w:val="center"/>
              <w:rPr>
                <w:rFonts w:ascii="Times New Roman" w:hAnsi="Times New Roman"/>
                <w:b/>
                <w:bCs/>
                <w:color w:val="000000"/>
                <w:sz w:val="14"/>
                <w:szCs w:val="24"/>
              </w:rPr>
            </w:pPr>
            <w:r w:rsidRPr="00AE7D13">
              <w:rPr>
                <w:rFonts w:ascii="Times New Roman" w:hAnsi="Times New Roman"/>
                <w:b/>
                <w:bCs/>
                <w:color w:val="000000"/>
                <w:sz w:val="14"/>
                <w:szCs w:val="24"/>
              </w:rPr>
              <w:t>% by Programs vs. Total Expenditures for 2022 (actual)</w:t>
            </w:r>
          </w:p>
          <w:p w14:paraId="2CA215FD" w14:textId="6545081A" w:rsidR="00344E97" w:rsidRPr="00D31F48" w:rsidRDefault="00344E97" w:rsidP="00F775B0">
            <w:pPr>
              <w:spacing w:after="0"/>
              <w:jc w:val="center"/>
              <w:rPr>
                <w:rFonts w:ascii="Times New Roman" w:hAnsi="Times New Roman"/>
                <w:b/>
                <w:bCs/>
                <w:color w:val="000000"/>
                <w:sz w:val="14"/>
                <w:szCs w:val="24"/>
              </w:rPr>
            </w:pPr>
          </w:p>
        </w:tc>
        <w:tc>
          <w:tcPr>
            <w:tcW w:w="2476" w:type="dxa"/>
            <w:gridSpan w:val="4"/>
            <w:tcBorders>
              <w:top w:val="single" w:sz="8" w:space="0" w:color="auto"/>
              <w:left w:val="single" w:sz="8" w:space="0" w:color="auto"/>
              <w:bottom w:val="single" w:sz="8" w:space="0" w:color="000000"/>
              <w:right w:val="single" w:sz="8" w:space="0" w:color="auto"/>
            </w:tcBorders>
            <w:shd w:val="clear" w:color="auto" w:fill="FFFFFF" w:themeFill="background1"/>
            <w:vAlign w:val="center"/>
          </w:tcPr>
          <w:p w14:paraId="613250F7" w14:textId="6BCFFF1F" w:rsidR="00344E97" w:rsidRPr="00D31F48" w:rsidRDefault="00F73AD0" w:rsidP="00F775B0">
            <w:pPr>
              <w:jc w:val="center"/>
            </w:pPr>
            <w:r>
              <w:rPr>
                <w:rFonts w:ascii="Times New Roman" w:hAnsi="Times New Roman"/>
                <w:b/>
                <w:bCs/>
                <w:color w:val="000000"/>
                <w:sz w:val="14"/>
                <w:szCs w:val="24"/>
              </w:rPr>
              <w:t xml:space="preserve">Year </w:t>
            </w:r>
            <w:r w:rsidR="00344E97" w:rsidRPr="00D31F48">
              <w:rPr>
                <w:rFonts w:ascii="Times New Roman" w:hAnsi="Times New Roman"/>
                <w:b/>
                <w:bCs/>
                <w:color w:val="000000"/>
                <w:sz w:val="14"/>
                <w:szCs w:val="24"/>
              </w:rPr>
              <w:t>2023</w:t>
            </w:r>
          </w:p>
        </w:tc>
        <w:tc>
          <w:tcPr>
            <w:tcW w:w="944" w:type="dxa"/>
            <w:tcBorders>
              <w:top w:val="single" w:sz="4" w:space="0" w:color="auto"/>
              <w:left w:val="single" w:sz="8" w:space="0" w:color="auto"/>
              <w:bottom w:val="single" w:sz="8" w:space="0" w:color="auto"/>
              <w:right w:val="single" w:sz="8" w:space="0" w:color="auto"/>
            </w:tcBorders>
            <w:shd w:val="clear" w:color="auto" w:fill="ECE9E3" w:themeFill="accent5" w:themeFillTint="33"/>
            <w:vAlign w:val="center"/>
          </w:tcPr>
          <w:p w14:paraId="62590D90" w14:textId="0F8DD59A" w:rsidR="00344E97" w:rsidRPr="00D31F48" w:rsidRDefault="00D056DE" w:rsidP="00F775B0">
            <w:pPr>
              <w:jc w:val="center"/>
            </w:pPr>
            <w:r w:rsidRPr="00D056DE">
              <w:rPr>
                <w:rFonts w:ascii="Times New Roman" w:hAnsi="Times New Roman"/>
                <w:b/>
                <w:bCs/>
                <w:color w:val="000000"/>
                <w:sz w:val="14"/>
                <w:szCs w:val="24"/>
              </w:rPr>
              <w:t>% by Programs vs. Total Expenditures for 2023 (actual)</w:t>
            </w:r>
          </w:p>
        </w:tc>
      </w:tr>
      <w:tr w:rsidR="00F22D12" w:rsidRPr="00D31F48" w14:paraId="0C1ACFF5" w14:textId="77777777" w:rsidTr="00CD4066">
        <w:trPr>
          <w:trHeight w:val="1087"/>
        </w:trPr>
        <w:tc>
          <w:tcPr>
            <w:tcW w:w="270" w:type="dxa"/>
            <w:vMerge/>
            <w:tcBorders>
              <w:top w:val="single" w:sz="8" w:space="0" w:color="auto"/>
              <w:left w:val="single" w:sz="8" w:space="0" w:color="auto"/>
              <w:bottom w:val="single" w:sz="4" w:space="0" w:color="auto"/>
              <w:right w:val="single" w:sz="8" w:space="0" w:color="auto"/>
            </w:tcBorders>
            <w:vAlign w:val="center"/>
            <w:hideMark/>
          </w:tcPr>
          <w:p w14:paraId="3E6C7DD2" w14:textId="77777777" w:rsidR="00344E97" w:rsidRPr="00D31F48" w:rsidRDefault="00344E97" w:rsidP="00F775B0">
            <w:pPr>
              <w:spacing w:after="0"/>
              <w:jc w:val="center"/>
              <w:rPr>
                <w:rFonts w:ascii="Times New Roman" w:hAnsi="Times New Roman"/>
                <w:color w:val="000000"/>
                <w:sz w:val="14"/>
                <w:szCs w:val="24"/>
              </w:rPr>
            </w:pPr>
          </w:p>
        </w:tc>
        <w:tc>
          <w:tcPr>
            <w:tcW w:w="2430" w:type="dxa"/>
            <w:vMerge/>
            <w:tcBorders>
              <w:top w:val="single" w:sz="8" w:space="0" w:color="auto"/>
              <w:left w:val="single" w:sz="8" w:space="0" w:color="auto"/>
              <w:bottom w:val="single" w:sz="4" w:space="0" w:color="auto"/>
              <w:right w:val="single" w:sz="8" w:space="0" w:color="auto"/>
            </w:tcBorders>
            <w:vAlign w:val="center"/>
            <w:hideMark/>
          </w:tcPr>
          <w:p w14:paraId="6323B608" w14:textId="77777777" w:rsidR="00344E97" w:rsidRPr="00D31F48" w:rsidRDefault="00344E97" w:rsidP="00F775B0">
            <w:pPr>
              <w:spacing w:after="0"/>
              <w:jc w:val="center"/>
              <w:rPr>
                <w:rFonts w:ascii="Times New Roman" w:hAnsi="Times New Roman"/>
                <w:color w:val="000000"/>
                <w:sz w:val="14"/>
                <w:szCs w:val="24"/>
              </w:rPr>
            </w:pPr>
          </w:p>
        </w:tc>
        <w:tc>
          <w:tcPr>
            <w:tcW w:w="450" w:type="dxa"/>
            <w:vMerge/>
            <w:tcBorders>
              <w:top w:val="single" w:sz="8" w:space="0" w:color="auto"/>
              <w:left w:val="single" w:sz="8" w:space="0" w:color="auto"/>
              <w:bottom w:val="single" w:sz="4" w:space="0" w:color="auto"/>
              <w:right w:val="single" w:sz="8" w:space="0" w:color="auto"/>
            </w:tcBorders>
            <w:vAlign w:val="center"/>
            <w:hideMark/>
          </w:tcPr>
          <w:p w14:paraId="6C0B3B74" w14:textId="77777777" w:rsidR="00344E97" w:rsidRPr="00D31F48" w:rsidRDefault="00344E97" w:rsidP="00F775B0">
            <w:pPr>
              <w:spacing w:after="0"/>
              <w:jc w:val="center"/>
              <w:rPr>
                <w:rFonts w:ascii="Times New Roman" w:hAnsi="Times New Roman"/>
                <w:b/>
                <w:bCs/>
                <w:color w:val="000000"/>
                <w:sz w:val="14"/>
                <w:szCs w:val="24"/>
              </w:rPr>
            </w:pPr>
          </w:p>
        </w:tc>
        <w:tc>
          <w:tcPr>
            <w:tcW w:w="697" w:type="dxa"/>
            <w:tcBorders>
              <w:top w:val="nil"/>
              <w:left w:val="nil"/>
              <w:bottom w:val="single" w:sz="4" w:space="0" w:color="auto"/>
              <w:right w:val="single" w:sz="4" w:space="0" w:color="auto"/>
            </w:tcBorders>
            <w:noWrap/>
            <w:vAlign w:val="center"/>
            <w:hideMark/>
          </w:tcPr>
          <w:p w14:paraId="05F4B639" w14:textId="64F0512A" w:rsidR="00344E97" w:rsidRPr="00D31F48" w:rsidRDefault="00344E97" w:rsidP="00F775B0">
            <w:pPr>
              <w:spacing w:after="0"/>
              <w:jc w:val="center"/>
              <w:rPr>
                <w:rFonts w:ascii="Times New Roman" w:hAnsi="Times New Roman"/>
                <w:color w:val="000000"/>
                <w:sz w:val="14"/>
                <w:szCs w:val="24"/>
              </w:rPr>
            </w:pPr>
            <w:r w:rsidRPr="00D31F48">
              <w:rPr>
                <w:rFonts w:ascii="Times New Roman" w:hAnsi="Times New Roman"/>
                <w:color w:val="000000"/>
                <w:sz w:val="14"/>
                <w:szCs w:val="24"/>
              </w:rPr>
              <w:t>Plan</w:t>
            </w:r>
            <w:r>
              <w:rPr>
                <w:rFonts w:ascii="Times New Roman" w:hAnsi="Times New Roman"/>
                <w:color w:val="000000"/>
                <w:sz w:val="14"/>
                <w:szCs w:val="24"/>
              </w:rPr>
              <w:t>ned</w:t>
            </w:r>
          </w:p>
        </w:tc>
        <w:tc>
          <w:tcPr>
            <w:tcW w:w="694" w:type="dxa"/>
            <w:tcBorders>
              <w:top w:val="nil"/>
              <w:left w:val="single" w:sz="4" w:space="0" w:color="auto"/>
              <w:bottom w:val="single" w:sz="4" w:space="0" w:color="auto"/>
              <w:right w:val="nil"/>
            </w:tcBorders>
            <w:noWrap/>
            <w:vAlign w:val="center"/>
            <w:hideMark/>
          </w:tcPr>
          <w:p w14:paraId="17FF5D89" w14:textId="4057F942" w:rsidR="00344E97" w:rsidRPr="00D31F48" w:rsidRDefault="00344E97" w:rsidP="00F775B0">
            <w:pPr>
              <w:spacing w:after="0"/>
              <w:jc w:val="center"/>
              <w:rPr>
                <w:rFonts w:ascii="Times New Roman" w:hAnsi="Times New Roman"/>
                <w:color w:val="000000"/>
                <w:sz w:val="14"/>
                <w:szCs w:val="24"/>
              </w:rPr>
            </w:pPr>
            <w:r>
              <w:rPr>
                <w:rFonts w:ascii="Times New Roman" w:hAnsi="Times New Roman"/>
                <w:color w:val="000000"/>
                <w:sz w:val="14"/>
                <w:szCs w:val="24"/>
              </w:rPr>
              <w:t>Actual</w:t>
            </w:r>
          </w:p>
        </w:tc>
        <w:tc>
          <w:tcPr>
            <w:tcW w:w="1039" w:type="dxa"/>
            <w:vMerge/>
            <w:tcBorders>
              <w:top w:val="single" w:sz="8" w:space="0" w:color="auto"/>
              <w:left w:val="single" w:sz="8" w:space="0" w:color="auto"/>
              <w:bottom w:val="single" w:sz="4" w:space="0" w:color="auto"/>
              <w:right w:val="single" w:sz="8" w:space="0" w:color="auto"/>
            </w:tcBorders>
            <w:shd w:val="clear" w:color="auto" w:fill="ECE9E3" w:themeFill="accent5" w:themeFillTint="33"/>
            <w:vAlign w:val="center"/>
            <w:hideMark/>
          </w:tcPr>
          <w:p w14:paraId="3AB4066B" w14:textId="77777777" w:rsidR="00344E97" w:rsidRPr="00D31F48" w:rsidRDefault="00344E97" w:rsidP="00F775B0">
            <w:pPr>
              <w:spacing w:after="0"/>
              <w:jc w:val="center"/>
              <w:rPr>
                <w:rFonts w:ascii="Times New Roman" w:hAnsi="Times New Roman"/>
                <w:b/>
                <w:bCs/>
                <w:color w:val="000000"/>
                <w:sz w:val="14"/>
                <w:szCs w:val="24"/>
              </w:rPr>
            </w:pPr>
          </w:p>
        </w:tc>
        <w:tc>
          <w:tcPr>
            <w:tcW w:w="810" w:type="dxa"/>
            <w:tcBorders>
              <w:top w:val="nil"/>
              <w:left w:val="nil"/>
              <w:bottom w:val="single" w:sz="4" w:space="0" w:color="auto"/>
              <w:right w:val="nil"/>
            </w:tcBorders>
            <w:shd w:val="clear" w:color="auto" w:fill="FDE9D9"/>
            <w:vAlign w:val="center"/>
            <w:hideMark/>
          </w:tcPr>
          <w:p w14:paraId="276712CF" w14:textId="1AD8D294" w:rsidR="00344E97" w:rsidRPr="00D31F48" w:rsidRDefault="00344E97" w:rsidP="00F775B0">
            <w:pPr>
              <w:spacing w:after="0"/>
              <w:jc w:val="center"/>
              <w:rPr>
                <w:rFonts w:ascii="Times New Roman" w:hAnsi="Times New Roman"/>
                <w:color w:val="000000"/>
                <w:sz w:val="14"/>
                <w:szCs w:val="24"/>
              </w:rPr>
            </w:pPr>
            <w:r w:rsidRPr="00D31F48">
              <w:rPr>
                <w:rFonts w:ascii="Times New Roman" w:hAnsi="Times New Roman"/>
                <w:color w:val="000000"/>
                <w:sz w:val="14"/>
                <w:szCs w:val="24"/>
              </w:rPr>
              <w:t>Plan (</w:t>
            </w:r>
            <w:r w:rsidR="00391727">
              <w:rPr>
                <w:rFonts w:ascii="Times New Roman" w:hAnsi="Times New Roman"/>
                <w:color w:val="000000"/>
                <w:sz w:val="14"/>
                <w:szCs w:val="24"/>
              </w:rPr>
              <w:t>MTBP</w:t>
            </w:r>
            <w:r w:rsidRPr="00D31F48">
              <w:rPr>
                <w:rFonts w:ascii="Times New Roman" w:hAnsi="Times New Roman"/>
                <w:color w:val="000000"/>
                <w:sz w:val="14"/>
                <w:szCs w:val="24"/>
              </w:rPr>
              <w:t xml:space="preserve"> 2020-2022)</w:t>
            </w:r>
          </w:p>
        </w:tc>
        <w:tc>
          <w:tcPr>
            <w:tcW w:w="810" w:type="dxa"/>
            <w:tcBorders>
              <w:top w:val="nil"/>
              <w:left w:val="single" w:sz="8" w:space="0" w:color="auto"/>
              <w:bottom w:val="single" w:sz="4" w:space="0" w:color="auto"/>
              <w:right w:val="single" w:sz="4" w:space="0" w:color="auto"/>
            </w:tcBorders>
            <w:vAlign w:val="center"/>
            <w:hideMark/>
          </w:tcPr>
          <w:p w14:paraId="4A6E1F10" w14:textId="713E5E18" w:rsidR="00391727" w:rsidRPr="00391727" w:rsidRDefault="00391727" w:rsidP="00F775B0">
            <w:pPr>
              <w:spacing w:after="0"/>
              <w:jc w:val="center"/>
              <w:rPr>
                <w:rFonts w:ascii="Times New Roman" w:hAnsi="Times New Roman"/>
                <w:color w:val="000000"/>
                <w:sz w:val="14"/>
                <w:szCs w:val="24"/>
              </w:rPr>
            </w:pPr>
            <w:r w:rsidRPr="00391727">
              <w:rPr>
                <w:rFonts w:ascii="Times New Roman" w:hAnsi="Times New Roman"/>
                <w:color w:val="000000"/>
                <w:sz w:val="14"/>
                <w:szCs w:val="24"/>
              </w:rPr>
              <w:t>Annual Budget</w:t>
            </w:r>
          </w:p>
          <w:p w14:paraId="7DAA7B3C" w14:textId="00ACA620" w:rsidR="00391727" w:rsidRPr="00391727" w:rsidRDefault="00391727" w:rsidP="00F775B0">
            <w:pPr>
              <w:spacing w:after="0"/>
              <w:jc w:val="center"/>
              <w:rPr>
                <w:rFonts w:ascii="Times New Roman" w:hAnsi="Times New Roman"/>
                <w:color w:val="000000"/>
                <w:sz w:val="14"/>
                <w:szCs w:val="24"/>
              </w:rPr>
            </w:pPr>
            <w:r w:rsidRPr="00391727">
              <w:rPr>
                <w:rFonts w:ascii="Times New Roman" w:hAnsi="Times New Roman"/>
                <w:color w:val="000000"/>
                <w:sz w:val="14"/>
                <w:szCs w:val="24"/>
              </w:rPr>
              <w:t>Revised Plan</w:t>
            </w:r>
          </w:p>
          <w:p w14:paraId="3849642B" w14:textId="10469626" w:rsidR="00344E97" w:rsidRPr="00D31F48" w:rsidRDefault="00391727" w:rsidP="00F775B0">
            <w:pPr>
              <w:spacing w:after="0"/>
              <w:jc w:val="center"/>
              <w:rPr>
                <w:rFonts w:ascii="Times New Roman" w:hAnsi="Times New Roman"/>
                <w:color w:val="000000"/>
                <w:sz w:val="14"/>
                <w:szCs w:val="24"/>
              </w:rPr>
            </w:pPr>
            <w:r w:rsidRPr="00391727">
              <w:rPr>
                <w:rFonts w:ascii="Times New Roman" w:hAnsi="Times New Roman"/>
                <w:color w:val="000000"/>
                <w:sz w:val="14"/>
                <w:szCs w:val="24"/>
              </w:rPr>
              <w:t>Year 2021</w:t>
            </w:r>
          </w:p>
        </w:tc>
        <w:tc>
          <w:tcPr>
            <w:tcW w:w="720" w:type="dxa"/>
            <w:tcBorders>
              <w:top w:val="nil"/>
              <w:left w:val="single" w:sz="4" w:space="0" w:color="auto"/>
              <w:bottom w:val="single" w:sz="8" w:space="0" w:color="auto"/>
              <w:right w:val="nil"/>
            </w:tcBorders>
            <w:noWrap/>
            <w:vAlign w:val="center"/>
            <w:hideMark/>
          </w:tcPr>
          <w:p w14:paraId="72949EB5" w14:textId="7FD65B41" w:rsidR="00344E97" w:rsidRPr="00D31F48" w:rsidRDefault="00391727" w:rsidP="00F775B0">
            <w:pPr>
              <w:spacing w:after="0"/>
              <w:jc w:val="center"/>
              <w:rPr>
                <w:rFonts w:ascii="Times New Roman" w:hAnsi="Times New Roman"/>
                <w:color w:val="000000"/>
                <w:sz w:val="14"/>
                <w:szCs w:val="24"/>
              </w:rPr>
            </w:pPr>
            <w:r>
              <w:rPr>
                <w:rFonts w:ascii="Times New Roman" w:hAnsi="Times New Roman"/>
                <w:color w:val="000000"/>
                <w:sz w:val="14"/>
                <w:szCs w:val="24"/>
              </w:rPr>
              <w:t>Actual</w:t>
            </w:r>
          </w:p>
        </w:tc>
        <w:tc>
          <w:tcPr>
            <w:tcW w:w="1080" w:type="dxa"/>
            <w:vMerge/>
            <w:tcBorders>
              <w:top w:val="single" w:sz="8" w:space="0" w:color="auto"/>
              <w:left w:val="single" w:sz="8" w:space="0" w:color="auto"/>
              <w:bottom w:val="single" w:sz="8" w:space="0" w:color="000000"/>
              <w:right w:val="single" w:sz="8" w:space="0" w:color="auto"/>
            </w:tcBorders>
            <w:shd w:val="clear" w:color="auto" w:fill="ECE9E3" w:themeFill="accent5" w:themeFillTint="33"/>
            <w:vAlign w:val="center"/>
            <w:hideMark/>
          </w:tcPr>
          <w:p w14:paraId="4A9984D5" w14:textId="77777777" w:rsidR="00344E97" w:rsidRPr="00D31F48" w:rsidRDefault="00344E97" w:rsidP="00F775B0">
            <w:pPr>
              <w:spacing w:after="0"/>
              <w:jc w:val="center"/>
              <w:rPr>
                <w:rFonts w:ascii="Times New Roman" w:hAnsi="Times New Roman"/>
                <w:b/>
                <w:bCs/>
                <w:color w:val="000000"/>
                <w:sz w:val="14"/>
                <w:szCs w:val="24"/>
              </w:rPr>
            </w:pPr>
          </w:p>
        </w:tc>
        <w:tc>
          <w:tcPr>
            <w:tcW w:w="900" w:type="dxa"/>
            <w:tcBorders>
              <w:top w:val="nil"/>
              <w:left w:val="nil"/>
              <w:bottom w:val="single" w:sz="8" w:space="0" w:color="auto"/>
              <w:right w:val="nil"/>
            </w:tcBorders>
            <w:shd w:val="clear" w:color="auto" w:fill="F5E3D1" w:themeFill="accent6" w:themeFillTint="33"/>
            <w:vAlign w:val="center"/>
            <w:hideMark/>
          </w:tcPr>
          <w:p w14:paraId="7E89BB9D" w14:textId="59B7FC08" w:rsidR="00344E97" w:rsidRPr="00D31F48" w:rsidRDefault="00344E97" w:rsidP="00F775B0">
            <w:pPr>
              <w:spacing w:after="0"/>
              <w:jc w:val="center"/>
              <w:rPr>
                <w:rFonts w:ascii="Times New Roman" w:hAnsi="Times New Roman"/>
                <w:color w:val="000000"/>
                <w:sz w:val="14"/>
                <w:szCs w:val="24"/>
              </w:rPr>
            </w:pPr>
            <w:r w:rsidRPr="00D31F48">
              <w:rPr>
                <w:rFonts w:ascii="Times New Roman" w:hAnsi="Times New Roman"/>
                <w:color w:val="000000"/>
                <w:sz w:val="14"/>
                <w:szCs w:val="24"/>
              </w:rPr>
              <w:t>Plan (</w:t>
            </w:r>
            <w:r w:rsidR="00D40350">
              <w:rPr>
                <w:rFonts w:ascii="Times New Roman" w:hAnsi="Times New Roman"/>
                <w:color w:val="000000"/>
                <w:sz w:val="14"/>
                <w:szCs w:val="24"/>
              </w:rPr>
              <w:t>MTBP</w:t>
            </w:r>
            <w:r w:rsidRPr="00D31F48">
              <w:rPr>
                <w:rFonts w:ascii="Times New Roman" w:hAnsi="Times New Roman"/>
                <w:color w:val="000000"/>
                <w:sz w:val="14"/>
                <w:szCs w:val="24"/>
              </w:rPr>
              <w:t xml:space="preserve"> 2021-2023)</w:t>
            </w:r>
          </w:p>
        </w:tc>
        <w:tc>
          <w:tcPr>
            <w:tcW w:w="810" w:type="dxa"/>
            <w:tcBorders>
              <w:top w:val="nil"/>
              <w:left w:val="single" w:sz="8" w:space="0" w:color="auto"/>
              <w:bottom w:val="single" w:sz="8" w:space="0" w:color="auto"/>
              <w:right w:val="single" w:sz="4" w:space="0" w:color="auto"/>
            </w:tcBorders>
            <w:vAlign w:val="center"/>
            <w:hideMark/>
          </w:tcPr>
          <w:p w14:paraId="0ABBD80A" w14:textId="7A6DC036" w:rsidR="00D40350" w:rsidRPr="00D40350" w:rsidRDefault="00D40350" w:rsidP="00F775B0">
            <w:pPr>
              <w:spacing w:after="0"/>
              <w:jc w:val="center"/>
              <w:rPr>
                <w:rFonts w:ascii="Times New Roman" w:hAnsi="Times New Roman"/>
                <w:color w:val="000000"/>
                <w:sz w:val="14"/>
                <w:szCs w:val="24"/>
              </w:rPr>
            </w:pPr>
            <w:r w:rsidRPr="00D40350">
              <w:rPr>
                <w:rFonts w:ascii="Times New Roman" w:hAnsi="Times New Roman"/>
                <w:color w:val="000000"/>
                <w:sz w:val="14"/>
                <w:szCs w:val="24"/>
              </w:rPr>
              <w:t>Annual Budget</w:t>
            </w:r>
          </w:p>
          <w:p w14:paraId="635BB466" w14:textId="5F73C65C" w:rsidR="00D40350" w:rsidRPr="00D40350" w:rsidRDefault="00D40350" w:rsidP="00F775B0">
            <w:pPr>
              <w:spacing w:after="0"/>
              <w:jc w:val="center"/>
              <w:rPr>
                <w:rFonts w:ascii="Times New Roman" w:hAnsi="Times New Roman"/>
                <w:color w:val="000000"/>
                <w:sz w:val="14"/>
                <w:szCs w:val="24"/>
              </w:rPr>
            </w:pPr>
            <w:r w:rsidRPr="00D40350">
              <w:rPr>
                <w:rFonts w:ascii="Times New Roman" w:hAnsi="Times New Roman"/>
                <w:color w:val="000000"/>
                <w:sz w:val="14"/>
                <w:szCs w:val="24"/>
              </w:rPr>
              <w:t>Revised Plan</w:t>
            </w:r>
          </w:p>
          <w:p w14:paraId="04EF66E2" w14:textId="5EBDF709" w:rsidR="00344E97" w:rsidRPr="00D31F48" w:rsidRDefault="00D40350" w:rsidP="00F775B0">
            <w:pPr>
              <w:spacing w:after="0"/>
              <w:jc w:val="center"/>
              <w:rPr>
                <w:rFonts w:ascii="Times New Roman" w:hAnsi="Times New Roman"/>
                <w:color w:val="000000"/>
                <w:sz w:val="14"/>
                <w:szCs w:val="24"/>
              </w:rPr>
            </w:pPr>
            <w:r w:rsidRPr="00D40350">
              <w:rPr>
                <w:rFonts w:ascii="Times New Roman" w:hAnsi="Times New Roman"/>
                <w:color w:val="000000"/>
                <w:sz w:val="14"/>
                <w:szCs w:val="24"/>
              </w:rPr>
              <w:t>Year 202</w:t>
            </w:r>
            <w:r>
              <w:rPr>
                <w:rFonts w:ascii="Times New Roman" w:hAnsi="Times New Roman"/>
                <w:color w:val="000000"/>
                <w:sz w:val="14"/>
                <w:szCs w:val="24"/>
              </w:rPr>
              <w:t>2</w:t>
            </w:r>
          </w:p>
        </w:tc>
        <w:tc>
          <w:tcPr>
            <w:tcW w:w="630" w:type="dxa"/>
            <w:tcBorders>
              <w:top w:val="nil"/>
              <w:left w:val="single" w:sz="4" w:space="0" w:color="auto"/>
              <w:bottom w:val="single" w:sz="8" w:space="0" w:color="auto"/>
              <w:right w:val="nil"/>
            </w:tcBorders>
            <w:noWrap/>
            <w:vAlign w:val="center"/>
            <w:hideMark/>
          </w:tcPr>
          <w:p w14:paraId="6F4A8E7E" w14:textId="2A624FF8" w:rsidR="00344E97" w:rsidRPr="00D31F48" w:rsidRDefault="00D40350" w:rsidP="00F775B0">
            <w:pPr>
              <w:spacing w:after="0"/>
              <w:jc w:val="center"/>
              <w:rPr>
                <w:rFonts w:ascii="Times New Roman" w:hAnsi="Times New Roman"/>
                <w:color w:val="000000"/>
                <w:sz w:val="14"/>
                <w:szCs w:val="24"/>
              </w:rPr>
            </w:pPr>
            <w:r>
              <w:rPr>
                <w:rFonts w:ascii="Times New Roman" w:hAnsi="Times New Roman"/>
                <w:color w:val="000000"/>
                <w:sz w:val="14"/>
                <w:szCs w:val="24"/>
              </w:rPr>
              <w:t>Actual</w:t>
            </w:r>
          </w:p>
        </w:tc>
        <w:tc>
          <w:tcPr>
            <w:tcW w:w="720" w:type="dxa"/>
            <w:tcBorders>
              <w:top w:val="single" w:sz="8" w:space="0" w:color="auto"/>
              <w:left w:val="single" w:sz="8" w:space="0" w:color="auto"/>
              <w:bottom w:val="single" w:sz="8" w:space="0" w:color="000000"/>
              <w:right w:val="single" w:sz="8" w:space="0" w:color="auto"/>
            </w:tcBorders>
            <w:shd w:val="clear" w:color="auto" w:fill="ECE9E3" w:themeFill="accent5" w:themeFillTint="33"/>
            <w:vAlign w:val="center"/>
            <w:hideMark/>
          </w:tcPr>
          <w:p w14:paraId="1A495FED" w14:textId="77777777" w:rsidR="00344E97" w:rsidRPr="00D31F48" w:rsidRDefault="00344E97" w:rsidP="00F775B0">
            <w:pPr>
              <w:spacing w:after="0"/>
              <w:jc w:val="center"/>
              <w:rPr>
                <w:rFonts w:ascii="Times New Roman" w:hAnsi="Times New Roman"/>
                <w:b/>
                <w:bCs/>
                <w:color w:val="000000"/>
                <w:sz w:val="14"/>
                <w:szCs w:val="24"/>
              </w:rPr>
            </w:pPr>
          </w:p>
        </w:tc>
        <w:tc>
          <w:tcPr>
            <w:tcW w:w="900" w:type="dxa"/>
            <w:tcBorders>
              <w:top w:val="nil"/>
              <w:left w:val="nil"/>
              <w:bottom w:val="single" w:sz="8" w:space="0" w:color="auto"/>
              <w:right w:val="nil"/>
            </w:tcBorders>
            <w:shd w:val="clear" w:color="auto" w:fill="F5E3D1" w:themeFill="accent6" w:themeFillTint="33"/>
            <w:vAlign w:val="center"/>
          </w:tcPr>
          <w:p w14:paraId="0BF1CD29" w14:textId="32B632BB" w:rsidR="00344E97" w:rsidRPr="00D31F48" w:rsidRDefault="00344E97" w:rsidP="00F775B0">
            <w:pPr>
              <w:jc w:val="center"/>
            </w:pPr>
            <w:r w:rsidRPr="00D31F48">
              <w:rPr>
                <w:rFonts w:ascii="Times New Roman" w:hAnsi="Times New Roman"/>
                <w:color w:val="000000"/>
                <w:sz w:val="14"/>
                <w:szCs w:val="24"/>
              </w:rPr>
              <w:t>Plan (</w:t>
            </w:r>
            <w:r w:rsidR="00D40350">
              <w:rPr>
                <w:rFonts w:ascii="Times New Roman" w:hAnsi="Times New Roman"/>
                <w:color w:val="000000"/>
                <w:sz w:val="14"/>
                <w:szCs w:val="24"/>
              </w:rPr>
              <w:t>MTBP</w:t>
            </w:r>
            <w:r w:rsidRPr="00D31F48">
              <w:rPr>
                <w:rFonts w:ascii="Times New Roman" w:hAnsi="Times New Roman"/>
                <w:color w:val="000000"/>
                <w:sz w:val="14"/>
                <w:szCs w:val="24"/>
              </w:rPr>
              <w:t xml:space="preserve"> 2022-2024)</w:t>
            </w:r>
          </w:p>
        </w:tc>
        <w:tc>
          <w:tcPr>
            <w:tcW w:w="873" w:type="dxa"/>
            <w:tcBorders>
              <w:top w:val="single" w:sz="8" w:space="0" w:color="auto"/>
              <w:left w:val="single" w:sz="8" w:space="0" w:color="auto"/>
              <w:bottom w:val="single" w:sz="8" w:space="0" w:color="000000"/>
              <w:right w:val="single" w:sz="8" w:space="0" w:color="auto"/>
            </w:tcBorders>
            <w:vAlign w:val="center"/>
          </w:tcPr>
          <w:p w14:paraId="502D88A5" w14:textId="778DAEA1" w:rsidR="00D40350" w:rsidRPr="00D40350" w:rsidRDefault="00D40350" w:rsidP="00F775B0">
            <w:pPr>
              <w:spacing w:after="0"/>
              <w:jc w:val="center"/>
              <w:rPr>
                <w:rFonts w:ascii="Times New Roman" w:hAnsi="Times New Roman"/>
                <w:color w:val="000000"/>
                <w:sz w:val="14"/>
                <w:szCs w:val="24"/>
              </w:rPr>
            </w:pPr>
            <w:r w:rsidRPr="00D40350">
              <w:rPr>
                <w:rFonts w:ascii="Times New Roman" w:hAnsi="Times New Roman"/>
                <w:color w:val="000000"/>
                <w:sz w:val="14"/>
                <w:szCs w:val="24"/>
              </w:rPr>
              <w:t>Annual Budget</w:t>
            </w:r>
          </w:p>
          <w:p w14:paraId="7DE00285" w14:textId="11715652" w:rsidR="00D40350" w:rsidRPr="00D40350" w:rsidRDefault="00D40350" w:rsidP="00F775B0">
            <w:pPr>
              <w:spacing w:after="0"/>
              <w:jc w:val="center"/>
              <w:rPr>
                <w:rFonts w:ascii="Times New Roman" w:hAnsi="Times New Roman"/>
                <w:color w:val="000000"/>
                <w:sz w:val="14"/>
                <w:szCs w:val="24"/>
              </w:rPr>
            </w:pPr>
            <w:r w:rsidRPr="00D40350">
              <w:rPr>
                <w:rFonts w:ascii="Times New Roman" w:hAnsi="Times New Roman"/>
                <w:color w:val="000000"/>
                <w:sz w:val="14"/>
                <w:szCs w:val="24"/>
              </w:rPr>
              <w:t>Revised Plan</w:t>
            </w:r>
          </w:p>
          <w:p w14:paraId="56584B00" w14:textId="58EDED68" w:rsidR="00344E97" w:rsidRPr="00D31F48" w:rsidRDefault="00D40350" w:rsidP="00F775B0">
            <w:pPr>
              <w:spacing w:after="0"/>
              <w:jc w:val="center"/>
              <w:rPr>
                <w:rFonts w:ascii="Times New Roman" w:hAnsi="Times New Roman"/>
                <w:b/>
                <w:bCs/>
                <w:color w:val="000000"/>
                <w:sz w:val="14"/>
                <w:szCs w:val="24"/>
              </w:rPr>
            </w:pPr>
            <w:r w:rsidRPr="00D40350">
              <w:rPr>
                <w:rFonts w:ascii="Times New Roman" w:hAnsi="Times New Roman"/>
                <w:color w:val="000000"/>
                <w:sz w:val="14"/>
                <w:szCs w:val="24"/>
              </w:rPr>
              <w:t>Year 202</w:t>
            </w:r>
            <w:r>
              <w:rPr>
                <w:rFonts w:ascii="Times New Roman" w:hAnsi="Times New Roman"/>
                <w:color w:val="000000"/>
                <w:sz w:val="14"/>
                <w:szCs w:val="24"/>
              </w:rPr>
              <w:t>3</w:t>
            </w:r>
          </w:p>
        </w:tc>
        <w:tc>
          <w:tcPr>
            <w:tcW w:w="692" w:type="dxa"/>
            <w:tcBorders>
              <w:top w:val="single" w:sz="8" w:space="0" w:color="auto"/>
              <w:left w:val="single" w:sz="8" w:space="0" w:color="auto"/>
              <w:bottom w:val="single" w:sz="8" w:space="0" w:color="000000"/>
              <w:right w:val="single" w:sz="8" w:space="0" w:color="auto"/>
            </w:tcBorders>
            <w:vAlign w:val="center"/>
          </w:tcPr>
          <w:p w14:paraId="1442262E" w14:textId="1083AE9C" w:rsidR="00344E97" w:rsidRPr="00D31F48" w:rsidRDefault="00D40350" w:rsidP="00F775B0">
            <w:pPr>
              <w:spacing w:after="0"/>
              <w:jc w:val="center"/>
              <w:rPr>
                <w:rFonts w:ascii="Times New Roman" w:hAnsi="Times New Roman"/>
                <w:b/>
                <w:bCs/>
                <w:color w:val="000000"/>
                <w:sz w:val="14"/>
                <w:szCs w:val="24"/>
              </w:rPr>
            </w:pPr>
            <w:r>
              <w:rPr>
                <w:rFonts w:ascii="Times New Roman" w:hAnsi="Times New Roman"/>
                <w:b/>
                <w:bCs/>
                <w:color w:val="000000"/>
                <w:sz w:val="14"/>
                <w:szCs w:val="24"/>
              </w:rPr>
              <w:t>Actual</w:t>
            </w:r>
          </w:p>
        </w:tc>
        <w:tc>
          <w:tcPr>
            <w:tcW w:w="955" w:type="dxa"/>
            <w:gridSpan w:val="2"/>
            <w:tcBorders>
              <w:left w:val="single" w:sz="8" w:space="0" w:color="auto"/>
              <w:bottom w:val="single" w:sz="4" w:space="0" w:color="auto"/>
              <w:right w:val="single" w:sz="8" w:space="0" w:color="auto"/>
            </w:tcBorders>
            <w:shd w:val="clear" w:color="auto" w:fill="ECE9E3" w:themeFill="accent5" w:themeFillTint="33"/>
            <w:vAlign w:val="center"/>
          </w:tcPr>
          <w:p w14:paraId="48BF6AC2" w14:textId="77777777" w:rsidR="00344E97" w:rsidRPr="00D31F48" w:rsidRDefault="00344E97" w:rsidP="00F775B0">
            <w:pPr>
              <w:spacing w:after="0"/>
              <w:jc w:val="center"/>
              <w:rPr>
                <w:rFonts w:ascii="Times New Roman" w:hAnsi="Times New Roman"/>
                <w:b/>
                <w:bCs/>
                <w:color w:val="000000"/>
                <w:sz w:val="14"/>
                <w:szCs w:val="24"/>
              </w:rPr>
            </w:pPr>
          </w:p>
        </w:tc>
      </w:tr>
      <w:tr w:rsidR="00F22D12" w:rsidRPr="00D31F48" w14:paraId="7AEA6DC7" w14:textId="77777777" w:rsidTr="00CD4066">
        <w:trPr>
          <w:trHeight w:val="998"/>
        </w:trPr>
        <w:tc>
          <w:tcPr>
            <w:tcW w:w="270" w:type="dxa"/>
            <w:tcBorders>
              <w:top w:val="single" w:sz="4" w:space="0" w:color="auto"/>
              <w:left w:val="single" w:sz="8" w:space="0" w:color="auto"/>
              <w:bottom w:val="single" w:sz="8" w:space="0" w:color="auto"/>
              <w:right w:val="single" w:sz="8" w:space="0" w:color="auto"/>
            </w:tcBorders>
            <w:shd w:val="clear" w:color="auto" w:fill="FFFFFF"/>
            <w:vAlign w:val="center"/>
            <w:hideMark/>
          </w:tcPr>
          <w:p w14:paraId="372473E5" w14:textId="77777777" w:rsidR="00344E97" w:rsidRPr="00D31F48" w:rsidRDefault="00344E97" w:rsidP="00F775B0">
            <w:pPr>
              <w:spacing w:after="0"/>
              <w:jc w:val="center"/>
              <w:rPr>
                <w:rFonts w:ascii="Times New Roman" w:hAnsi="Times New Roman"/>
                <w:b/>
                <w:bCs/>
                <w:color w:val="000000"/>
                <w:sz w:val="14"/>
                <w:szCs w:val="24"/>
              </w:rPr>
            </w:pPr>
            <w:r w:rsidRPr="00D31F48">
              <w:rPr>
                <w:rFonts w:ascii="Times New Roman" w:hAnsi="Times New Roman"/>
                <w:b/>
                <w:bCs/>
                <w:color w:val="000000"/>
                <w:sz w:val="14"/>
                <w:szCs w:val="24"/>
              </w:rPr>
              <w:t>1</w:t>
            </w:r>
          </w:p>
        </w:tc>
        <w:tc>
          <w:tcPr>
            <w:tcW w:w="2430" w:type="dxa"/>
            <w:tcBorders>
              <w:top w:val="single" w:sz="4" w:space="0" w:color="auto"/>
              <w:left w:val="nil"/>
              <w:bottom w:val="single" w:sz="8" w:space="0" w:color="auto"/>
              <w:right w:val="single" w:sz="8" w:space="0" w:color="auto"/>
            </w:tcBorders>
            <w:shd w:val="clear" w:color="auto" w:fill="FFFFFF"/>
            <w:vAlign w:val="center"/>
            <w:hideMark/>
          </w:tcPr>
          <w:p w14:paraId="0C7ED70F" w14:textId="440936C5" w:rsidR="00344E97" w:rsidRPr="00D31F48" w:rsidRDefault="00344E97" w:rsidP="00F775B0">
            <w:pPr>
              <w:spacing w:after="0"/>
              <w:jc w:val="center"/>
              <w:rPr>
                <w:rFonts w:ascii="Times New Roman" w:hAnsi="Times New Roman"/>
                <w:color w:val="000000"/>
                <w:sz w:val="14"/>
                <w:szCs w:val="24"/>
              </w:rPr>
            </w:pPr>
            <w:r w:rsidRPr="00D7177E">
              <w:t>Planning, Management, and Administration</w:t>
            </w:r>
          </w:p>
        </w:tc>
        <w:tc>
          <w:tcPr>
            <w:tcW w:w="450" w:type="dxa"/>
            <w:tcBorders>
              <w:top w:val="single" w:sz="4" w:space="0" w:color="auto"/>
              <w:left w:val="nil"/>
              <w:bottom w:val="single" w:sz="8" w:space="0" w:color="auto"/>
              <w:right w:val="single" w:sz="8" w:space="0" w:color="auto"/>
            </w:tcBorders>
            <w:shd w:val="clear" w:color="auto" w:fill="FFFFFF"/>
            <w:noWrap/>
            <w:vAlign w:val="center"/>
            <w:hideMark/>
          </w:tcPr>
          <w:p w14:paraId="790D1D22"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1110</w:t>
            </w:r>
          </w:p>
        </w:tc>
        <w:tc>
          <w:tcPr>
            <w:tcW w:w="697" w:type="dxa"/>
            <w:tcBorders>
              <w:top w:val="single" w:sz="4" w:space="0" w:color="auto"/>
              <w:left w:val="nil"/>
              <w:bottom w:val="single" w:sz="8" w:space="0" w:color="auto"/>
              <w:right w:val="single" w:sz="4" w:space="0" w:color="auto"/>
            </w:tcBorders>
            <w:noWrap/>
            <w:vAlign w:val="center"/>
            <w:hideMark/>
          </w:tcPr>
          <w:p w14:paraId="07239485"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1,204,128</w:t>
            </w:r>
          </w:p>
        </w:tc>
        <w:tc>
          <w:tcPr>
            <w:tcW w:w="694" w:type="dxa"/>
            <w:tcBorders>
              <w:top w:val="single" w:sz="4" w:space="0" w:color="auto"/>
              <w:left w:val="single" w:sz="4" w:space="0" w:color="auto"/>
              <w:bottom w:val="single" w:sz="8" w:space="0" w:color="auto"/>
              <w:right w:val="nil"/>
            </w:tcBorders>
            <w:noWrap/>
            <w:vAlign w:val="center"/>
            <w:hideMark/>
          </w:tcPr>
          <w:p w14:paraId="7B056CD5"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847,785</w:t>
            </w:r>
          </w:p>
        </w:tc>
        <w:tc>
          <w:tcPr>
            <w:tcW w:w="1039" w:type="dxa"/>
            <w:tcBorders>
              <w:top w:val="single" w:sz="4" w:space="0" w:color="auto"/>
              <w:left w:val="single" w:sz="8" w:space="0" w:color="auto"/>
              <w:bottom w:val="single" w:sz="8" w:space="0" w:color="auto"/>
              <w:right w:val="single" w:sz="8" w:space="0" w:color="auto"/>
            </w:tcBorders>
            <w:shd w:val="clear" w:color="auto" w:fill="ECE9E3" w:themeFill="accent5" w:themeFillTint="33"/>
            <w:noWrap/>
            <w:vAlign w:val="center"/>
            <w:hideMark/>
          </w:tcPr>
          <w:p w14:paraId="1A2D2244"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1.25%</w:t>
            </w:r>
          </w:p>
        </w:tc>
        <w:tc>
          <w:tcPr>
            <w:tcW w:w="810" w:type="dxa"/>
            <w:tcBorders>
              <w:top w:val="single" w:sz="4" w:space="0" w:color="auto"/>
              <w:left w:val="nil"/>
              <w:bottom w:val="single" w:sz="8" w:space="0" w:color="auto"/>
              <w:right w:val="nil"/>
            </w:tcBorders>
            <w:shd w:val="clear" w:color="auto" w:fill="FDE9D9"/>
            <w:noWrap/>
            <w:vAlign w:val="center"/>
            <w:hideMark/>
          </w:tcPr>
          <w:p w14:paraId="508839FB"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452,668,000</w:t>
            </w:r>
          </w:p>
        </w:tc>
        <w:tc>
          <w:tcPr>
            <w:tcW w:w="810" w:type="dxa"/>
            <w:tcBorders>
              <w:top w:val="single" w:sz="4" w:space="0" w:color="auto"/>
              <w:left w:val="single" w:sz="8" w:space="0" w:color="auto"/>
              <w:bottom w:val="single" w:sz="8" w:space="0" w:color="auto"/>
              <w:right w:val="single" w:sz="4" w:space="0" w:color="auto"/>
            </w:tcBorders>
            <w:noWrap/>
            <w:vAlign w:val="center"/>
            <w:hideMark/>
          </w:tcPr>
          <w:p w14:paraId="152543A1"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1,585,267</w:t>
            </w:r>
          </w:p>
        </w:tc>
        <w:tc>
          <w:tcPr>
            <w:tcW w:w="720" w:type="dxa"/>
            <w:tcBorders>
              <w:top w:val="nil"/>
              <w:left w:val="single" w:sz="4" w:space="0" w:color="auto"/>
              <w:bottom w:val="single" w:sz="8" w:space="0" w:color="auto"/>
              <w:right w:val="nil"/>
            </w:tcBorders>
            <w:noWrap/>
            <w:vAlign w:val="center"/>
            <w:hideMark/>
          </w:tcPr>
          <w:p w14:paraId="51A02B1D"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1,534,148</w:t>
            </w:r>
          </w:p>
        </w:tc>
        <w:tc>
          <w:tcPr>
            <w:tcW w:w="108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08A2D726"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1.96%</w:t>
            </w:r>
          </w:p>
        </w:tc>
        <w:tc>
          <w:tcPr>
            <w:tcW w:w="900" w:type="dxa"/>
            <w:tcBorders>
              <w:top w:val="single" w:sz="4" w:space="0" w:color="auto"/>
              <w:left w:val="single" w:sz="4" w:space="0" w:color="auto"/>
              <w:bottom w:val="single" w:sz="4" w:space="0" w:color="auto"/>
              <w:right w:val="single" w:sz="4" w:space="0" w:color="auto"/>
            </w:tcBorders>
            <w:shd w:val="clear" w:color="auto" w:fill="F5E3D1" w:themeFill="accent6" w:themeFillTint="33"/>
            <w:noWrap/>
            <w:vAlign w:val="center"/>
            <w:hideMark/>
          </w:tcPr>
          <w:p w14:paraId="6A247796"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380,200</w:t>
            </w:r>
          </w:p>
        </w:tc>
        <w:tc>
          <w:tcPr>
            <w:tcW w:w="810" w:type="dxa"/>
            <w:tcBorders>
              <w:top w:val="single" w:sz="4" w:space="0" w:color="auto"/>
              <w:left w:val="nil"/>
              <w:bottom w:val="single" w:sz="4" w:space="0" w:color="auto"/>
              <w:right w:val="single" w:sz="4" w:space="0" w:color="auto"/>
            </w:tcBorders>
            <w:noWrap/>
            <w:vAlign w:val="center"/>
            <w:hideMark/>
          </w:tcPr>
          <w:p w14:paraId="140CAAD5"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452,668</w:t>
            </w:r>
          </w:p>
        </w:tc>
        <w:tc>
          <w:tcPr>
            <w:tcW w:w="630" w:type="dxa"/>
            <w:tcBorders>
              <w:top w:val="single" w:sz="4" w:space="0" w:color="auto"/>
              <w:left w:val="nil"/>
              <w:bottom w:val="single" w:sz="4" w:space="0" w:color="auto"/>
              <w:right w:val="single" w:sz="4" w:space="0" w:color="auto"/>
            </w:tcBorders>
            <w:shd w:val="clear" w:color="auto" w:fill="FFFFFF"/>
            <w:noWrap/>
            <w:vAlign w:val="center"/>
            <w:hideMark/>
          </w:tcPr>
          <w:p w14:paraId="45027217"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446,138</w:t>
            </w:r>
          </w:p>
        </w:tc>
        <w:tc>
          <w:tcPr>
            <w:tcW w:w="72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09DFA57D"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0.58%</w:t>
            </w:r>
          </w:p>
        </w:tc>
        <w:tc>
          <w:tcPr>
            <w:tcW w:w="900" w:type="dxa"/>
            <w:tcBorders>
              <w:top w:val="nil"/>
              <w:left w:val="single" w:sz="4" w:space="0" w:color="auto"/>
              <w:bottom w:val="single" w:sz="4" w:space="0" w:color="auto"/>
              <w:right w:val="single" w:sz="4" w:space="0" w:color="auto"/>
            </w:tcBorders>
            <w:shd w:val="clear" w:color="auto" w:fill="F5E3D1" w:themeFill="accent6" w:themeFillTint="33"/>
            <w:vAlign w:val="center"/>
          </w:tcPr>
          <w:p w14:paraId="63DC6AAC" w14:textId="77777777" w:rsidR="00344E97" w:rsidRPr="00D31F48" w:rsidRDefault="00344E97" w:rsidP="00F775B0">
            <w:pPr>
              <w:jc w:val="center"/>
              <w:rPr>
                <w:rFonts w:ascii="Times New Roman" w:hAnsi="Times New Roman" w:cs="Times New Roman"/>
                <w:sz w:val="14"/>
                <w:szCs w:val="14"/>
              </w:rPr>
            </w:pPr>
            <w:r w:rsidRPr="00D31F48">
              <w:rPr>
                <w:rFonts w:ascii="Times New Roman" w:hAnsi="Times New Roman" w:cs="Times New Roman"/>
                <w:sz w:val="14"/>
                <w:szCs w:val="14"/>
              </w:rPr>
              <w:t>394,180</w:t>
            </w:r>
          </w:p>
        </w:tc>
        <w:tc>
          <w:tcPr>
            <w:tcW w:w="873" w:type="dxa"/>
            <w:tcBorders>
              <w:top w:val="single" w:sz="4" w:space="0" w:color="auto"/>
              <w:left w:val="single" w:sz="4" w:space="0" w:color="auto"/>
              <w:bottom w:val="single" w:sz="4" w:space="0" w:color="auto"/>
              <w:right w:val="single" w:sz="4" w:space="0" w:color="auto"/>
            </w:tcBorders>
            <w:shd w:val="clear" w:color="000000" w:fill="FFFFFF"/>
            <w:vAlign w:val="center"/>
          </w:tcPr>
          <w:p w14:paraId="19F54684"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353,022</w:t>
            </w:r>
          </w:p>
        </w:tc>
        <w:tc>
          <w:tcPr>
            <w:tcW w:w="692" w:type="dxa"/>
            <w:tcBorders>
              <w:top w:val="nil"/>
              <w:left w:val="single" w:sz="4" w:space="0" w:color="auto"/>
              <w:bottom w:val="single" w:sz="8" w:space="0" w:color="auto"/>
              <w:right w:val="single" w:sz="8" w:space="0" w:color="auto"/>
            </w:tcBorders>
            <w:shd w:val="clear" w:color="000000" w:fill="FFFFFF"/>
            <w:vAlign w:val="center"/>
          </w:tcPr>
          <w:p w14:paraId="719EFD5B"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313,261</w:t>
            </w:r>
          </w:p>
        </w:tc>
        <w:tc>
          <w:tcPr>
            <w:tcW w:w="955" w:type="dxa"/>
            <w:gridSpan w:val="2"/>
            <w:tcBorders>
              <w:top w:val="nil"/>
              <w:left w:val="nil"/>
              <w:bottom w:val="single" w:sz="8" w:space="0" w:color="auto"/>
              <w:right w:val="single" w:sz="8" w:space="0" w:color="auto"/>
            </w:tcBorders>
            <w:shd w:val="clear" w:color="auto" w:fill="ECE9E3" w:themeFill="accent5" w:themeFillTint="33"/>
            <w:vAlign w:val="center"/>
          </w:tcPr>
          <w:p w14:paraId="7B6A903B"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0.4%</w:t>
            </w:r>
          </w:p>
        </w:tc>
      </w:tr>
      <w:tr w:rsidR="00F22D12" w:rsidRPr="00D31F48" w14:paraId="29C59CA8" w14:textId="77777777" w:rsidTr="00CD4066">
        <w:trPr>
          <w:trHeight w:val="254"/>
        </w:trPr>
        <w:tc>
          <w:tcPr>
            <w:tcW w:w="270" w:type="dxa"/>
            <w:tcBorders>
              <w:top w:val="nil"/>
              <w:left w:val="single" w:sz="8" w:space="0" w:color="auto"/>
              <w:bottom w:val="single" w:sz="8" w:space="0" w:color="auto"/>
              <w:right w:val="single" w:sz="8" w:space="0" w:color="auto"/>
            </w:tcBorders>
            <w:shd w:val="clear" w:color="auto" w:fill="FFFFFF"/>
            <w:vAlign w:val="center"/>
            <w:hideMark/>
          </w:tcPr>
          <w:p w14:paraId="2F9B10C3" w14:textId="77777777" w:rsidR="00344E97" w:rsidRPr="00D31F48" w:rsidRDefault="00344E97" w:rsidP="00F775B0">
            <w:pPr>
              <w:spacing w:after="0"/>
              <w:jc w:val="center"/>
              <w:rPr>
                <w:rFonts w:ascii="Times New Roman" w:hAnsi="Times New Roman"/>
                <w:b/>
                <w:bCs/>
                <w:color w:val="000000"/>
                <w:sz w:val="14"/>
                <w:szCs w:val="24"/>
              </w:rPr>
            </w:pPr>
            <w:r w:rsidRPr="00D31F48">
              <w:rPr>
                <w:rFonts w:ascii="Times New Roman" w:hAnsi="Times New Roman"/>
                <w:b/>
                <w:bCs/>
                <w:color w:val="000000"/>
                <w:sz w:val="14"/>
                <w:szCs w:val="24"/>
              </w:rPr>
              <w:t>2</w:t>
            </w:r>
          </w:p>
        </w:tc>
        <w:tc>
          <w:tcPr>
            <w:tcW w:w="2430" w:type="dxa"/>
            <w:tcBorders>
              <w:top w:val="nil"/>
              <w:left w:val="nil"/>
              <w:bottom w:val="single" w:sz="8" w:space="0" w:color="auto"/>
              <w:right w:val="single" w:sz="8" w:space="0" w:color="auto"/>
            </w:tcBorders>
            <w:shd w:val="clear" w:color="auto" w:fill="FFFFFF"/>
            <w:vAlign w:val="center"/>
            <w:hideMark/>
          </w:tcPr>
          <w:p w14:paraId="6ADECB86" w14:textId="3086F923" w:rsidR="00344E97" w:rsidRPr="00D31F48" w:rsidRDefault="00344E97" w:rsidP="00F775B0">
            <w:pPr>
              <w:spacing w:after="0"/>
              <w:jc w:val="center"/>
              <w:rPr>
                <w:rFonts w:ascii="Times New Roman" w:hAnsi="Times New Roman"/>
                <w:color w:val="000000"/>
                <w:sz w:val="14"/>
                <w:szCs w:val="24"/>
              </w:rPr>
            </w:pPr>
            <w:r w:rsidRPr="00D7177E">
              <w:t>Primary Healthcare Services</w:t>
            </w:r>
          </w:p>
        </w:tc>
        <w:tc>
          <w:tcPr>
            <w:tcW w:w="450" w:type="dxa"/>
            <w:tcBorders>
              <w:top w:val="nil"/>
              <w:left w:val="nil"/>
              <w:bottom w:val="single" w:sz="8" w:space="0" w:color="auto"/>
              <w:right w:val="single" w:sz="8" w:space="0" w:color="auto"/>
            </w:tcBorders>
            <w:shd w:val="clear" w:color="auto" w:fill="FFFFFF"/>
            <w:noWrap/>
            <w:vAlign w:val="center"/>
            <w:hideMark/>
          </w:tcPr>
          <w:p w14:paraId="0032C6D9"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7220</w:t>
            </w:r>
          </w:p>
        </w:tc>
        <w:tc>
          <w:tcPr>
            <w:tcW w:w="697" w:type="dxa"/>
            <w:tcBorders>
              <w:top w:val="nil"/>
              <w:left w:val="nil"/>
              <w:bottom w:val="single" w:sz="8" w:space="0" w:color="auto"/>
              <w:right w:val="single" w:sz="4" w:space="0" w:color="auto"/>
            </w:tcBorders>
            <w:noWrap/>
            <w:vAlign w:val="center"/>
            <w:hideMark/>
          </w:tcPr>
          <w:p w14:paraId="37032D5A"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7,752,468</w:t>
            </w:r>
          </w:p>
        </w:tc>
        <w:tc>
          <w:tcPr>
            <w:tcW w:w="694" w:type="dxa"/>
            <w:tcBorders>
              <w:top w:val="nil"/>
              <w:left w:val="single" w:sz="4" w:space="0" w:color="auto"/>
              <w:bottom w:val="single" w:sz="8" w:space="0" w:color="auto"/>
              <w:right w:val="nil"/>
            </w:tcBorders>
            <w:noWrap/>
            <w:vAlign w:val="center"/>
            <w:hideMark/>
          </w:tcPr>
          <w:p w14:paraId="0FEFAA38"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7,702,041</w:t>
            </w:r>
          </w:p>
        </w:tc>
        <w:tc>
          <w:tcPr>
            <w:tcW w:w="1039"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7861E402"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11.37%</w:t>
            </w:r>
          </w:p>
        </w:tc>
        <w:tc>
          <w:tcPr>
            <w:tcW w:w="810" w:type="dxa"/>
            <w:tcBorders>
              <w:top w:val="nil"/>
              <w:left w:val="nil"/>
              <w:bottom w:val="single" w:sz="8" w:space="0" w:color="auto"/>
              <w:right w:val="nil"/>
            </w:tcBorders>
            <w:shd w:val="clear" w:color="auto" w:fill="FDE9D9"/>
            <w:noWrap/>
            <w:vAlign w:val="center"/>
            <w:hideMark/>
          </w:tcPr>
          <w:p w14:paraId="5E750D5F"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7,526,671,000</w:t>
            </w:r>
          </w:p>
        </w:tc>
        <w:tc>
          <w:tcPr>
            <w:tcW w:w="810" w:type="dxa"/>
            <w:tcBorders>
              <w:top w:val="nil"/>
              <w:left w:val="single" w:sz="8" w:space="0" w:color="auto"/>
              <w:bottom w:val="single" w:sz="8" w:space="0" w:color="auto"/>
              <w:right w:val="single" w:sz="4" w:space="0" w:color="auto"/>
            </w:tcBorders>
            <w:noWrap/>
            <w:vAlign w:val="center"/>
            <w:hideMark/>
          </w:tcPr>
          <w:p w14:paraId="4B8EDE09"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8,453,388</w:t>
            </w:r>
          </w:p>
        </w:tc>
        <w:tc>
          <w:tcPr>
            <w:tcW w:w="720" w:type="dxa"/>
            <w:tcBorders>
              <w:top w:val="nil"/>
              <w:left w:val="single" w:sz="4" w:space="0" w:color="auto"/>
              <w:bottom w:val="single" w:sz="8" w:space="0" w:color="auto"/>
              <w:right w:val="nil"/>
            </w:tcBorders>
            <w:noWrap/>
            <w:vAlign w:val="center"/>
            <w:hideMark/>
          </w:tcPr>
          <w:p w14:paraId="42E8E805"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8,421,690</w:t>
            </w:r>
          </w:p>
        </w:tc>
        <w:tc>
          <w:tcPr>
            <w:tcW w:w="108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7C19DF1B"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10.75%</w:t>
            </w:r>
          </w:p>
        </w:tc>
        <w:tc>
          <w:tcPr>
            <w:tcW w:w="900"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0791001B"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8,198,332</w:t>
            </w:r>
          </w:p>
        </w:tc>
        <w:tc>
          <w:tcPr>
            <w:tcW w:w="810" w:type="dxa"/>
            <w:tcBorders>
              <w:top w:val="nil"/>
              <w:left w:val="nil"/>
              <w:bottom w:val="single" w:sz="4" w:space="0" w:color="auto"/>
              <w:right w:val="single" w:sz="4" w:space="0" w:color="auto"/>
            </w:tcBorders>
            <w:noWrap/>
            <w:vAlign w:val="center"/>
            <w:hideMark/>
          </w:tcPr>
          <w:p w14:paraId="60BDB17F"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7,526,671</w:t>
            </w:r>
          </w:p>
        </w:tc>
        <w:tc>
          <w:tcPr>
            <w:tcW w:w="630" w:type="dxa"/>
            <w:tcBorders>
              <w:top w:val="nil"/>
              <w:left w:val="nil"/>
              <w:bottom w:val="single" w:sz="4" w:space="0" w:color="auto"/>
              <w:right w:val="single" w:sz="4" w:space="0" w:color="auto"/>
            </w:tcBorders>
            <w:shd w:val="clear" w:color="auto" w:fill="FFFFFF"/>
            <w:noWrap/>
            <w:vAlign w:val="center"/>
            <w:hideMark/>
          </w:tcPr>
          <w:p w14:paraId="684F3CFC"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7,692,563</w:t>
            </w:r>
          </w:p>
        </w:tc>
        <w:tc>
          <w:tcPr>
            <w:tcW w:w="72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42E3864F"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9.99%</w:t>
            </w:r>
          </w:p>
        </w:tc>
        <w:tc>
          <w:tcPr>
            <w:tcW w:w="900" w:type="dxa"/>
            <w:tcBorders>
              <w:top w:val="nil"/>
              <w:left w:val="nil"/>
              <w:bottom w:val="single" w:sz="8" w:space="0" w:color="auto"/>
              <w:right w:val="single" w:sz="4" w:space="0" w:color="auto"/>
            </w:tcBorders>
            <w:shd w:val="clear" w:color="auto" w:fill="FCECD5" w:themeFill="accent1" w:themeFillTint="33"/>
            <w:vAlign w:val="center"/>
          </w:tcPr>
          <w:p w14:paraId="2DA45AB8" w14:textId="23D1B7C4" w:rsidR="00344E97" w:rsidRPr="00D31F48" w:rsidRDefault="00344E97" w:rsidP="0062168E">
            <w:pPr>
              <w:spacing w:after="0"/>
              <w:jc w:val="center"/>
              <w:rPr>
                <w:sz w:val="14"/>
                <w:szCs w:val="14"/>
              </w:rPr>
            </w:pPr>
            <w:r w:rsidRPr="00D31F48">
              <w:rPr>
                <w:rFonts w:ascii="Times New Roman" w:hAnsi="Times New Roman"/>
                <w:sz w:val="14"/>
                <w:szCs w:val="14"/>
              </w:rPr>
              <w:t>8,768,951</w:t>
            </w:r>
          </w:p>
        </w:tc>
        <w:tc>
          <w:tcPr>
            <w:tcW w:w="873" w:type="dxa"/>
            <w:tcBorders>
              <w:top w:val="single" w:sz="4" w:space="0" w:color="auto"/>
              <w:left w:val="single" w:sz="4" w:space="0" w:color="auto"/>
              <w:bottom w:val="single" w:sz="4" w:space="0" w:color="auto"/>
              <w:right w:val="single" w:sz="4" w:space="0" w:color="auto"/>
            </w:tcBorders>
            <w:shd w:val="clear" w:color="000000" w:fill="FFFFFF"/>
            <w:vAlign w:val="center"/>
          </w:tcPr>
          <w:p w14:paraId="15390C67" w14:textId="35AE1493"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6,950,351</w:t>
            </w:r>
          </w:p>
        </w:tc>
        <w:tc>
          <w:tcPr>
            <w:tcW w:w="692" w:type="dxa"/>
            <w:tcBorders>
              <w:top w:val="nil"/>
              <w:left w:val="single" w:sz="4" w:space="0" w:color="auto"/>
              <w:bottom w:val="single" w:sz="8" w:space="0" w:color="auto"/>
              <w:right w:val="single" w:sz="8" w:space="0" w:color="auto"/>
            </w:tcBorders>
            <w:shd w:val="clear" w:color="000000" w:fill="FFFFFF"/>
            <w:vAlign w:val="center"/>
          </w:tcPr>
          <w:p w14:paraId="489D90CD" w14:textId="364F7E99"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6,957,690</w:t>
            </w:r>
          </w:p>
        </w:tc>
        <w:tc>
          <w:tcPr>
            <w:tcW w:w="955" w:type="dxa"/>
            <w:gridSpan w:val="2"/>
            <w:tcBorders>
              <w:top w:val="nil"/>
              <w:left w:val="nil"/>
              <w:bottom w:val="single" w:sz="8" w:space="0" w:color="auto"/>
              <w:right w:val="single" w:sz="8" w:space="0" w:color="auto"/>
            </w:tcBorders>
            <w:shd w:val="clear" w:color="auto" w:fill="ECE9E3" w:themeFill="accent5" w:themeFillTint="33"/>
            <w:vAlign w:val="center"/>
          </w:tcPr>
          <w:p w14:paraId="5FC8E9F4"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9.1%</w:t>
            </w:r>
          </w:p>
        </w:tc>
      </w:tr>
      <w:tr w:rsidR="00F22D12" w:rsidRPr="00D31F48" w14:paraId="14A2EBCD" w14:textId="77777777" w:rsidTr="00CD4066">
        <w:trPr>
          <w:trHeight w:val="785"/>
        </w:trPr>
        <w:tc>
          <w:tcPr>
            <w:tcW w:w="270" w:type="dxa"/>
            <w:tcBorders>
              <w:top w:val="nil"/>
              <w:left w:val="single" w:sz="8" w:space="0" w:color="auto"/>
              <w:bottom w:val="single" w:sz="8" w:space="0" w:color="auto"/>
              <w:right w:val="single" w:sz="8" w:space="0" w:color="auto"/>
            </w:tcBorders>
            <w:shd w:val="clear" w:color="auto" w:fill="FFFFFF"/>
            <w:vAlign w:val="center"/>
            <w:hideMark/>
          </w:tcPr>
          <w:p w14:paraId="33617E89" w14:textId="77777777" w:rsidR="00344E97" w:rsidRPr="00D31F48" w:rsidRDefault="00344E97" w:rsidP="00F775B0">
            <w:pPr>
              <w:spacing w:after="0"/>
              <w:jc w:val="center"/>
              <w:rPr>
                <w:rFonts w:ascii="Times New Roman" w:hAnsi="Times New Roman"/>
                <w:b/>
                <w:bCs/>
                <w:color w:val="000000"/>
                <w:sz w:val="14"/>
                <w:szCs w:val="24"/>
              </w:rPr>
            </w:pPr>
            <w:r w:rsidRPr="00D31F48">
              <w:rPr>
                <w:rFonts w:ascii="Times New Roman" w:hAnsi="Times New Roman"/>
                <w:b/>
                <w:bCs/>
                <w:color w:val="000000"/>
                <w:sz w:val="14"/>
                <w:szCs w:val="24"/>
              </w:rPr>
              <w:t>3</w:t>
            </w:r>
          </w:p>
        </w:tc>
        <w:tc>
          <w:tcPr>
            <w:tcW w:w="2430" w:type="dxa"/>
            <w:tcBorders>
              <w:top w:val="nil"/>
              <w:left w:val="nil"/>
              <w:bottom w:val="single" w:sz="8" w:space="0" w:color="auto"/>
              <w:right w:val="single" w:sz="8" w:space="0" w:color="auto"/>
            </w:tcBorders>
            <w:shd w:val="clear" w:color="auto" w:fill="FFFFFF"/>
            <w:vAlign w:val="center"/>
            <w:hideMark/>
          </w:tcPr>
          <w:p w14:paraId="3E401BD8" w14:textId="22B88E53" w:rsidR="00344E97" w:rsidRPr="00D31F48" w:rsidRDefault="00344E97" w:rsidP="00F775B0">
            <w:pPr>
              <w:spacing w:after="0"/>
              <w:jc w:val="center"/>
              <w:rPr>
                <w:rFonts w:ascii="Times New Roman" w:hAnsi="Times New Roman"/>
                <w:color w:val="000000"/>
                <w:sz w:val="14"/>
                <w:szCs w:val="24"/>
              </w:rPr>
            </w:pPr>
            <w:r w:rsidRPr="00D7177E">
              <w:t>Secondary Healthcare Services</w:t>
            </w:r>
          </w:p>
        </w:tc>
        <w:tc>
          <w:tcPr>
            <w:tcW w:w="450" w:type="dxa"/>
            <w:tcBorders>
              <w:top w:val="nil"/>
              <w:left w:val="nil"/>
              <w:bottom w:val="single" w:sz="8" w:space="0" w:color="auto"/>
              <w:right w:val="single" w:sz="8" w:space="0" w:color="auto"/>
            </w:tcBorders>
            <w:shd w:val="clear" w:color="auto" w:fill="FFFFFF"/>
            <w:noWrap/>
            <w:vAlign w:val="center"/>
            <w:hideMark/>
          </w:tcPr>
          <w:p w14:paraId="3C7911A6"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7330</w:t>
            </w:r>
          </w:p>
        </w:tc>
        <w:tc>
          <w:tcPr>
            <w:tcW w:w="697" w:type="dxa"/>
            <w:tcBorders>
              <w:top w:val="nil"/>
              <w:left w:val="nil"/>
              <w:bottom w:val="single" w:sz="8" w:space="0" w:color="auto"/>
              <w:right w:val="single" w:sz="4" w:space="0" w:color="auto"/>
            </w:tcBorders>
            <w:noWrap/>
            <w:vAlign w:val="center"/>
            <w:hideMark/>
          </w:tcPr>
          <w:p w14:paraId="0BA6E187"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26,371,245</w:t>
            </w:r>
          </w:p>
        </w:tc>
        <w:tc>
          <w:tcPr>
            <w:tcW w:w="694" w:type="dxa"/>
            <w:tcBorders>
              <w:top w:val="nil"/>
              <w:left w:val="single" w:sz="4" w:space="0" w:color="auto"/>
              <w:bottom w:val="single" w:sz="8" w:space="0" w:color="auto"/>
              <w:right w:val="nil"/>
            </w:tcBorders>
            <w:noWrap/>
            <w:vAlign w:val="center"/>
            <w:hideMark/>
          </w:tcPr>
          <w:p w14:paraId="1C26B1D1"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27,264,598</w:t>
            </w:r>
          </w:p>
        </w:tc>
        <w:tc>
          <w:tcPr>
            <w:tcW w:w="1039"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13805421"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40.25%</w:t>
            </w:r>
          </w:p>
        </w:tc>
        <w:tc>
          <w:tcPr>
            <w:tcW w:w="810" w:type="dxa"/>
            <w:tcBorders>
              <w:top w:val="nil"/>
              <w:left w:val="nil"/>
              <w:bottom w:val="single" w:sz="8" w:space="0" w:color="auto"/>
              <w:right w:val="nil"/>
            </w:tcBorders>
            <w:shd w:val="clear" w:color="auto" w:fill="FDE9D9"/>
            <w:noWrap/>
            <w:vAlign w:val="center"/>
            <w:hideMark/>
          </w:tcPr>
          <w:p w14:paraId="3D28281E"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33,654,000,500</w:t>
            </w:r>
          </w:p>
        </w:tc>
        <w:tc>
          <w:tcPr>
            <w:tcW w:w="810" w:type="dxa"/>
            <w:tcBorders>
              <w:top w:val="nil"/>
              <w:left w:val="single" w:sz="8" w:space="0" w:color="auto"/>
              <w:bottom w:val="single" w:sz="8" w:space="0" w:color="auto"/>
              <w:right w:val="single" w:sz="4" w:space="0" w:color="auto"/>
            </w:tcBorders>
            <w:noWrap/>
            <w:vAlign w:val="center"/>
            <w:hideMark/>
          </w:tcPr>
          <w:p w14:paraId="4897CE3B"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32,530,658</w:t>
            </w:r>
          </w:p>
        </w:tc>
        <w:tc>
          <w:tcPr>
            <w:tcW w:w="720" w:type="dxa"/>
            <w:tcBorders>
              <w:top w:val="nil"/>
              <w:left w:val="single" w:sz="4" w:space="0" w:color="auto"/>
              <w:bottom w:val="single" w:sz="8" w:space="0" w:color="auto"/>
              <w:right w:val="nil"/>
            </w:tcBorders>
            <w:noWrap/>
            <w:vAlign w:val="center"/>
            <w:hideMark/>
          </w:tcPr>
          <w:p w14:paraId="02CF8448"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31,938,573</w:t>
            </w:r>
          </w:p>
        </w:tc>
        <w:tc>
          <w:tcPr>
            <w:tcW w:w="108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6E125F46"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40.76%</w:t>
            </w:r>
          </w:p>
        </w:tc>
        <w:tc>
          <w:tcPr>
            <w:tcW w:w="900"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51DDE536"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31,023,019</w:t>
            </w:r>
          </w:p>
        </w:tc>
        <w:tc>
          <w:tcPr>
            <w:tcW w:w="810" w:type="dxa"/>
            <w:tcBorders>
              <w:top w:val="nil"/>
              <w:left w:val="nil"/>
              <w:bottom w:val="single" w:sz="4" w:space="0" w:color="auto"/>
              <w:right w:val="single" w:sz="4" w:space="0" w:color="auto"/>
            </w:tcBorders>
            <w:noWrap/>
            <w:vAlign w:val="center"/>
            <w:hideMark/>
          </w:tcPr>
          <w:p w14:paraId="48AF1EDC"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33,654,001</w:t>
            </w:r>
          </w:p>
        </w:tc>
        <w:tc>
          <w:tcPr>
            <w:tcW w:w="630" w:type="dxa"/>
            <w:tcBorders>
              <w:top w:val="nil"/>
              <w:left w:val="nil"/>
              <w:bottom w:val="single" w:sz="4" w:space="0" w:color="auto"/>
              <w:right w:val="single" w:sz="4" w:space="0" w:color="auto"/>
            </w:tcBorders>
            <w:shd w:val="clear" w:color="auto" w:fill="FFFFFF"/>
            <w:noWrap/>
            <w:vAlign w:val="center"/>
            <w:hideMark/>
          </w:tcPr>
          <w:p w14:paraId="013FBA63"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33,278,914</w:t>
            </w:r>
          </w:p>
        </w:tc>
        <w:tc>
          <w:tcPr>
            <w:tcW w:w="72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04DE20FD"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43.20%</w:t>
            </w:r>
          </w:p>
        </w:tc>
        <w:tc>
          <w:tcPr>
            <w:tcW w:w="900" w:type="dxa"/>
            <w:tcBorders>
              <w:top w:val="nil"/>
              <w:left w:val="nil"/>
              <w:bottom w:val="single" w:sz="8" w:space="0" w:color="auto"/>
              <w:right w:val="single" w:sz="4" w:space="0" w:color="auto"/>
            </w:tcBorders>
            <w:shd w:val="clear" w:color="auto" w:fill="FCECD5" w:themeFill="accent1" w:themeFillTint="33"/>
            <w:vAlign w:val="center"/>
          </w:tcPr>
          <w:p w14:paraId="58A44627" w14:textId="2405495C" w:rsidR="00344E97" w:rsidRPr="00D31F48" w:rsidRDefault="00344E97" w:rsidP="00F775B0">
            <w:pPr>
              <w:jc w:val="center"/>
              <w:rPr>
                <w:sz w:val="14"/>
                <w:szCs w:val="14"/>
              </w:rPr>
            </w:pPr>
            <w:r w:rsidRPr="00D31F48">
              <w:rPr>
                <w:rFonts w:ascii="Times New Roman" w:hAnsi="Times New Roman"/>
                <w:sz w:val="14"/>
                <w:szCs w:val="14"/>
              </w:rPr>
              <w:t>35,826,836</w:t>
            </w:r>
          </w:p>
        </w:tc>
        <w:tc>
          <w:tcPr>
            <w:tcW w:w="873" w:type="dxa"/>
            <w:tcBorders>
              <w:top w:val="single" w:sz="4" w:space="0" w:color="auto"/>
              <w:left w:val="single" w:sz="4" w:space="0" w:color="auto"/>
              <w:bottom w:val="single" w:sz="4" w:space="0" w:color="auto"/>
              <w:right w:val="single" w:sz="4" w:space="0" w:color="auto"/>
            </w:tcBorders>
            <w:shd w:val="clear" w:color="000000" w:fill="FFFFFF"/>
            <w:vAlign w:val="center"/>
          </w:tcPr>
          <w:p w14:paraId="31242D01" w14:textId="0CF0504D"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34,526,118</w:t>
            </w:r>
          </w:p>
        </w:tc>
        <w:tc>
          <w:tcPr>
            <w:tcW w:w="692" w:type="dxa"/>
            <w:tcBorders>
              <w:top w:val="nil"/>
              <w:left w:val="single" w:sz="4" w:space="0" w:color="auto"/>
              <w:bottom w:val="single" w:sz="8" w:space="0" w:color="auto"/>
              <w:right w:val="single" w:sz="8" w:space="0" w:color="auto"/>
            </w:tcBorders>
            <w:shd w:val="clear" w:color="000000" w:fill="FFFFFF"/>
            <w:vAlign w:val="center"/>
          </w:tcPr>
          <w:p w14:paraId="53DF49FE" w14:textId="7A4554F0"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33,950,951</w:t>
            </w:r>
          </w:p>
        </w:tc>
        <w:tc>
          <w:tcPr>
            <w:tcW w:w="955" w:type="dxa"/>
            <w:gridSpan w:val="2"/>
            <w:tcBorders>
              <w:top w:val="nil"/>
              <w:left w:val="nil"/>
              <w:bottom w:val="single" w:sz="8" w:space="0" w:color="auto"/>
              <w:right w:val="single" w:sz="8" w:space="0" w:color="auto"/>
            </w:tcBorders>
            <w:shd w:val="clear" w:color="auto" w:fill="ECE9E3" w:themeFill="accent5" w:themeFillTint="33"/>
            <w:vAlign w:val="center"/>
          </w:tcPr>
          <w:p w14:paraId="38266BD1"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44.5%</w:t>
            </w:r>
          </w:p>
        </w:tc>
      </w:tr>
      <w:tr w:rsidR="00F22D12" w:rsidRPr="00D31F48" w14:paraId="4B138489" w14:textId="77777777" w:rsidTr="00CD4066">
        <w:trPr>
          <w:trHeight w:val="733"/>
        </w:trPr>
        <w:tc>
          <w:tcPr>
            <w:tcW w:w="270" w:type="dxa"/>
            <w:tcBorders>
              <w:top w:val="nil"/>
              <w:left w:val="single" w:sz="8" w:space="0" w:color="auto"/>
              <w:bottom w:val="single" w:sz="8" w:space="0" w:color="auto"/>
              <w:right w:val="single" w:sz="8" w:space="0" w:color="auto"/>
            </w:tcBorders>
            <w:shd w:val="clear" w:color="auto" w:fill="FFFFFF"/>
            <w:vAlign w:val="center"/>
            <w:hideMark/>
          </w:tcPr>
          <w:p w14:paraId="4F930074" w14:textId="77777777" w:rsidR="00344E97" w:rsidRPr="00D31F48" w:rsidRDefault="00344E97" w:rsidP="00F775B0">
            <w:pPr>
              <w:spacing w:after="0"/>
              <w:jc w:val="center"/>
              <w:rPr>
                <w:rFonts w:ascii="Times New Roman" w:hAnsi="Times New Roman"/>
                <w:b/>
                <w:bCs/>
                <w:color w:val="000000"/>
                <w:sz w:val="14"/>
                <w:szCs w:val="24"/>
              </w:rPr>
            </w:pPr>
            <w:r w:rsidRPr="00D31F48">
              <w:rPr>
                <w:rFonts w:ascii="Times New Roman" w:hAnsi="Times New Roman"/>
                <w:b/>
                <w:bCs/>
                <w:color w:val="000000"/>
                <w:sz w:val="14"/>
                <w:szCs w:val="24"/>
              </w:rPr>
              <w:t>4</w:t>
            </w:r>
          </w:p>
        </w:tc>
        <w:tc>
          <w:tcPr>
            <w:tcW w:w="2430" w:type="dxa"/>
            <w:tcBorders>
              <w:top w:val="nil"/>
              <w:left w:val="nil"/>
              <w:bottom w:val="single" w:sz="8" w:space="0" w:color="auto"/>
              <w:right w:val="single" w:sz="8" w:space="0" w:color="auto"/>
            </w:tcBorders>
            <w:shd w:val="clear" w:color="auto" w:fill="FFFFFF"/>
            <w:vAlign w:val="center"/>
            <w:hideMark/>
          </w:tcPr>
          <w:p w14:paraId="5585463E" w14:textId="50D87984" w:rsidR="00344E97" w:rsidRPr="00D31F48" w:rsidRDefault="00344E97" w:rsidP="00F775B0">
            <w:pPr>
              <w:spacing w:after="0"/>
              <w:jc w:val="center"/>
              <w:rPr>
                <w:rFonts w:ascii="Times New Roman" w:hAnsi="Times New Roman"/>
                <w:color w:val="000000"/>
                <w:sz w:val="14"/>
                <w:szCs w:val="24"/>
              </w:rPr>
            </w:pPr>
            <w:r w:rsidRPr="00D7177E">
              <w:t>Public Health Services</w:t>
            </w:r>
          </w:p>
        </w:tc>
        <w:tc>
          <w:tcPr>
            <w:tcW w:w="450" w:type="dxa"/>
            <w:tcBorders>
              <w:top w:val="nil"/>
              <w:left w:val="nil"/>
              <w:bottom w:val="single" w:sz="8" w:space="0" w:color="auto"/>
              <w:right w:val="single" w:sz="8" w:space="0" w:color="auto"/>
            </w:tcBorders>
            <w:shd w:val="clear" w:color="auto" w:fill="FFFFFF"/>
            <w:noWrap/>
            <w:vAlign w:val="center"/>
            <w:hideMark/>
          </w:tcPr>
          <w:p w14:paraId="74E4AC23"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7450</w:t>
            </w:r>
          </w:p>
        </w:tc>
        <w:tc>
          <w:tcPr>
            <w:tcW w:w="697" w:type="dxa"/>
            <w:tcBorders>
              <w:top w:val="nil"/>
              <w:left w:val="nil"/>
              <w:bottom w:val="single" w:sz="8" w:space="0" w:color="auto"/>
              <w:right w:val="single" w:sz="4" w:space="0" w:color="auto"/>
            </w:tcBorders>
            <w:noWrap/>
            <w:vAlign w:val="center"/>
            <w:hideMark/>
          </w:tcPr>
          <w:p w14:paraId="03AC9EF9"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3,002,351</w:t>
            </w:r>
          </w:p>
        </w:tc>
        <w:tc>
          <w:tcPr>
            <w:tcW w:w="694" w:type="dxa"/>
            <w:tcBorders>
              <w:top w:val="nil"/>
              <w:left w:val="single" w:sz="4" w:space="0" w:color="auto"/>
              <w:bottom w:val="single" w:sz="8" w:space="0" w:color="auto"/>
              <w:right w:val="nil"/>
            </w:tcBorders>
            <w:noWrap/>
            <w:vAlign w:val="center"/>
            <w:hideMark/>
          </w:tcPr>
          <w:p w14:paraId="105B6B6F"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2,842,056</w:t>
            </w:r>
          </w:p>
        </w:tc>
        <w:tc>
          <w:tcPr>
            <w:tcW w:w="1039"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1E3544E9"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4.20%</w:t>
            </w:r>
          </w:p>
        </w:tc>
        <w:tc>
          <w:tcPr>
            <w:tcW w:w="810" w:type="dxa"/>
            <w:tcBorders>
              <w:top w:val="nil"/>
              <w:left w:val="nil"/>
              <w:bottom w:val="single" w:sz="8" w:space="0" w:color="auto"/>
              <w:right w:val="nil"/>
            </w:tcBorders>
            <w:shd w:val="clear" w:color="auto" w:fill="FDE9D9"/>
            <w:noWrap/>
            <w:vAlign w:val="center"/>
            <w:hideMark/>
          </w:tcPr>
          <w:p w14:paraId="7CA17256"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4,954,713,500</w:t>
            </w:r>
          </w:p>
        </w:tc>
        <w:tc>
          <w:tcPr>
            <w:tcW w:w="810" w:type="dxa"/>
            <w:tcBorders>
              <w:top w:val="nil"/>
              <w:left w:val="single" w:sz="8" w:space="0" w:color="auto"/>
              <w:bottom w:val="single" w:sz="8" w:space="0" w:color="auto"/>
              <w:right w:val="single" w:sz="4" w:space="0" w:color="auto"/>
            </w:tcBorders>
            <w:noWrap/>
            <w:vAlign w:val="center"/>
            <w:hideMark/>
          </w:tcPr>
          <w:p w14:paraId="58AC4952"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7,121,514</w:t>
            </w:r>
          </w:p>
        </w:tc>
        <w:tc>
          <w:tcPr>
            <w:tcW w:w="720" w:type="dxa"/>
            <w:tcBorders>
              <w:top w:val="nil"/>
              <w:left w:val="single" w:sz="4" w:space="0" w:color="auto"/>
              <w:bottom w:val="single" w:sz="8" w:space="0" w:color="auto"/>
              <w:right w:val="nil"/>
            </w:tcBorders>
            <w:noWrap/>
            <w:vAlign w:val="center"/>
            <w:hideMark/>
          </w:tcPr>
          <w:p w14:paraId="6485C732"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7,016,121</w:t>
            </w:r>
          </w:p>
        </w:tc>
        <w:tc>
          <w:tcPr>
            <w:tcW w:w="108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7B37C564"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8.95%</w:t>
            </w:r>
          </w:p>
        </w:tc>
        <w:tc>
          <w:tcPr>
            <w:tcW w:w="900"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259C93AD"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3,640,827</w:t>
            </w:r>
          </w:p>
        </w:tc>
        <w:tc>
          <w:tcPr>
            <w:tcW w:w="810" w:type="dxa"/>
            <w:tcBorders>
              <w:top w:val="nil"/>
              <w:left w:val="nil"/>
              <w:bottom w:val="single" w:sz="4" w:space="0" w:color="auto"/>
              <w:right w:val="single" w:sz="4" w:space="0" w:color="auto"/>
            </w:tcBorders>
            <w:noWrap/>
            <w:vAlign w:val="center"/>
            <w:hideMark/>
          </w:tcPr>
          <w:p w14:paraId="02DA218D"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4,954,714</w:t>
            </w:r>
          </w:p>
        </w:tc>
        <w:tc>
          <w:tcPr>
            <w:tcW w:w="630" w:type="dxa"/>
            <w:tcBorders>
              <w:top w:val="nil"/>
              <w:left w:val="nil"/>
              <w:bottom w:val="single" w:sz="4" w:space="0" w:color="auto"/>
              <w:right w:val="single" w:sz="4" w:space="0" w:color="auto"/>
            </w:tcBorders>
            <w:shd w:val="clear" w:color="auto" w:fill="FFFFFF"/>
            <w:noWrap/>
            <w:vAlign w:val="center"/>
            <w:hideMark/>
          </w:tcPr>
          <w:p w14:paraId="0545DF90"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4,869,954</w:t>
            </w:r>
          </w:p>
        </w:tc>
        <w:tc>
          <w:tcPr>
            <w:tcW w:w="72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649E59C6"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6.32%</w:t>
            </w:r>
          </w:p>
        </w:tc>
        <w:tc>
          <w:tcPr>
            <w:tcW w:w="900" w:type="dxa"/>
            <w:tcBorders>
              <w:top w:val="nil"/>
              <w:left w:val="nil"/>
              <w:bottom w:val="single" w:sz="8" w:space="0" w:color="auto"/>
              <w:right w:val="single" w:sz="4" w:space="0" w:color="auto"/>
            </w:tcBorders>
            <w:shd w:val="clear" w:color="auto" w:fill="FCECD5" w:themeFill="accent1" w:themeFillTint="33"/>
            <w:vAlign w:val="center"/>
          </w:tcPr>
          <w:p w14:paraId="29E6F62F" w14:textId="61A7AADD" w:rsidR="00344E97" w:rsidRPr="00D31F48" w:rsidRDefault="00344E97" w:rsidP="00F775B0">
            <w:pPr>
              <w:jc w:val="center"/>
              <w:rPr>
                <w:sz w:val="14"/>
                <w:szCs w:val="14"/>
              </w:rPr>
            </w:pPr>
            <w:r w:rsidRPr="00D31F48">
              <w:rPr>
                <w:rFonts w:ascii="Times New Roman" w:hAnsi="Times New Roman"/>
                <w:sz w:val="14"/>
                <w:szCs w:val="14"/>
              </w:rPr>
              <w:t>4,256,452</w:t>
            </w:r>
          </w:p>
        </w:tc>
        <w:tc>
          <w:tcPr>
            <w:tcW w:w="873" w:type="dxa"/>
            <w:tcBorders>
              <w:top w:val="single" w:sz="4" w:space="0" w:color="auto"/>
              <w:left w:val="single" w:sz="4" w:space="0" w:color="auto"/>
              <w:bottom w:val="single" w:sz="4" w:space="0" w:color="auto"/>
              <w:right w:val="single" w:sz="4" w:space="0" w:color="auto"/>
            </w:tcBorders>
            <w:shd w:val="clear" w:color="000000" w:fill="FFFFFF"/>
            <w:vAlign w:val="center"/>
          </w:tcPr>
          <w:p w14:paraId="1C7F3DE5" w14:textId="1A19DF86"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3,698,783</w:t>
            </w:r>
          </w:p>
        </w:tc>
        <w:tc>
          <w:tcPr>
            <w:tcW w:w="692" w:type="dxa"/>
            <w:tcBorders>
              <w:top w:val="nil"/>
              <w:left w:val="single" w:sz="4" w:space="0" w:color="auto"/>
              <w:bottom w:val="single" w:sz="8" w:space="0" w:color="auto"/>
              <w:right w:val="single" w:sz="8" w:space="0" w:color="auto"/>
            </w:tcBorders>
            <w:shd w:val="clear" w:color="000000" w:fill="FFFFFF"/>
            <w:vAlign w:val="center"/>
          </w:tcPr>
          <w:p w14:paraId="58764558" w14:textId="4BF216F6"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3,673,275</w:t>
            </w:r>
          </w:p>
        </w:tc>
        <w:tc>
          <w:tcPr>
            <w:tcW w:w="955" w:type="dxa"/>
            <w:gridSpan w:val="2"/>
            <w:tcBorders>
              <w:top w:val="nil"/>
              <w:left w:val="nil"/>
              <w:bottom w:val="single" w:sz="8" w:space="0" w:color="auto"/>
              <w:right w:val="single" w:sz="8" w:space="0" w:color="auto"/>
            </w:tcBorders>
            <w:shd w:val="clear" w:color="auto" w:fill="ECE9E3" w:themeFill="accent5" w:themeFillTint="33"/>
            <w:vAlign w:val="center"/>
          </w:tcPr>
          <w:p w14:paraId="4C4F21ED"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4.8%</w:t>
            </w:r>
          </w:p>
        </w:tc>
      </w:tr>
      <w:tr w:rsidR="00F22D12" w:rsidRPr="00D31F48" w14:paraId="717F58DC" w14:textId="77777777" w:rsidTr="00CD4066">
        <w:trPr>
          <w:trHeight w:val="59"/>
        </w:trPr>
        <w:tc>
          <w:tcPr>
            <w:tcW w:w="270" w:type="dxa"/>
            <w:tcBorders>
              <w:top w:val="nil"/>
              <w:left w:val="single" w:sz="8" w:space="0" w:color="auto"/>
              <w:bottom w:val="single" w:sz="8" w:space="0" w:color="auto"/>
              <w:right w:val="single" w:sz="8" w:space="0" w:color="auto"/>
            </w:tcBorders>
            <w:shd w:val="clear" w:color="auto" w:fill="FFFFFF"/>
            <w:vAlign w:val="center"/>
            <w:hideMark/>
          </w:tcPr>
          <w:p w14:paraId="1E4DB804" w14:textId="77777777" w:rsidR="00344E97" w:rsidRPr="00D31F48" w:rsidRDefault="00344E97" w:rsidP="00F775B0">
            <w:pPr>
              <w:spacing w:after="0"/>
              <w:jc w:val="center"/>
              <w:rPr>
                <w:rFonts w:ascii="Times New Roman" w:hAnsi="Times New Roman"/>
                <w:b/>
                <w:bCs/>
                <w:color w:val="000000"/>
                <w:sz w:val="14"/>
                <w:szCs w:val="24"/>
              </w:rPr>
            </w:pPr>
            <w:r w:rsidRPr="00D31F48">
              <w:rPr>
                <w:rFonts w:ascii="Times New Roman" w:hAnsi="Times New Roman"/>
                <w:b/>
                <w:bCs/>
                <w:color w:val="000000"/>
                <w:sz w:val="14"/>
                <w:szCs w:val="24"/>
              </w:rPr>
              <w:t>5</w:t>
            </w:r>
          </w:p>
        </w:tc>
        <w:tc>
          <w:tcPr>
            <w:tcW w:w="2430" w:type="dxa"/>
            <w:tcBorders>
              <w:top w:val="nil"/>
              <w:left w:val="nil"/>
              <w:bottom w:val="single" w:sz="8" w:space="0" w:color="auto"/>
              <w:right w:val="single" w:sz="8" w:space="0" w:color="auto"/>
            </w:tcBorders>
            <w:shd w:val="clear" w:color="auto" w:fill="FFFFFF"/>
            <w:vAlign w:val="center"/>
            <w:hideMark/>
          </w:tcPr>
          <w:p w14:paraId="26993CE8" w14:textId="2167C5FE" w:rsidR="00344E97" w:rsidRPr="00D31F48" w:rsidRDefault="00344E97" w:rsidP="00F775B0">
            <w:pPr>
              <w:spacing w:after="0"/>
              <w:jc w:val="center"/>
              <w:rPr>
                <w:rFonts w:ascii="Times New Roman" w:hAnsi="Times New Roman"/>
                <w:color w:val="000000"/>
                <w:sz w:val="14"/>
                <w:szCs w:val="24"/>
              </w:rPr>
            </w:pPr>
            <w:r w:rsidRPr="00D7177E">
              <w:t>National Emergency Service</w:t>
            </w:r>
          </w:p>
        </w:tc>
        <w:tc>
          <w:tcPr>
            <w:tcW w:w="450" w:type="dxa"/>
            <w:tcBorders>
              <w:top w:val="nil"/>
              <w:left w:val="nil"/>
              <w:bottom w:val="single" w:sz="8" w:space="0" w:color="auto"/>
              <w:right w:val="single" w:sz="8" w:space="0" w:color="auto"/>
            </w:tcBorders>
            <w:shd w:val="clear" w:color="auto" w:fill="FFFFFF"/>
            <w:noWrap/>
            <w:vAlign w:val="center"/>
            <w:hideMark/>
          </w:tcPr>
          <w:p w14:paraId="5FC266BF"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7460</w:t>
            </w:r>
          </w:p>
        </w:tc>
        <w:tc>
          <w:tcPr>
            <w:tcW w:w="697" w:type="dxa"/>
            <w:tcBorders>
              <w:top w:val="nil"/>
              <w:left w:val="nil"/>
              <w:bottom w:val="single" w:sz="8" w:space="0" w:color="auto"/>
              <w:right w:val="single" w:sz="4" w:space="0" w:color="auto"/>
            </w:tcBorders>
            <w:noWrap/>
            <w:vAlign w:val="center"/>
            <w:hideMark/>
          </w:tcPr>
          <w:p w14:paraId="3FEC9EC1"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347,182</w:t>
            </w:r>
          </w:p>
        </w:tc>
        <w:tc>
          <w:tcPr>
            <w:tcW w:w="694" w:type="dxa"/>
            <w:tcBorders>
              <w:top w:val="nil"/>
              <w:left w:val="single" w:sz="4" w:space="0" w:color="auto"/>
              <w:bottom w:val="single" w:sz="8" w:space="0" w:color="auto"/>
              <w:right w:val="nil"/>
            </w:tcBorders>
            <w:noWrap/>
            <w:vAlign w:val="center"/>
            <w:hideMark/>
          </w:tcPr>
          <w:p w14:paraId="73932522"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296,051</w:t>
            </w:r>
          </w:p>
        </w:tc>
        <w:tc>
          <w:tcPr>
            <w:tcW w:w="1039"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6F046D14"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0.44%</w:t>
            </w:r>
          </w:p>
        </w:tc>
        <w:tc>
          <w:tcPr>
            <w:tcW w:w="810" w:type="dxa"/>
            <w:tcBorders>
              <w:top w:val="nil"/>
              <w:left w:val="nil"/>
              <w:bottom w:val="single" w:sz="8" w:space="0" w:color="auto"/>
              <w:right w:val="nil"/>
            </w:tcBorders>
            <w:shd w:val="clear" w:color="auto" w:fill="FDE9D9"/>
            <w:noWrap/>
            <w:vAlign w:val="center"/>
            <w:hideMark/>
          </w:tcPr>
          <w:p w14:paraId="17D98F7B"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241,695,000</w:t>
            </w:r>
          </w:p>
        </w:tc>
        <w:tc>
          <w:tcPr>
            <w:tcW w:w="810" w:type="dxa"/>
            <w:tcBorders>
              <w:top w:val="nil"/>
              <w:left w:val="single" w:sz="8" w:space="0" w:color="auto"/>
              <w:bottom w:val="single" w:sz="8" w:space="0" w:color="auto"/>
              <w:right w:val="single" w:sz="4" w:space="0" w:color="auto"/>
            </w:tcBorders>
            <w:noWrap/>
            <w:vAlign w:val="center"/>
            <w:hideMark/>
          </w:tcPr>
          <w:p w14:paraId="106214DD"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333,050</w:t>
            </w:r>
          </w:p>
        </w:tc>
        <w:tc>
          <w:tcPr>
            <w:tcW w:w="720" w:type="dxa"/>
            <w:tcBorders>
              <w:top w:val="nil"/>
              <w:left w:val="single" w:sz="4" w:space="0" w:color="auto"/>
              <w:bottom w:val="single" w:sz="8" w:space="0" w:color="auto"/>
              <w:right w:val="nil"/>
            </w:tcBorders>
            <w:noWrap/>
            <w:vAlign w:val="center"/>
            <w:hideMark/>
          </w:tcPr>
          <w:p w14:paraId="1DC71816"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289,775</w:t>
            </w:r>
          </w:p>
        </w:tc>
        <w:tc>
          <w:tcPr>
            <w:tcW w:w="108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79F3C780"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0.37%</w:t>
            </w:r>
          </w:p>
        </w:tc>
        <w:tc>
          <w:tcPr>
            <w:tcW w:w="900"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18396C98"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387,100</w:t>
            </w:r>
          </w:p>
        </w:tc>
        <w:tc>
          <w:tcPr>
            <w:tcW w:w="810" w:type="dxa"/>
            <w:tcBorders>
              <w:top w:val="nil"/>
              <w:left w:val="nil"/>
              <w:bottom w:val="single" w:sz="4" w:space="0" w:color="auto"/>
              <w:right w:val="single" w:sz="4" w:space="0" w:color="auto"/>
            </w:tcBorders>
            <w:noWrap/>
            <w:vAlign w:val="center"/>
            <w:hideMark/>
          </w:tcPr>
          <w:p w14:paraId="6E07B6B1"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241,695</w:t>
            </w:r>
          </w:p>
        </w:tc>
        <w:tc>
          <w:tcPr>
            <w:tcW w:w="630" w:type="dxa"/>
            <w:tcBorders>
              <w:top w:val="nil"/>
              <w:left w:val="nil"/>
              <w:bottom w:val="single" w:sz="4" w:space="0" w:color="auto"/>
              <w:right w:val="single" w:sz="4" w:space="0" w:color="auto"/>
            </w:tcBorders>
            <w:shd w:val="clear" w:color="auto" w:fill="FFFFFF"/>
            <w:noWrap/>
            <w:vAlign w:val="center"/>
            <w:hideMark/>
          </w:tcPr>
          <w:p w14:paraId="38F89C56"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232,995</w:t>
            </w:r>
          </w:p>
        </w:tc>
        <w:tc>
          <w:tcPr>
            <w:tcW w:w="72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49268C8"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0.30%</w:t>
            </w:r>
          </w:p>
        </w:tc>
        <w:tc>
          <w:tcPr>
            <w:tcW w:w="900" w:type="dxa"/>
            <w:tcBorders>
              <w:top w:val="nil"/>
              <w:left w:val="single" w:sz="4" w:space="0" w:color="auto"/>
              <w:bottom w:val="single" w:sz="4" w:space="0" w:color="auto"/>
              <w:right w:val="single" w:sz="4" w:space="0" w:color="auto"/>
            </w:tcBorders>
            <w:shd w:val="clear" w:color="auto" w:fill="FCECD5" w:themeFill="accent1" w:themeFillTint="33"/>
            <w:vAlign w:val="center"/>
          </w:tcPr>
          <w:p w14:paraId="6FCA9CD1" w14:textId="77777777" w:rsidR="00344E97" w:rsidRPr="00D31F48" w:rsidRDefault="00344E97" w:rsidP="00F775B0">
            <w:pPr>
              <w:jc w:val="center"/>
            </w:pPr>
          </w:p>
        </w:tc>
        <w:tc>
          <w:tcPr>
            <w:tcW w:w="873" w:type="dxa"/>
            <w:tcBorders>
              <w:top w:val="nil"/>
              <w:left w:val="single" w:sz="8" w:space="0" w:color="auto"/>
              <w:bottom w:val="single" w:sz="8" w:space="0" w:color="auto"/>
              <w:right w:val="single" w:sz="8" w:space="0" w:color="auto"/>
            </w:tcBorders>
            <w:shd w:val="clear" w:color="auto" w:fill="auto"/>
            <w:vAlign w:val="center"/>
          </w:tcPr>
          <w:p w14:paraId="4AEEE7CD" w14:textId="77777777" w:rsidR="00344E97" w:rsidRPr="00D31F48" w:rsidRDefault="00344E97" w:rsidP="0062168E">
            <w:pPr>
              <w:spacing w:after="0"/>
              <w:jc w:val="center"/>
              <w:rPr>
                <w:rFonts w:ascii="Times New Roman" w:hAnsi="Times New Roman"/>
                <w:sz w:val="14"/>
                <w:szCs w:val="24"/>
              </w:rPr>
            </w:pPr>
          </w:p>
        </w:tc>
        <w:tc>
          <w:tcPr>
            <w:tcW w:w="692" w:type="dxa"/>
            <w:tcBorders>
              <w:top w:val="nil"/>
              <w:left w:val="single" w:sz="8" w:space="0" w:color="auto"/>
              <w:bottom w:val="single" w:sz="8" w:space="0" w:color="auto"/>
              <w:right w:val="single" w:sz="8" w:space="0" w:color="auto"/>
            </w:tcBorders>
            <w:shd w:val="clear" w:color="auto" w:fill="auto"/>
            <w:vAlign w:val="center"/>
          </w:tcPr>
          <w:p w14:paraId="4A3F7046" w14:textId="77777777" w:rsidR="00344E97" w:rsidRPr="00D31F48" w:rsidRDefault="00344E97" w:rsidP="00F775B0">
            <w:pPr>
              <w:spacing w:after="0"/>
              <w:jc w:val="center"/>
              <w:rPr>
                <w:rFonts w:ascii="Times New Roman" w:hAnsi="Times New Roman"/>
                <w:sz w:val="14"/>
                <w:szCs w:val="24"/>
              </w:rPr>
            </w:pPr>
          </w:p>
        </w:tc>
        <w:tc>
          <w:tcPr>
            <w:tcW w:w="955" w:type="dxa"/>
            <w:gridSpan w:val="2"/>
            <w:tcBorders>
              <w:top w:val="nil"/>
              <w:left w:val="nil"/>
              <w:bottom w:val="single" w:sz="8" w:space="0" w:color="auto"/>
              <w:right w:val="single" w:sz="8" w:space="0" w:color="auto"/>
            </w:tcBorders>
            <w:shd w:val="clear" w:color="auto" w:fill="ECE9E3" w:themeFill="accent5" w:themeFillTint="33"/>
            <w:vAlign w:val="center"/>
          </w:tcPr>
          <w:p w14:paraId="7EC30E3C"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0.1%</w:t>
            </w:r>
          </w:p>
        </w:tc>
      </w:tr>
      <w:tr w:rsidR="00F22D12" w:rsidRPr="00D31F48" w14:paraId="6D5118BA" w14:textId="77777777" w:rsidTr="00CD4066">
        <w:trPr>
          <w:trHeight w:val="62"/>
        </w:trPr>
        <w:tc>
          <w:tcPr>
            <w:tcW w:w="270" w:type="dxa"/>
            <w:tcBorders>
              <w:top w:val="nil"/>
              <w:left w:val="single" w:sz="8" w:space="0" w:color="auto"/>
              <w:bottom w:val="single" w:sz="8" w:space="0" w:color="auto"/>
              <w:right w:val="single" w:sz="8" w:space="0" w:color="auto"/>
            </w:tcBorders>
            <w:shd w:val="clear" w:color="auto" w:fill="FFFFFF"/>
            <w:vAlign w:val="center"/>
            <w:hideMark/>
          </w:tcPr>
          <w:p w14:paraId="2E62AAF5" w14:textId="77777777" w:rsidR="00344E97" w:rsidRPr="00D31F48" w:rsidRDefault="00344E97" w:rsidP="00F775B0">
            <w:pPr>
              <w:spacing w:after="0"/>
              <w:jc w:val="center"/>
              <w:rPr>
                <w:rFonts w:ascii="Times New Roman" w:hAnsi="Times New Roman"/>
                <w:b/>
                <w:bCs/>
                <w:color w:val="000000"/>
                <w:sz w:val="14"/>
                <w:szCs w:val="24"/>
              </w:rPr>
            </w:pPr>
            <w:bookmarkStart w:id="58" w:name="_Hlk180385967"/>
            <w:r w:rsidRPr="00D31F48">
              <w:rPr>
                <w:rFonts w:ascii="Times New Roman" w:hAnsi="Times New Roman"/>
                <w:b/>
                <w:bCs/>
                <w:color w:val="000000"/>
                <w:sz w:val="14"/>
                <w:szCs w:val="24"/>
              </w:rPr>
              <w:t>6</w:t>
            </w:r>
          </w:p>
        </w:tc>
        <w:tc>
          <w:tcPr>
            <w:tcW w:w="2430" w:type="dxa"/>
            <w:tcBorders>
              <w:top w:val="nil"/>
              <w:left w:val="nil"/>
              <w:bottom w:val="single" w:sz="8" w:space="0" w:color="auto"/>
              <w:right w:val="single" w:sz="8" w:space="0" w:color="auto"/>
            </w:tcBorders>
            <w:shd w:val="clear" w:color="auto" w:fill="FFFFFF"/>
            <w:vAlign w:val="center"/>
            <w:hideMark/>
          </w:tcPr>
          <w:p w14:paraId="1A454AAE" w14:textId="252366F5" w:rsidR="00344E97" w:rsidRPr="00D31F48" w:rsidRDefault="00344E97" w:rsidP="00F775B0">
            <w:pPr>
              <w:spacing w:after="0"/>
              <w:jc w:val="center"/>
              <w:rPr>
                <w:rFonts w:ascii="Times New Roman" w:hAnsi="Times New Roman"/>
                <w:color w:val="000000"/>
                <w:sz w:val="14"/>
                <w:szCs w:val="24"/>
              </w:rPr>
            </w:pPr>
            <w:r w:rsidRPr="00D7177E">
              <w:t>Social Care</w:t>
            </w:r>
          </w:p>
        </w:tc>
        <w:tc>
          <w:tcPr>
            <w:tcW w:w="450" w:type="dxa"/>
            <w:tcBorders>
              <w:top w:val="nil"/>
              <w:left w:val="nil"/>
              <w:bottom w:val="single" w:sz="8" w:space="0" w:color="auto"/>
              <w:right w:val="single" w:sz="8" w:space="0" w:color="auto"/>
            </w:tcBorders>
            <w:shd w:val="clear" w:color="auto" w:fill="FFFFFF"/>
            <w:noWrap/>
            <w:vAlign w:val="center"/>
            <w:hideMark/>
          </w:tcPr>
          <w:p w14:paraId="6F4EA83C"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10430</w:t>
            </w:r>
          </w:p>
        </w:tc>
        <w:tc>
          <w:tcPr>
            <w:tcW w:w="697" w:type="dxa"/>
            <w:tcBorders>
              <w:top w:val="nil"/>
              <w:left w:val="nil"/>
              <w:bottom w:val="single" w:sz="8" w:space="0" w:color="auto"/>
              <w:right w:val="single" w:sz="4" w:space="0" w:color="auto"/>
            </w:tcBorders>
            <w:noWrap/>
            <w:vAlign w:val="center"/>
            <w:hideMark/>
          </w:tcPr>
          <w:p w14:paraId="3798FA63"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28,021,635</w:t>
            </w:r>
          </w:p>
        </w:tc>
        <w:tc>
          <w:tcPr>
            <w:tcW w:w="694" w:type="dxa"/>
            <w:tcBorders>
              <w:top w:val="nil"/>
              <w:left w:val="single" w:sz="4" w:space="0" w:color="auto"/>
              <w:bottom w:val="single" w:sz="8" w:space="0" w:color="auto"/>
              <w:right w:val="nil"/>
            </w:tcBorders>
            <w:noWrap/>
            <w:vAlign w:val="center"/>
            <w:hideMark/>
          </w:tcPr>
          <w:p w14:paraId="02CA73B9"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27,756,407</w:t>
            </w:r>
          </w:p>
        </w:tc>
        <w:tc>
          <w:tcPr>
            <w:tcW w:w="1039"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2BC625D3"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40.97%</w:t>
            </w:r>
          </w:p>
        </w:tc>
        <w:tc>
          <w:tcPr>
            <w:tcW w:w="810" w:type="dxa"/>
            <w:tcBorders>
              <w:top w:val="nil"/>
              <w:left w:val="nil"/>
              <w:bottom w:val="single" w:sz="8" w:space="0" w:color="auto"/>
              <w:right w:val="nil"/>
            </w:tcBorders>
            <w:shd w:val="clear" w:color="auto" w:fill="FDE9D9"/>
            <w:noWrap/>
            <w:vAlign w:val="center"/>
            <w:hideMark/>
          </w:tcPr>
          <w:p w14:paraId="6BA5CA2C"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29,690,471,000</w:t>
            </w:r>
          </w:p>
        </w:tc>
        <w:tc>
          <w:tcPr>
            <w:tcW w:w="810" w:type="dxa"/>
            <w:tcBorders>
              <w:top w:val="nil"/>
              <w:left w:val="single" w:sz="8" w:space="0" w:color="auto"/>
              <w:bottom w:val="single" w:sz="8" w:space="0" w:color="auto"/>
              <w:right w:val="single" w:sz="4" w:space="0" w:color="auto"/>
            </w:tcBorders>
            <w:noWrap/>
            <w:vAlign w:val="center"/>
            <w:hideMark/>
          </w:tcPr>
          <w:p w14:paraId="5249E581"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28,624,304</w:t>
            </w:r>
          </w:p>
        </w:tc>
        <w:tc>
          <w:tcPr>
            <w:tcW w:w="720" w:type="dxa"/>
            <w:tcBorders>
              <w:top w:val="nil"/>
              <w:left w:val="single" w:sz="4" w:space="0" w:color="auto"/>
              <w:bottom w:val="single" w:sz="8" w:space="0" w:color="auto"/>
              <w:right w:val="nil"/>
            </w:tcBorders>
            <w:noWrap/>
            <w:vAlign w:val="center"/>
            <w:hideMark/>
          </w:tcPr>
          <w:p w14:paraId="77F678E0"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28,215,775</w:t>
            </w:r>
          </w:p>
        </w:tc>
        <w:tc>
          <w:tcPr>
            <w:tcW w:w="108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4588229C"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36.01%</w:t>
            </w:r>
          </w:p>
        </w:tc>
        <w:tc>
          <w:tcPr>
            <w:tcW w:w="900"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12A4909E"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25,299,260</w:t>
            </w:r>
          </w:p>
        </w:tc>
        <w:tc>
          <w:tcPr>
            <w:tcW w:w="810" w:type="dxa"/>
            <w:tcBorders>
              <w:top w:val="nil"/>
              <w:left w:val="nil"/>
              <w:bottom w:val="single" w:sz="4" w:space="0" w:color="auto"/>
              <w:right w:val="single" w:sz="4" w:space="0" w:color="auto"/>
            </w:tcBorders>
            <w:noWrap/>
            <w:vAlign w:val="center"/>
            <w:hideMark/>
          </w:tcPr>
          <w:p w14:paraId="4E4CBDFC"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29,690,471</w:t>
            </w:r>
          </w:p>
        </w:tc>
        <w:tc>
          <w:tcPr>
            <w:tcW w:w="630" w:type="dxa"/>
            <w:tcBorders>
              <w:top w:val="nil"/>
              <w:left w:val="nil"/>
              <w:bottom w:val="single" w:sz="4" w:space="0" w:color="auto"/>
              <w:right w:val="single" w:sz="4" w:space="0" w:color="auto"/>
            </w:tcBorders>
            <w:shd w:val="clear" w:color="auto" w:fill="FFFFFF"/>
            <w:noWrap/>
            <w:vAlign w:val="center"/>
            <w:hideMark/>
          </w:tcPr>
          <w:p w14:paraId="71215C6A"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29,486,505</w:t>
            </w:r>
          </w:p>
        </w:tc>
        <w:tc>
          <w:tcPr>
            <w:tcW w:w="72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27E32F9E"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38.28%</w:t>
            </w:r>
          </w:p>
        </w:tc>
        <w:tc>
          <w:tcPr>
            <w:tcW w:w="900" w:type="dxa"/>
            <w:tcBorders>
              <w:top w:val="nil"/>
              <w:left w:val="nil"/>
              <w:bottom w:val="single" w:sz="8" w:space="0" w:color="auto"/>
              <w:right w:val="single" w:sz="4" w:space="0" w:color="auto"/>
            </w:tcBorders>
            <w:shd w:val="clear" w:color="auto" w:fill="FCECD5" w:themeFill="accent1" w:themeFillTint="33"/>
            <w:vAlign w:val="center"/>
          </w:tcPr>
          <w:p w14:paraId="51A68375" w14:textId="3C3A5B0E" w:rsidR="00344E97" w:rsidRPr="00D31F48" w:rsidRDefault="00344E97" w:rsidP="00F775B0">
            <w:pPr>
              <w:jc w:val="center"/>
              <w:rPr>
                <w:sz w:val="14"/>
                <w:szCs w:val="14"/>
              </w:rPr>
            </w:pPr>
            <w:r w:rsidRPr="00D31F48">
              <w:rPr>
                <w:rFonts w:ascii="Times New Roman" w:hAnsi="Times New Roman"/>
                <w:sz w:val="14"/>
                <w:szCs w:val="14"/>
              </w:rPr>
              <w:t>29,666,485</w:t>
            </w:r>
          </w:p>
        </w:tc>
        <w:tc>
          <w:tcPr>
            <w:tcW w:w="873" w:type="dxa"/>
            <w:tcBorders>
              <w:top w:val="single" w:sz="4" w:space="0" w:color="auto"/>
              <w:left w:val="single" w:sz="4" w:space="0" w:color="auto"/>
              <w:bottom w:val="single" w:sz="4" w:space="0" w:color="auto"/>
              <w:right w:val="single" w:sz="4" w:space="0" w:color="auto"/>
            </w:tcBorders>
            <w:shd w:val="clear" w:color="000000" w:fill="FFFFFF"/>
            <w:vAlign w:val="center"/>
          </w:tcPr>
          <w:p w14:paraId="7C0E0F25"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30,685,897</w:t>
            </w:r>
          </w:p>
        </w:tc>
        <w:tc>
          <w:tcPr>
            <w:tcW w:w="692" w:type="dxa"/>
            <w:tcBorders>
              <w:top w:val="nil"/>
              <w:left w:val="single" w:sz="4" w:space="0" w:color="auto"/>
              <w:bottom w:val="single" w:sz="8" w:space="0" w:color="auto"/>
              <w:right w:val="single" w:sz="8" w:space="0" w:color="auto"/>
            </w:tcBorders>
            <w:shd w:val="clear" w:color="000000" w:fill="FFFFFF"/>
            <w:vAlign w:val="center"/>
          </w:tcPr>
          <w:p w14:paraId="4267F102"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30,187,006</w:t>
            </w:r>
          </w:p>
        </w:tc>
        <w:tc>
          <w:tcPr>
            <w:tcW w:w="955" w:type="dxa"/>
            <w:gridSpan w:val="2"/>
            <w:tcBorders>
              <w:top w:val="nil"/>
              <w:left w:val="nil"/>
              <w:bottom w:val="single" w:sz="8" w:space="0" w:color="auto"/>
              <w:right w:val="single" w:sz="8" w:space="0" w:color="auto"/>
            </w:tcBorders>
            <w:shd w:val="clear" w:color="auto" w:fill="ECE9E3" w:themeFill="accent5" w:themeFillTint="33"/>
            <w:vAlign w:val="center"/>
          </w:tcPr>
          <w:p w14:paraId="2895A93A"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39.6%</w:t>
            </w:r>
          </w:p>
        </w:tc>
      </w:tr>
      <w:bookmarkEnd w:id="58"/>
      <w:tr w:rsidR="00F22D12" w:rsidRPr="00D31F48" w14:paraId="31FEBD8E" w14:textId="77777777" w:rsidTr="00CD4066">
        <w:trPr>
          <w:trHeight w:val="702"/>
        </w:trPr>
        <w:tc>
          <w:tcPr>
            <w:tcW w:w="270" w:type="dxa"/>
            <w:tcBorders>
              <w:top w:val="nil"/>
              <w:left w:val="single" w:sz="8" w:space="0" w:color="auto"/>
              <w:bottom w:val="single" w:sz="8" w:space="0" w:color="auto"/>
              <w:right w:val="single" w:sz="8" w:space="0" w:color="auto"/>
            </w:tcBorders>
            <w:shd w:val="clear" w:color="auto" w:fill="FFFFFF"/>
            <w:vAlign w:val="center"/>
            <w:hideMark/>
          </w:tcPr>
          <w:p w14:paraId="152A81D0" w14:textId="77777777" w:rsidR="00344E97" w:rsidRPr="00D31F48" w:rsidRDefault="00344E97" w:rsidP="00F775B0">
            <w:pPr>
              <w:spacing w:after="0"/>
              <w:jc w:val="center"/>
              <w:rPr>
                <w:rFonts w:ascii="Times New Roman" w:hAnsi="Times New Roman"/>
                <w:b/>
                <w:bCs/>
                <w:color w:val="000000"/>
                <w:sz w:val="14"/>
                <w:szCs w:val="24"/>
              </w:rPr>
            </w:pPr>
            <w:r w:rsidRPr="00D31F48">
              <w:rPr>
                <w:rFonts w:ascii="Times New Roman" w:hAnsi="Times New Roman"/>
                <w:b/>
                <w:bCs/>
                <w:color w:val="000000"/>
                <w:sz w:val="14"/>
                <w:szCs w:val="24"/>
              </w:rPr>
              <w:t>7</w:t>
            </w:r>
          </w:p>
        </w:tc>
        <w:tc>
          <w:tcPr>
            <w:tcW w:w="2430" w:type="dxa"/>
            <w:tcBorders>
              <w:top w:val="nil"/>
              <w:left w:val="nil"/>
              <w:bottom w:val="single" w:sz="8" w:space="0" w:color="auto"/>
              <w:right w:val="single" w:sz="8" w:space="0" w:color="auto"/>
            </w:tcBorders>
            <w:shd w:val="clear" w:color="auto" w:fill="FFFFFF"/>
            <w:vAlign w:val="center"/>
            <w:hideMark/>
          </w:tcPr>
          <w:p w14:paraId="1AC2C974" w14:textId="2CE16558" w:rsidR="00344E97" w:rsidRPr="00F775B0" w:rsidRDefault="00344E97" w:rsidP="00F775B0">
            <w:pPr>
              <w:spacing w:after="0"/>
              <w:jc w:val="center"/>
              <w:rPr>
                <w:rFonts w:ascii="Times New Roman" w:hAnsi="Times New Roman"/>
                <w:color w:val="000000"/>
                <w:sz w:val="14"/>
                <w:szCs w:val="24"/>
              </w:rPr>
            </w:pPr>
            <w:r w:rsidRPr="00D7177E">
              <w:t>Rehabilitation of Politically Persecuted Individuals</w:t>
            </w:r>
          </w:p>
        </w:tc>
        <w:tc>
          <w:tcPr>
            <w:tcW w:w="450" w:type="dxa"/>
            <w:tcBorders>
              <w:top w:val="nil"/>
              <w:left w:val="nil"/>
              <w:bottom w:val="single" w:sz="8" w:space="0" w:color="auto"/>
              <w:right w:val="single" w:sz="8" w:space="0" w:color="auto"/>
            </w:tcBorders>
            <w:shd w:val="clear" w:color="auto" w:fill="FFFFFF"/>
            <w:noWrap/>
            <w:vAlign w:val="center"/>
            <w:hideMark/>
          </w:tcPr>
          <w:p w14:paraId="3DB72628"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1190</w:t>
            </w:r>
          </w:p>
        </w:tc>
        <w:tc>
          <w:tcPr>
            <w:tcW w:w="697" w:type="dxa"/>
            <w:tcBorders>
              <w:top w:val="nil"/>
              <w:left w:val="nil"/>
              <w:bottom w:val="single" w:sz="8" w:space="0" w:color="auto"/>
              <w:right w:val="single" w:sz="4" w:space="0" w:color="auto"/>
            </w:tcBorders>
            <w:noWrap/>
            <w:vAlign w:val="center"/>
            <w:hideMark/>
          </w:tcPr>
          <w:p w14:paraId="363F9D28"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1,037,300</w:t>
            </w:r>
          </w:p>
        </w:tc>
        <w:tc>
          <w:tcPr>
            <w:tcW w:w="694" w:type="dxa"/>
            <w:tcBorders>
              <w:top w:val="nil"/>
              <w:left w:val="single" w:sz="4" w:space="0" w:color="auto"/>
              <w:bottom w:val="single" w:sz="8" w:space="0" w:color="auto"/>
              <w:right w:val="nil"/>
            </w:tcBorders>
            <w:noWrap/>
            <w:vAlign w:val="center"/>
            <w:hideMark/>
          </w:tcPr>
          <w:p w14:paraId="417CCC17"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1,033,156</w:t>
            </w:r>
          </w:p>
        </w:tc>
        <w:tc>
          <w:tcPr>
            <w:tcW w:w="1039"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6BAE6FE9"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1.53%</w:t>
            </w:r>
          </w:p>
        </w:tc>
        <w:tc>
          <w:tcPr>
            <w:tcW w:w="810" w:type="dxa"/>
            <w:tcBorders>
              <w:top w:val="nil"/>
              <w:left w:val="nil"/>
              <w:bottom w:val="single" w:sz="8" w:space="0" w:color="auto"/>
              <w:right w:val="nil"/>
            </w:tcBorders>
            <w:shd w:val="clear" w:color="auto" w:fill="FDE9D9"/>
            <w:noWrap/>
            <w:vAlign w:val="center"/>
            <w:hideMark/>
          </w:tcPr>
          <w:p w14:paraId="1E082A85"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1,031,775,000</w:t>
            </w:r>
          </w:p>
        </w:tc>
        <w:tc>
          <w:tcPr>
            <w:tcW w:w="810" w:type="dxa"/>
            <w:tcBorders>
              <w:top w:val="nil"/>
              <w:left w:val="single" w:sz="8" w:space="0" w:color="auto"/>
              <w:bottom w:val="single" w:sz="8" w:space="0" w:color="auto"/>
              <w:right w:val="single" w:sz="4" w:space="0" w:color="auto"/>
            </w:tcBorders>
            <w:noWrap/>
            <w:vAlign w:val="center"/>
            <w:hideMark/>
          </w:tcPr>
          <w:p w14:paraId="3A53E0F2"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1,035,200</w:t>
            </w:r>
          </w:p>
        </w:tc>
        <w:tc>
          <w:tcPr>
            <w:tcW w:w="720" w:type="dxa"/>
            <w:tcBorders>
              <w:top w:val="nil"/>
              <w:left w:val="single" w:sz="4" w:space="0" w:color="auto"/>
              <w:bottom w:val="single" w:sz="8" w:space="0" w:color="auto"/>
              <w:right w:val="nil"/>
            </w:tcBorders>
            <w:noWrap/>
            <w:vAlign w:val="center"/>
            <w:hideMark/>
          </w:tcPr>
          <w:p w14:paraId="3EE97955"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945,121</w:t>
            </w:r>
          </w:p>
        </w:tc>
        <w:tc>
          <w:tcPr>
            <w:tcW w:w="108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1DE08E6B"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1.21%</w:t>
            </w:r>
          </w:p>
        </w:tc>
        <w:tc>
          <w:tcPr>
            <w:tcW w:w="900" w:type="dxa"/>
            <w:tcBorders>
              <w:top w:val="nil"/>
              <w:left w:val="single" w:sz="4" w:space="0" w:color="auto"/>
              <w:bottom w:val="single" w:sz="4" w:space="0" w:color="auto"/>
              <w:right w:val="single" w:sz="4" w:space="0" w:color="auto"/>
            </w:tcBorders>
            <w:shd w:val="clear" w:color="auto" w:fill="F5E3D1" w:themeFill="accent6" w:themeFillTint="33"/>
            <w:noWrap/>
            <w:vAlign w:val="center"/>
            <w:hideMark/>
          </w:tcPr>
          <w:p w14:paraId="4AC45EDC"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1,043,000</w:t>
            </w:r>
          </w:p>
        </w:tc>
        <w:tc>
          <w:tcPr>
            <w:tcW w:w="810" w:type="dxa"/>
            <w:tcBorders>
              <w:top w:val="nil"/>
              <w:left w:val="nil"/>
              <w:bottom w:val="single" w:sz="4" w:space="0" w:color="auto"/>
              <w:right w:val="single" w:sz="4" w:space="0" w:color="auto"/>
            </w:tcBorders>
            <w:noWrap/>
            <w:vAlign w:val="center"/>
            <w:hideMark/>
          </w:tcPr>
          <w:p w14:paraId="6A77FC67"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1,031,775</w:t>
            </w:r>
          </w:p>
        </w:tc>
        <w:tc>
          <w:tcPr>
            <w:tcW w:w="630" w:type="dxa"/>
            <w:tcBorders>
              <w:top w:val="nil"/>
              <w:left w:val="nil"/>
              <w:bottom w:val="single" w:sz="4" w:space="0" w:color="auto"/>
              <w:right w:val="single" w:sz="4" w:space="0" w:color="auto"/>
            </w:tcBorders>
            <w:shd w:val="clear" w:color="auto" w:fill="FFFFFF"/>
            <w:noWrap/>
            <w:vAlign w:val="center"/>
            <w:hideMark/>
          </w:tcPr>
          <w:p w14:paraId="181AFD7F"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1,027,241</w:t>
            </w:r>
          </w:p>
        </w:tc>
        <w:tc>
          <w:tcPr>
            <w:tcW w:w="72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5E7BB133" w14:textId="77777777" w:rsidR="00344E97" w:rsidRPr="00D31F48" w:rsidRDefault="00344E97" w:rsidP="0062168E">
            <w:pPr>
              <w:spacing w:after="0"/>
              <w:jc w:val="center"/>
              <w:rPr>
                <w:rFonts w:ascii="Times New Roman" w:hAnsi="Times New Roman"/>
                <w:sz w:val="14"/>
                <w:szCs w:val="24"/>
              </w:rPr>
            </w:pPr>
            <w:r w:rsidRPr="00D31F48">
              <w:rPr>
                <w:rFonts w:ascii="Times New Roman" w:hAnsi="Times New Roman"/>
                <w:sz w:val="14"/>
                <w:szCs w:val="24"/>
              </w:rPr>
              <w:t>1.33%</w:t>
            </w:r>
          </w:p>
        </w:tc>
        <w:tc>
          <w:tcPr>
            <w:tcW w:w="900" w:type="dxa"/>
            <w:tcBorders>
              <w:top w:val="nil"/>
              <w:left w:val="nil"/>
              <w:bottom w:val="single" w:sz="8" w:space="0" w:color="auto"/>
              <w:right w:val="single" w:sz="4" w:space="0" w:color="auto"/>
            </w:tcBorders>
            <w:shd w:val="clear" w:color="auto" w:fill="FCECD5" w:themeFill="accent1" w:themeFillTint="33"/>
            <w:vAlign w:val="center"/>
          </w:tcPr>
          <w:p w14:paraId="4A49D6FB" w14:textId="5DF99BF0" w:rsidR="00344E97" w:rsidRPr="00D31F48" w:rsidRDefault="00344E97" w:rsidP="0062168E">
            <w:pPr>
              <w:spacing w:after="0"/>
              <w:jc w:val="center"/>
              <w:rPr>
                <w:rFonts w:ascii="Times New Roman" w:hAnsi="Times New Roman"/>
                <w:sz w:val="14"/>
                <w:szCs w:val="14"/>
              </w:rPr>
            </w:pPr>
          </w:p>
          <w:p w14:paraId="0DC932C7" w14:textId="4BE01E27" w:rsidR="00344E97" w:rsidRPr="00D31F48" w:rsidRDefault="00344E97" w:rsidP="00F775B0">
            <w:pPr>
              <w:jc w:val="center"/>
              <w:rPr>
                <w:sz w:val="14"/>
                <w:szCs w:val="14"/>
              </w:rPr>
            </w:pPr>
            <w:r w:rsidRPr="00D31F48">
              <w:rPr>
                <w:rFonts w:ascii="Times New Roman" w:hAnsi="Times New Roman"/>
                <w:sz w:val="14"/>
                <w:szCs w:val="14"/>
              </w:rPr>
              <w:t>1,040,800</w:t>
            </w:r>
          </w:p>
        </w:tc>
        <w:tc>
          <w:tcPr>
            <w:tcW w:w="873" w:type="dxa"/>
            <w:tcBorders>
              <w:top w:val="single" w:sz="4" w:space="0" w:color="auto"/>
              <w:left w:val="single" w:sz="4" w:space="0" w:color="auto"/>
              <w:bottom w:val="single" w:sz="4" w:space="0" w:color="auto"/>
              <w:right w:val="single" w:sz="4" w:space="0" w:color="auto"/>
            </w:tcBorders>
            <w:shd w:val="clear" w:color="000000" w:fill="FFFFFF"/>
            <w:vAlign w:val="center"/>
          </w:tcPr>
          <w:p w14:paraId="7AADBCBA" w14:textId="77777777" w:rsidR="00344E97" w:rsidRPr="00D31F48" w:rsidRDefault="00344E97" w:rsidP="0062168E">
            <w:pPr>
              <w:spacing w:after="0"/>
              <w:jc w:val="center"/>
              <w:rPr>
                <w:rFonts w:ascii="Times New Roman" w:hAnsi="Times New Roman"/>
                <w:sz w:val="14"/>
                <w:szCs w:val="14"/>
              </w:rPr>
            </w:pPr>
          </w:p>
          <w:p w14:paraId="762E33DD" w14:textId="6FF1A172"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1,138,200</w:t>
            </w:r>
          </w:p>
        </w:tc>
        <w:tc>
          <w:tcPr>
            <w:tcW w:w="692" w:type="dxa"/>
            <w:tcBorders>
              <w:top w:val="nil"/>
              <w:left w:val="single" w:sz="4" w:space="0" w:color="auto"/>
              <w:bottom w:val="single" w:sz="8" w:space="0" w:color="auto"/>
              <w:right w:val="single" w:sz="8" w:space="0" w:color="auto"/>
            </w:tcBorders>
            <w:shd w:val="clear" w:color="000000" w:fill="FFFFFF"/>
            <w:vAlign w:val="center"/>
          </w:tcPr>
          <w:p w14:paraId="65888EB5" w14:textId="77777777" w:rsidR="00344E97" w:rsidRPr="00D31F48" w:rsidRDefault="00344E97" w:rsidP="0062168E">
            <w:pPr>
              <w:spacing w:after="0"/>
              <w:jc w:val="center"/>
              <w:rPr>
                <w:rFonts w:ascii="Times New Roman" w:hAnsi="Times New Roman"/>
                <w:sz w:val="14"/>
                <w:szCs w:val="14"/>
              </w:rPr>
            </w:pPr>
          </w:p>
          <w:p w14:paraId="42D7A579" w14:textId="51E47EAB"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1,135,013</w:t>
            </w:r>
          </w:p>
        </w:tc>
        <w:tc>
          <w:tcPr>
            <w:tcW w:w="955" w:type="dxa"/>
            <w:gridSpan w:val="2"/>
            <w:tcBorders>
              <w:top w:val="nil"/>
              <w:left w:val="nil"/>
              <w:bottom w:val="single" w:sz="4" w:space="0" w:color="auto"/>
              <w:right w:val="single" w:sz="8" w:space="0" w:color="auto"/>
            </w:tcBorders>
            <w:shd w:val="clear" w:color="auto" w:fill="ECE9E3" w:themeFill="accent5" w:themeFillTint="33"/>
            <w:vAlign w:val="center"/>
          </w:tcPr>
          <w:p w14:paraId="65F3E620" w14:textId="77777777" w:rsidR="00344E97" w:rsidRPr="00D31F48" w:rsidRDefault="00344E97" w:rsidP="0062168E">
            <w:pPr>
              <w:spacing w:after="0"/>
              <w:jc w:val="center"/>
              <w:rPr>
                <w:rFonts w:ascii="Times New Roman" w:hAnsi="Times New Roman"/>
                <w:sz w:val="14"/>
                <w:szCs w:val="14"/>
              </w:rPr>
            </w:pPr>
            <w:r w:rsidRPr="00D31F48">
              <w:rPr>
                <w:rFonts w:ascii="Times New Roman" w:hAnsi="Times New Roman"/>
                <w:sz w:val="14"/>
                <w:szCs w:val="14"/>
              </w:rPr>
              <w:t>1.5%</w:t>
            </w:r>
          </w:p>
        </w:tc>
      </w:tr>
      <w:tr w:rsidR="00F22D12" w:rsidRPr="00D31F48" w14:paraId="7242CFFD" w14:textId="77777777" w:rsidTr="00CD4066">
        <w:trPr>
          <w:trHeight w:val="62"/>
        </w:trPr>
        <w:tc>
          <w:tcPr>
            <w:tcW w:w="270" w:type="dxa"/>
            <w:tcBorders>
              <w:top w:val="nil"/>
              <w:left w:val="single" w:sz="8" w:space="0" w:color="auto"/>
              <w:bottom w:val="single" w:sz="8" w:space="0" w:color="auto"/>
              <w:right w:val="single" w:sz="4" w:space="0" w:color="auto"/>
            </w:tcBorders>
            <w:noWrap/>
            <w:vAlign w:val="center"/>
            <w:hideMark/>
          </w:tcPr>
          <w:p w14:paraId="49E544C7" w14:textId="45DC3D30" w:rsidR="00344E97" w:rsidRPr="00D31F48" w:rsidRDefault="00344E97" w:rsidP="00F775B0">
            <w:pPr>
              <w:spacing w:after="0"/>
              <w:jc w:val="center"/>
              <w:rPr>
                <w:rFonts w:ascii="Times New Roman" w:hAnsi="Times New Roman"/>
                <w:color w:val="000000"/>
                <w:sz w:val="14"/>
                <w:szCs w:val="24"/>
              </w:rPr>
            </w:pPr>
          </w:p>
        </w:tc>
        <w:tc>
          <w:tcPr>
            <w:tcW w:w="2430" w:type="dxa"/>
            <w:tcBorders>
              <w:top w:val="nil"/>
              <w:left w:val="single" w:sz="4" w:space="0" w:color="auto"/>
              <w:bottom w:val="single" w:sz="8" w:space="0" w:color="auto"/>
              <w:right w:val="single" w:sz="4" w:space="0" w:color="auto"/>
            </w:tcBorders>
            <w:noWrap/>
            <w:vAlign w:val="center"/>
            <w:hideMark/>
          </w:tcPr>
          <w:p w14:paraId="7B8C5989" w14:textId="2ADF6EBA" w:rsidR="00344E97" w:rsidRPr="00D31F48" w:rsidRDefault="00344E97" w:rsidP="00F775B0">
            <w:pPr>
              <w:spacing w:after="0"/>
              <w:jc w:val="center"/>
              <w:rPr>
                <w:rFonts w:ascii="Times New Roman" w:hAnsi="Times New Roman"/>
                <w:color w:val="000000"/>
                <w:sz w:val="14"/>
                <w:szCs w:val="24"/>
              </w:rPr>
            </w:pPr>
            <w:r w:rsidRPr="00D7177E">
              <w:t>Total</w:t>
            </w:r>
          </w:p>
        </w:tc>
        <w:tc>
          <w:tcPr>
            <w:tcW w:w="450" w:type="dxa"/>
            <w:tcBorders>
              <w:top w:val="nil"/>
              <w:left w:val="single" w:sz="4" w:space="0" w:color="auto"/>
              <w:bottom w:val="single" w:sz="8" w:space="0" w:color="auto"/>
              <w:right w:val="single" w:sz="4" w:space="0" w:color="auto"/>
            </w:tcBorders>
            <w:noWrap/>
            <w:vAlign w:val="center"/>
            <w:hideMark/>
          </w:tcPr>
          <w:p w14:paraId="5253D567" w14:textId="77777777" w:rsidR="00344E97" w:rsidRPr="00D31F48" w:rsidRDefault="00344E97" w:rsidP="0062168E">
            <w:pPr>
              <w:spacing w:after="0"/>
              <w:jc w:val="center"/>
              <w:rPr>
                <w:rFonts w:ascii="Times New Roman" w:hAnsi="Times New Roman"/>
                <w:sz w:val="14"/>
                <w:szCs w:val="24"/>
              </w:rPr>
            </w:pPr>
          </w:p>
        </w:tc>
        <w:tc>
          <w:tcPr>
            <w:tcW w:w="697" w:type="dxa"/>
            <w:tcBorders>
              <w:top w:val="nil"/>
              <w:left w:val="single" w:sz="4" w:space="0" w:color="auto"/>
              <w:bottom w:val="single" w:sz="8" w:space="0" w:color="auto"/>
              <w:right w:val="single" w:sz="4" w:space="0" w:color="auto"/>
            </w:tcBorders>
            <w:noWrap/>
            <w:vAlign w:val="center"/>
            <w:hideMark/>
          </w:tcPr>
          <w:p w14:paraId="752EBB56"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67,736,309</w:t>
            </w:r>
          </w:p>
        </w:tc>
        <w:tc>
          <w:tcPr>
            <w:tcW w:w="694" w:type="dxa"/>
            <w:tcBorders>
              <w:top w:val="nil"/>
              <w:left w:val="single" w:sz="4" w:space="0" w:color="auto"/>
              <w:bottom w:val="single" w:sz="8" w:space="0" w:color="auto"/>
              <w:right w:val="nil"/>
            </w:tcBorders>
            <w:noWrap/>
            <w:vAlign w:val="center"/>
            <w:hideMark/>
          </w:tcPr>
          <w:p w14:paraId="1CD5DA2A"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67,742,094</w:t>
            </w:r>
          </w:p>
        </w:tc>
        <w:tc>
          <w:tcPr>
            <w:tcW w:w="1039"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531F43EA" w14:textId="77777777" w:rsidR="00344E97" w:rsidRPr="00D31F48" w:rsidRDefault="00344E97" w:rsidP="0062168E">
            <w:pPr>
              <w:spacing w:after="0"/>
              <w:jc w:val="center"/>
              <w:rPr>
                <w:rFonts w:ascii="Times New Roman" w:hAnsi="Times New Roman"/>
                <w:b/>
                <w:bCs/>
                <w:sz w:val="14"/>
                <w:szCs w:val="24"/>
              </w:rPr>
            </w:pPr>
          </w:p>
        </w:tc>
        <w:tc>
          <w:tcPr>
            <w:tcW w:w="810" w:type="dxa"/>
            <w:tcBorders>
              <w:top w:val="nil"/>
              <w:left w:val="nil"/>
              <w:bottom w:val="single" w:sz="8" w:space="0" w:color="auto"/>
              <w:right w:val="single" w:sz="4" w:space="0" w:color="auto"/>
            </w:tcBorders>
            <w:shd w:val="clear" w:color="auto" w:fill="FDE9D9"/>
            <w:noWrap/>
            <w:vAlign w:val="center"/>
            <w:hideMark/>
          </w:tcPr>
          <w:p w14:paraId="717D4CDC"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77,551,994,000</w:t>
            </w:r>
          </w:p>
        </w:tc>
        <w:tc>
          <w:tcPr>
            <w:tcW w:w="810" w:type="dxa"/>
            <w:tcBorders>
              <w:top w:val="nil"/>
              <w:left w:val="single" w:sz="4" w:space="0" w:color="auto"/>
              <w:bottom w:val="single" w:sz="8" w:space="0" w:color="auto"/>
              <w:right w:val="single" w:sz="4" w:space="0" w:color="auto"/>
            </w:tcBorders>
            <w:noWrap/>
            <w:vAlign w:val="center"/>
            <w:hideMark/>
          </w:tcPr>
          <w:p w14:paraId="6EFA807E"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79,683,381</w:t>
            </w:r>
          </w:p>
        </w:tc>
        <w:tc>
          <w:tcPr>
            <w:tcW w:w="720" w:type="dxa"/>
            <w:tcBorders>
              <w:top w:val="nil"/>
              <w:left w:val="single" w:sz="4" w:space="0" w:color="auto"/>
              <w:bottom w:val="single" w:sz="8" w:space="0" w:color="auto"/>
              <w:right w:val="nil"/>
            </w:tcBorders>
            <w:noWrap/>
            <w:vAlign w:val="center"/>
            <w:hideMark/>
          </w:tcPr>
          <w:p w14:paraId="1B204342"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78,361,202</w:t>
            </w:r>
          </w:p>
        </w:tc>
        <w:tc>
          <w:tcPr>
            <w:tcW w:w="108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3FC0FA97" w14:textId="77777777" w:rsidR="00344E97" w:rsidRPr="00D31F48" w:rsidRDefault="00344E97" w:rsidP="0062168E">
            <w:pPr>
              <w:spacing w:after="0"/>
              <w:jc w:val="center"/>
              <w:rPr>
                <w:rFonts w:ascii="Times New Roman" w:hAnsi="Times New Roman"/>
                <w:b/>
                <w:bCs/>
                <w:sz w:val="14"/>
                <w:szCs w:val="24"/>
              </w:rPr>
            </w:pPr>
          </w:p>
        </w:tc>
        <w:tc>
          <w:tcPr>
            <w:tcW w:w="900" w:type="dxa"/>
            <w:tcBorders>
              <w:top w:val="nil"/>
              <w:left w:val="nil"/>
              <w:bottom w:val="single" w:sz="8" w:space="0" w:color="auto"/>
              <w:right w:val="single" w:sz="4" w:space="0" w:color="auto"/>
            </w:tcBorders>
            <w:shd w:val="clear" w:color="auto" w:fill="F5E3D1" w:themeFill="accent6" w:themeFillTint="33"/>
            <w:noWrap/>
            <w:vAlign w:val="center"/>
            <w:hideMark/>
          </w:tcPr>
          <w:p w14:paraId="695A54DC"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69,971,738</w:t>
            </w:r>
          </w:p>
        </w:tc>
        <w:tc>
          <w:tcPr>
            <w:tcW w:w="810" w:type="dxa"/>
            <w:tcBorders>
              <w:top w:val="nil"/>
              <w:left w:val="single" w:sz="4" w:space="0" w:color="auto"/>
              <w:bottom w:val="single" w:sz="8" w:space="0" w:color="auto"/>
              <w:right w:val="single" w:sz="4" w:space="0" w:color="auto"/>
            </w:tcBorders>
            <w:noWrap/>
            <w:vAlign w:val="center"/>
            <w:hideMark/>
          </w:tcPr>
          <w:p w14:paraId="49766C3D"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77,551,994</w:t>
            </w:r>
          </w:p>
        </w:tc>
        <w:tc>
          <w:tcPr>
            <w:tcW w:w="630" w:type="dxa"/>
            <w:tcBorders>
              <w:top w:val="nil"/>
              <w:left w:val="single" w:sz="4" w:space="0" w:color="auto"/>
              <w:bottom w:val="single" w:sz="8" w:space="0" w:color="auto"/>
              <w:right w:val="nil"/>
            </w:tcBorders>
            <w:noWrap/>
            <w:vAlign w:val="center"/>
            <w:hideMark/>
          </w:tcPr>
          <w:p w14:paraId="5F2344B6"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77,034,309</w:t>
            </w:r>
          </w:p>
        </w:tc>
        <w:tc>
          <w:tcPr>
            <w:tcW w:w="720" w:type="dxa"/>
            <w:tcBorders>
              <w:top w:val="nil"/>
              <w:left w:val="single" w:sz="8" w:space="0" w:color="auto"/>
              <w:bottom w:val="single" w:sz="8" w:space="0" w:color="auto"/>
              <w:right w:val="single" w:sz="8" w:space="0" w:color="auto"/>
            </w:tcBorders>
            <w:shd w:val="clear" w:color="auto" w:fill="ECE9E3" w:themeFill="accent5" w:themeFillTint="33"/>
            <w:noWrap/>
            <w:vAlign w:val="center"/>
            <w:hideMark/>
          </w:tcPr>
          <w:p w14:paraId="670FF12D" w14:textId="77777777" w:rsidR="00344E97" w:rsidRPr="00D31F48" w:rsidRDefault="00344E97" w:rsidP="0062168E">
            <w:pPr>
              <w:spacing w:after="0"/>
              <w:jc w:val="center"/>
              <w:rPr>
                <w:rFonts w:ascii="Times New Roman" w:hAnsi="Times New Roman"/>
                <w:b/>
                <w:bCs/>
                <w:sz w:val="14"/>
                <w:szCs w:val="24"/>
              </w:rPr>
            </w:pPr>
          </w:p>
        </w:tc>
        <w:tc>
          <w:tcPr>
            <w:tcW w:w="900" w:type="dxa"/>
            <w:tcBorders>
              <w:top w:val="nil"/>
              <w:left w:val="nil"/>
              <w:bottom w:val="single" w:sz="8" w:space="0" w:color="auto"/>
              <w:right w:val="single" w:sz="4" w:space="0" w:color="auto"/>
            </w:tcBorders>
            <w:shd w:val="clear" w:color="auto" w:fill="FCECD5" w:themeFill="accent1" w:themeFillTint="33"/>
            <w:vAlign w:val="center"/>
          </w:tcPr>
          <w:p w14:paraId="69A43D3D" w14:textId="77777777" w:rsidR="00344E97" w:rsidRPr="00D31F48" w:rsidRDefault="00344E97" w:rsidP="00F775B0">
            <w:pPr>
              <w:jc w:val="center"/>
              <w:rPr>
                <w:b/>
                <w:bCs/>
                <w:sz w:val="14"/>
                <w:szCs w:val="14"/>
              </w:rPr>
            </w:pPr>
            <w:r w:rsidRPr="00D31F48">
              <w:rPr>
                <w:rFonts w:ascii="Times New Roman" w:hAnsi="Times New Roman"/>
                <w:b/>
                <w:bCs/>
                <w:sz w:val="14"/>
                <w:szCs w:val="14"/>
              </w:rPr>
              <w:t>78,045,728</w:t>
            </w:r>
          </w:p>
        </w:tc>
        <w:tc>
          <w:tcPr>
            <w:tcW w:w="873" w:type="dxa"/>
            <w:tcBorders>
              <w:top w:val="single" w:sz="4" w:space="0" w:color="auto"/>
              <w:left w:val="single" w:sz="4" w:space="0" w:color="auto"/>
              <w:bottom w:val="single" w:sz="4" w:space="0" w:color="auto"/>
              <w:right w:val="single" w:sz="4" w:space="0" w:color="auto"/>
            </w:tcBorders>
            <w:shd w:val="clear" w:color="000000" w:fill="FFFFFF"/>
            <w:vAlign w:val="center"/>
          </w:tcPr>
          <w:p w14:paraId="5CCE2A98" w14:textId="77777777" w:rsidR="00344E97" w:rsidRPr="00D31F48" w:rsidRDefault="00344E97" w:rsidP="0062168E">
            <w:pPr>
              <w:spacing w:after="0"/>
              <w:jc w:val="center"/>
              <w:rPr>
                <w:rFonts w:ascii="Times New Roman" w:hAnsi="Times New Roman"/>
                <w:b/>
                <w:bCs/>
                <w:sz w:val="14"/>
                <w:szCs w:val="14"/>
              </w:rPr>
            </w:pPr>
            <w:r w:rsidRPr="00D31F48">
              <w:rPr>
                <w:rFonts w:ascii="Times New Roman" w:eastAsia="Times New Roman" w:hAnsi="Times New Roman"/>
                <w:b/>
                <w:bCs/>
                <w:sz w:val="14"/>
                <w:szCs w:val="14"/>
              </w:rPr>
              <w:t>77,352,371</w:t>
            </w:r>
          </w:p>
        </w:tc>
        <w:tc>
          <w:tcPr>
            <w:tcW w:w="692" w:type="dxa"/>
            <w:tcBorders>
              <w:top w:val="nil"/>
              <w:left w:val="single" w:sz="4" w:space="0" w:color="auto"/>
              <w:bottom w:val="single" w:sz="8" w:space="0" w:color="auto"/>
              <w:right w:val="single" w:sz="8" w:space="0" w:color="auto"/>
            </w:tcBorders>
            <w:shd w:val="clear" w:color="000000" w:fill="FFFFFF"/>
            <w:vAlign w:val="center"/>
          </w:tcPr>
          <w:p w14:paraId="6C44F676" w14:textId="77777777" w:rsidR="00344E97" w:rsidRPr="00D31F48" w:rsidRDefault="00344E97" w:rsidP="0062168E">
            <w:pPr>
              <w:spacing w:after="0"/>
              <w:jc w:val="center"/>
              <w:rPr>
                <w:rFonts w:ascii="Times New Roman" w:hAnsi="Times New Roman"/>
                <w:b/>
                <w:bCs/>
                <w:sz w:val="14"/>
                <w:szCs w:val="14"/>
              </w:rPr>
            </w:pPr>
            <w:r w:rsidRPr="00D31F48">
              <w:rPr>
                <w:rFonts w:ascii="Times New Roman" w:hAnsi="Times New Roman"/>
                <w:b/>
                <w:bCs/>
                <w:sz w:val="14"/>
                <w:szCs w:val="14"/>
              </w:rPr>
              <w:t>76,217,195</w:t>
            </w:r>
          </w:p>
        </w:tc>
        <w:tc>
          <w:tcPr>
            <w:tcW w:w="955" w:type="dxa"/>
            <w:gridSpan w:val="2"/>
            <w:tcBorders>
              <w:top w:val="single" w:sz="4" w:space="0" w:color="auto"/>
              <w:left w:val="single" w:sz="4" w:space="0" w:color="auto"/>
              <w:bottom w:val="single" w:sz="4" w:space="0" w:color="auto"/>
              <w:right w:val="single" w:sz="4" w:space="0" w:color="auto"/>
            </w:tcBorders>
            <w:shd w:val="clear" w:color="auto" w:fill="ECE9E3" w:themeFill="accent5" w:themeFillTint="33"/>
            <w:vAlign w:val="center"/>
          </w:tcPr>
          <w:p w14:paraId="2CB006A1" w14:textId="77777777" w:rsidR="00344E97" w:rsidRPr="00D31F48" w:rsidRDefault="00344E97" w:rsidP="0062168E">
            <w:pPr>
              <w:spacing w:after="0"/>
              <w:jc w:val="center"/>
              <w:rPr>
                <w:rFonts w:ascii="Times New Roman" w:hAnsi="Times New Roman"/>
                <w:b/>
                <w:bCs/>
                <w:sz w:val="14"/>
                <w:szCs w:val="24"/>
              </w:rPr>
            </w:pPr>
            <w:r w:rsidRPr="00D31F48">
              <w:rPr>
                <w:rFonts w:ascii="Times New Roman" w:hAnsi="Times New Roman"/>
                <w:b/>
                <w:bCs/>
                <w:sz w:val="14"/>
                <w:szCs w:val="24"/>
              </w:rPr>
              <w:t>100%</w:t>
            </w:r>
          </w:p>
        </w:tc>
      </w:tr>
    </w:tbl>
    <w:p w14:paraId="512AA2BB" w14:textId="77777777" w:rsidR="00D46573" w:rsidRDefault="00D46573" w:rsidP="007909AF">
      <w:pPr>
        <w:spacing w:after="0"/>
        <w:jc w:val="both"/>
        <w:rPr>
          <w:rFonts w:ascii="Times New Roman" w:hAnsi="Times New Roman" w:cs="Times New Roman"/>
          <w:sz w:val="24"/>
          <w:lang w:bidi="en-US"/>
        </w:rPr>
      </w:pPr>
    </w:p>
    <w:p w14:paraId="35355E1C" w14:textId="01C5E7D6" w:rsidR="007909AF" w:rsidRPr="00975A41" w:rsidRDefault="007909AF" w:rsidP="007909AF">
      <w:pPr>
        <w:spacing w:after="0"/>
        <w:jc w:val="both"/>
        <w:rPr>
          <w:rFonts w:ascii="Times New Roman" w:hAnsi="Times New Roman" w:cs="Times New Roman"/>
          <w:color w:val="000000"/>
          <w:sz w:val="24"/>
          <w:szCs w:val="24"/>
          <w:lang w:val="fr-FR" w:eastAsia="en-IE"/>
        </w:rPr>
      </w:pPr>
      <w:r w:rsidRPr="00975A41">
        <w:rPr>
          <w:rFonts w:ascii="Times New Roman" w:hAnsi="Times New Roman" w:cs="Times New Roman"/>
          <w:sz w:val="24"/>
          <w:lang w:bidi="en-US"/>
        </w:rPr>
        <w:lastRenderedPageBreak/>
        <w:t>Table 49 above clearly shows:</w:t>
      </w:r>
    </w:p>
    <w:p w14:paraId="7867813B" w14:textId="2E16E585" w:rsidR="007909AF" w:rsidRPr="00765A3E" w:rsidRDefault="007909AF" w:rsidP="00251C98">
      <w:pPr>
        <w:numPr>
          <w:ilvl w:val="0"/>
          <w:numId w:val="13"/>
        </w:numPr>
        <w:spacing w:before="0" w:after="0"/>
        <w:jc w:val="both"/>
        <w:rPr>
          <w:rFonts w:ascii="Times New Roman" w:hAnsi="Times New Roman" w:cs="Times New Roman"/>
          <w:color w:val="000000"/>
          <w:sz w:val="24"/>
          <w:szCs w:val="24"/>
          <w:lang w:val="fr-FR"/>
        </w:rPr>
      </w:pPr>
      <w:r w:rsidRPr="00975A41">
        <w:rPr>
          <w:rFonts w:ascii="Times New Roman" w:hAnsi="Times New Roman" w:cs="Times New Roman"/>
          <w:sz w:val="24"/>
          <w:lang w:bidi="en-US"/>
        </w:rPr>
        <w:t>Increase in the funds of the Social Care program. It is worth noting that during the third phase of planning the 202</w:t>
      </w:r>
      <w:r w:rsidR="00463593">
        <w:rPr>
          <w:rFonts w:ascii="Times New Roman" w:hAnsi="Times New Roman" w:cs="Times New Roman"/>
          <w:sz w:val="24"/>
          <w:lang w:bidi="en-US"/>
        </w:rPr>
        <w:t>1 - 2024</w:t>
      </w:r>
      <w:r w:rsidRPr="00975A41">
        <w:rPr>
          <w:rFonts w:ascii="Times New Roman" w:hAnsi="Times New Roman" w:cs="Times New Roman"/>
          <w:sz w:val="24"/>
          <w:lang w:bidi="en-US"/>
        </w:rPr>
        <w:t xml:space="preserve"> MTBP, the Fund projected for this program has been </w:t>
      </w:r>
      <w:r w:rsidR="00463593" w:rsidRPr="00D31F48">
        <w:rPr>
          <w:rFonts w:ascii="Times New Roman" w:hAnsi="Times New Roman"/>
          <w:color w:val="000000"/>
          <w:sz w:val="24"/>
          <w:szCs w:val="24"/>
        </w:rPr>
        <w:t xml:space="preserve">29 666 485 </w:t>
      </w:r>
      <w:r w:rsidRPr="00975A41">
        <w:rPr>
          <w:rFonts w:ascii="Times New Roman" w:hAnsi="Times New Roman" w:cs="Times New Roman"/>
          <w:sz w:val="24"/>
          <w:lang w:bidi="en-US"/>
        </w:rPr>
        <w:t xml:space="preserve">(thousand (ALL), and during the annual revision, there has been a </w:t>
      </w:r>
      <w:r w:rsidR="00463593">
        <w:rPr>
          <w:rFonts w:ascii="Times New Roman" w:hAnsi="Times New Roman" w:cs="Times New Roman"/>
          <w:sz w:val="24"/>
          <w:lang w:bidi="en-US"/>
        </w:rPr>
        <w:t>3,4</w:t>
      </w:r>
      <w:r w:rsidRPr="00975A41">
        <w:rPr>
          <w:rFonts w:ascii="Times New Roman" w:hAnsi="Times New Roman" w:cs="Times New Roman"/>
          <w:sz w:val="24"/>
          <w:lang w:bidi="en-US"/>
        </w:rPr>
        <w:t xml:space="preserve">% increase, reaching a value of </w:t>
      </w:r>
      <w:r w:rsidR="00463593" w:rsidRPr="00D31F48">
        <w:rPr>
          <w:rFonts w:ascii="Times New Roman" w:hAnsi="Times New Roman"/>
          <w:color w:val="000000"/>
          <w:sz w:val="24"/>
          <w:szCs w:val="24"/>
        </w:rPr>
        <w:t xml:space="preserve">30 685 897 </w:t>
      </w:r>
      <w:r w:rsidRPr="00975A41">
        <w:rPr>
          <w:rFonts w:ascii="Times New Roman" w:hAnsi="Times New Roman" w:cs="Times New Roman"/>
          <w:sz w:val="24"/>
          <w:lang w:bidi="en-US"/>
        </w:rPr>
        <w:t>(thousand) ALL</w:t>
      </w:r>
      <w:r w:rsidRPr="00975A41">
        <w:rPr>
          <w:rFonts w:ascii="Times New Roman" w:hAnsi="Times New Roman" w:cs="Times New Roman"/>
          <w:b/>
          <w:sz w:val="24"/>
          <w:lang w:bidi="en-US"/>
        </w:rPr>
        <w:t xml:space="preserve"> </w:t>
      </w:r>
      <w:r w:rsidRPr="00975A41">
        <w:rPr>
          <w:rFonts w:ascii="Times New Roman" w:hAnsi="Times New Roman" w:cs="Times New Roman"/>
          <w:sz w:val="24"/>
          <w:lang w:bidi="en-US"/>
        </w:rPr>
        <w:t>compared to 202</w:t>
      </w:r>
      <w:r w:rsidR="00463593">
        <w:rPr>
          <w:rFonts w:ascii="Times New Roman" w:hAnsi="Times New Roman" w:cs="Times New Roman"/>
          <w:sz w:val="24"/>
          <w:lang w:bidi="en-US"/>
        </w:rPr>
        <w:t>2</w:t>
      </w:r>
      <w:r w:rsidRPr="00975A41">
        <w:rPr>
          <w:rFonts w:ascii="Times New Roman" w:hAnsi="Times New Roman" w:cs="Times New Roman"/>
          <w:sz w:val="24"/>
          <w:lang w:bidi="en-US"/>
        </w:rPr>
        <w:t xml:space="preserve"> with a </w:t>
      </w:r>
      <w:r w:rsidR="00463593">
        <w:rPr>
          <w:rFonts w:ascii="Times New Roman" w:hAnsi="Times New Roman" w:cs="Times New Roman"/>
          <w:sz w:val="24"/>
          <w:lang w:bidi="en-US"/>
        </w:rPr>
        <w:t>17</w:t>
      </w:r>
      <w:r w:rsidRPr="00975A41">
        <w:rPr>
          <w:rFonts w:ascii="Times New Roman" w:hAnsi="Times New Roman" w:cs="Times New Roman"/>
          <w:sz w:val="24"/>
          <w:lang w:bidi="en-US"/>
        </w:rPr>
        <w:t>% increase. Since the strategy start in 20</w:t>
      </w:r>
      <w:r w:rsidR="00463593">
        <w:rPr>
          <w:rFonts w:ascii="Times New Roman" w:hAnsi="Times New Roman" w:cs="Times New Roman"/>
          <w:sz w:val="24"/>
          <w:lang w:bidi="en-US"/>
        </w:rPr>
        <w:t>20</w:t>
      </w:r>
      <w:r w:rsidRPr="00975A41">
        <w:rPr>
          <w:rFonts w:ascii="Times New Roman" w:hAnsi="Times New Roman" w:cs="Times New Roman"/>
          <w:sz w:val="24"/>
          <w:lang w:bidi="en-US"/>
        </w:rPr>
        <w:t xml:space="preserve">, a </w:t>
      </w:r>
      <w:r w:rsidR="00463593">
        <w:rPr>
          <w:rFonts w:ascii="Times New Roman" w:hAnsi="Times New Roman" w:cs="Times New Roman"/>
          <w:sz w:val="24"/>
          <w:lang w:bidi="en-US"/>
        </w:rPr>
        <w:t>1</w:t>
      </w:r>
      <w:r w:rsidRPr="00975A41">
        <w:rPr>
          <w:rFonts w:ascii="Times New Roman" w:hAnsi="Times New Roman" w:cs="Times New Roman"/>
          <w:sz w:val="24"/>
          <w:lang w:bidi="en-US"/>
        </w:rPr>
        <w:t>2</w:t>
      </w:r>
      <w:r w:rsidR="00463593">
        <w:rPr>
          <w:rFonts w:ascii="Times New Roman" w:hAnsi="Times New Roman" w:cs="Times New Roman"/>
          <w:sz w:val="24"/>
          <w:lang w:bidi="en-US"/>
        </w:rPr>
        <w:t>,</w:t>
      </w:r>
      <w:r w:rsidRPr="00975A41">
        <w:rPr>
          <w:rFonts w:ascii="Times New Roman" w:hAnsi="Times New Roman" w:cs="Times New Roman"/>
          <w:sz w:val="24"/>
          <w:lang w:bidi="en-US"/>
        </w:rPr>
        <w:t xml:space="preserve">5% increase in </w:t>
      </w:r>
      <w:r w:rsidR="00463593">
        <w:rPr>
          <w:rFonts w:ascii="Times New Roman" w:hAnsi="Times New Roman" w:cs="Times New Roman"/>
          <w:sz w:val="24"/>
          <w:lang w:bidi="en-US"/>
        </w:rPr>
        <w:t>actual expenses incurred in 2023</w:t>
      </w:r>
      <w:r w:rsidRPr="00975A41">
        <w:rPr>
          <w:rFonts w:ascii="Times New Roman" w:hAnsi="Times New Roman" w:cs="Times New Roman"/>
          <w:sz w:val="24"/>
          <w:lang w:bidi="en-US"/>
        </w:rPr>
        <w:t>.</w:t>
      </w:r>
      <w:r w:rsidR="00765A3E">
        <w:rPr>
          <w:rFonts w:ascii="Times New Roman" w:hAnsi="Times New Roman" w:cs="Times New Roman"/>
          <w:sz w:val="24"/>
          <w:lang w:bidi="en-US"/>
        </w:rPr>
        <w:t xml:space="preserve"> </w:t>
      </w:r>
    </w:p>
    <w:p w14:paraId="3F6FDAA9" w14:textId="753813D9" w:rsidR="00765A3E" w:rsidRDefault="00765A3E" w:rsidP="00765A3E">
      <w:pPr>
        <w:spacing w:before="0" w:after="0"/>
        <w:jc w:val="both"/>
        <w:rPr>
          <w:rFonts w:ascii="Times New Roman" w:hAnsi="Times New Roman" w:cs="Times New Roman"/>
          <w:sz w:val="24"/>
          <w:lang w:bidi="en-US"/>
        </w:rPr>
      </w:pPr>
    </w:p>
    <w:p w14:paraId="28AD63CA" w14:textId="77777777" w:rsidR="00765A3E" w:rsidRPr="00975A41" w:rsidRDefault="00765A3E" w:rsidP="00251C98">
      <w:pPr>
        <w:numPr>
          <w:ilvl w:val="0"/>
          <w:numId w:val="13"/>
        </w:numPr>
        <w:spacing w:before="0" w:after="0"/>
        <w:jc w:val="both"/>
        <w:rPr>
          <w:rFonts w:ascii="Times New Roman" w:hAnsi="Times New Roman" w:cs="Times New Roman"/>
          <w:color w:val="000000"/>
          <w:szCs w:val="24"/>
          <w:vertAlign w:val="superscript"/>
          <w:lang w:val="fr-FR"/>
        </w:rPr>
      </w:pPr>
      <w:r w:rsidRPr="00D31F48">
        <w:rPr>
          <w:rFonts w:ascii="Times New Roman" w:hAnsi="Times New Roman"/>
          <w:iCs/>
          <w:color w:val="000000"/>
          <w:sz w:val="24"/>
          <w:szCs w:val="24"/>
          <w:lang w:eastAsia="en-IE"/>
        </w:rPr>
        <w:t xml:space="preserve">30,187,006 </w:t>
      </w:r>
      <w:r w:rsidRPr="00975A41">
        <w:rPr>
          <w:rFonts w:ascii="Times New Roman" w:hAnsi="Times New Roman" w:cs="Times New Roman"/>
          <w:i/>
          <w:sz w:val="24"/>
          <w:lang w:bidi="en-US"/>
        </w:rPr>
        <w:t>(in thousand ALL) from the total actual expenses of MoHSP for 202</w:t>
      </w:r>
      <w:r>
        <w:rPr>
          <w:rFonts w:ascii="Times New Roman" w:hAnsi="Times New Roman" w:cs="Times New Roman"/>
          <w:i/>
          <w:sz w:val="24"/>
          <w:lang w:bidi="en-US"/>
        </w:rPr>
        <w:t>3</w:t>
      </w:r>
      <w:r w:rsidRPr="00975A41">
        <w:rPr>
          <w:rFonts w:ascii="Times New Roman" w:hAnsi="Times New Roman" w:cs="Times New Roman"/>
          <w:i/>
          <w:sz w:val="24"/>
          <w:lang w:bidi="en-US"/>
        </w:rPr>
        <w:t xml:space="preserve"> were spent, which has actually been </w:t>
      </w:r>
      <w:r w:rsidRPr="00D31F48">
        <w:rPr>
          <w:rFonts w:ascii="Times New Roman" w:hAnsi="Times New Roman"/>
          <w:b/>
          <w:bCs/>
          <w:iCs/>
          <w:color w:val="000000"/>
          <w:sz w:val="24"/>
          <w:szCs w:val="24"/>
        </w:rPr>
        <w:t xml:space="preserve">76,217,195 </w:t>
      </w:r>
      <w:r w:rsidRPr="00975A41">
        <w:rPr>
          <w:rFonts w:ascii="Times New Roman" w:hAnsi="Times New Roman" w:cs="Times New Roman"/>
          <w:b/>
          <w:i/>
          <w:sz w:val="24"/>
          <w:lang w:bidi="en-US"/>
        </w:rPr>
        <w:t xml:space="preserve">( in thousand ALL) </w:t>
      </w:r>
      <w:r w:rsidRPr="00975A41">
        <w:rPr>
          <w:rFonts w:ascii="Times New Roman" w:hAnsi="Times New Roman" w:cs="Times New Roman"/>
          <w:vertAlign w:val="superscript"/>
          <w:lang w:bidi="en-US"/>
        </w:rPr>
        <w:footnoteReference w:id="7"/>
      </w:r>
    </w:p>
    <w:p w14:paraId="1EDA1639" w14:textId="77777777" w:rsidR="00765A3E" w:rsidRDefault="00765A3E" w:rsidP="00765A3E">
      <w:pPr>
        <w:spacing w:after="0"/>
        <w:jc w:val="both"/>
        <w:rPr>
          <w:rFonts w:ascii="Times New Roman" w:hAnsi="Times New Roman" w:cs="Times New Roman"/>
          <w:sz w:val="24"/>
          <w:lang w:bidi="en-US"/>
        </w:rPr>
      </w:pPr>
      <w:r w:rsidRPr="00765A3E">
        <w:rPr>
          <w:rFonts w:ascii="Times New Roman" w:hAnsi="Times New Roman" w:cs="Times New Roman"/>
          <w:sz w:val="24"/>
          <w:lang w:bidi="en-US"/>
        </w:rPr>
        <w:t>In the total actual expenses of the Ministry of Social Affairs, the Social Care Program for 2023 has reached the relative value of 39.6%, showing an increase of 1.3% compared to 38.3% in 2022, of the actual expenses in this program.</w:t>
      </w:r>
    </w:p>
    <w:p w14:paraId="6B240662" w14:textId="2DD89BC5" w:rsidR="00765A3E" w:rsidRDefault="00765A3E" w:rsidP="00765A3E">
      <w:pPr>
        <w:spacing w:before="0" w:after="0"/>
        <w:jc w:val="both"/>
        <w:rPr>
          <w:rFonts w:ascii="Times New Roman" w:hAnsi="Times New Roman" w:cs="Times New Roman"/>
          <w:color w:val="000000"/>
          <w:sz w:val="24"/>
          <w:szCs w:val="24"/>
          <w:lang w:val="fr-FR"/>
        </w:rPr>
      </w:pPr>
    </w:p>
    <w:p w14:paraId="6AFC1202" w14:textId="77777777" w:rsidR="00765A3E" w:rsidRPr="00975A41" w:rsidRDefault="00765A3E" w:rsidP="00251C98">
      <w:pPr>
        <w:pStyle w:val="ListParagraph"/>
        <w:numPr>
          <w:ilvl w:val="0"/>
          <w:numId w:val="11"/>
        </w:numPr>
        <w:spacing w:before="0" w:after="0" w:line="256" w:lineRule="auto"/>
        <w:jc w:val="both"/>
        <w:rPr>
          <w:rFonts w:ascii="Times New Roman" w:hAnsi="Times New Roman" w:cs="Times New Roman"/>
          <w:b/>
          <w:color w:val="000000"/>
          <w:sz w:val="24"/>
          <w:szCs w:val="24"/>
          <w:lang w:val="sq-AL" w:eastAsia="en-IE"/>
        </w:rPr>
      </w:pPr>
      <w:r w:rsidRPr="00975A41">
        <w:rPr>
          <w:rFonts w:ascii="Times New Roman" w:hAnsi="Times New Roman" w:cs="Times New Roman"/>
          <w:b/>
          <w:sz w:val="24"/>
          <w:lang w:bidi="en-US"/>
        </w:rPr>
        <w:t>Actual funds spent based on the Strategy/MTBP/Actual Budget according to three main pillars</w:t>
      </w:r>
    </w:p>
    <w:p w14:paraId="634BCF96" w14:textId="77777777" w:rsidR="00765A3E" w:rsidRPr="00975A41" w:rsidRDefault="00765A3E" w:rsidP="00765A3E">
      <w:pPr>
        <w:pStyle w:val="ListParagraph"/>
        <w:spacing w:after="0"/>
        <w:jc w:val="both"/>
        <w:rPr>
          <w:rFonts w:ascii="Times New Roman" w:hAnsi="Times New Roman" w:cs="Times New Roman"/>
          <w:b/>
          <w:color w:val="000000"/>
          <w:sz w:val="24"/>
          <w:szCs w:val="24"/>
          <w:lang w:val="sq-AL" w:eastAsia="en-IE"/>
        </w:rPr>
      </w:pPr>
    </w:p>
    <w:p w14:paraId="6E6786E1" w14:textId="77777777" w:rsidR="00765A3E" w:rsidRPr="00975A41" w:rsidRDefault="00765A3E" w:rsidP="00765A3E">
      <w:pPr>
        <w:spacing w:after="0"/>
        <w:jc w:val="both"/>
        <w:rPr>
          <w:rFonts w:ascii="Times New Roman" w:hAnsi="Times New Roman" w:cs="Times New Roman"/>
          <w:color w:val="000000"/>
          <w:sz w:val="24"/>
          <w:szCs w:val="24"/>
          <w:lang w:val="sq-AL" w:eastAsia="en-IE"/>
        </w:rPr>
      </w:pPr>
      <w:r w:rsidRPr="00975A41">
        <w:rPr>
          <w:rFonts w:ascii="Times New Roman" w:hAnsi="Times New Roman" w:cs="Times New Roman"/>
          <w:sz w:val="24"/>
          <w:lang w:bidi="en-US"/>
        </w:rPr>
        <w:t>The Social Protection Strategy is based on three important pillars that are:</w:t>
      </w:r>
    </w:p>
    <w:p w14:paraId="14AE5A54" w14:textId="77777777" w:rsidR="00765A3E" w:rsidRPr="00975A41" w:rsidRDefault="00765A3E" w:rsidP="00251C98">
      <w:pPr>
        <w:pStyle w:val="ListParagraph"/>
        <w:numPr>
          <w:ilvl w:val="0"/>
          <w:numId w:val="14"/>
        </w:numPr>
        <w:spacing w:before="0" w:after="0"/>
        <w:jc w:val="both"/>
        <w:rPr>
          <w:rFonts w:ascii="Times New Roman" w:hAnsi="Times New Roman" w:cs="Times New Roman"/>
          <w:color w:val="000000"/>
          <w:sz w:val="24"/>
          <w:szCs w:val="24"/>
          <w:lang w:val="sq-AL" w:eastAsia="en-IE"/>
        </w:rPr>
      </w:pPr>
      <w:r w:rsidRPr="00975A41">
        <w:rPr>
          <w:rFonts w:ascii="Times New Roman" w:hAnsi="Times New Roman" w:cs="Times New Roman"/>
          <w:sz w:val="24"/>
          <w:lang w:bidi="en-US"/>
        </w:rPr>
        <w:t>Poverty Alleviation and Mitigation – in the MTBP is the EA Budget Program (Code: 91307AA)</w:t>
      </w:r>
    </w:p>
    <w:p w14:paraId="7FCC1444" w14:textId="77777777" w:rsidR="00765A3E" w:rsidRPr="00975A41" w:rsidRDefault="00765A3E" w:rsidP="00251C98">
      <w:pPr>
        <w:pStyle w:val="ListParagraph"/>
        <w:numPr>
          <w:ilvl w:val="0"/>
          <w:numId w:val="14"/>
        </w:numPr>
        <w:spacing w:before="0" w:after="0"/>
        <w:jc w:val="both"/>
        <w:rPr>
          <w:rFonts w:ascii="Times New Roman" w:hAnsi="Times New Roman" w:cs="Times New Roman"/>
          <w:color w:val="000000"/>
          <w:sz w:val="24"/>
          <w:szCs w:val="24"/>
          <w:lang w:val="sq-AL" w:eastAsia="en-IE"/>
        </w:rPr>
      </w:pPr>
      <w:r w:rsidRPr="00975A41">
        <w:rPr>
          <w:rFonts w:ascii="Times New Roman" w:hAnsi="Times New Roman" w:cs="Times New Roman"/>
          <w:sz w:val="24"/>
          <w:lang w:bidi="en-US"/>
        </w:rPr>
        <w:t>Improvement of the quality of life of persons with disabilities – in the MTBP is the PwDs Budget Program (Code: 91307AB</w:t>
      </w:r>
    </w:p>
    <w:p w14:paraId="5332670B" w14:textId="77777777" w:rsidR="00765A3E" w:rsidRPr="00975A41" w:rsidRDefault="00765A3E" w:rsidP="00251C98">
      <w:pPr>
        <w:pStyle w:val="ListParagraph"/>
        <w:numPr>
          <w:ilvl w:val="0"/>
          <w:numId w:val="14"/>
        </w:numPr>
        <w:spacing w:before="0" w:after="0"/>
        <w:jc w:val="both"/>
        <w:rPr>
          <w:rFonts w:ascii="Times New Roman" w:hAnsi="Times New Roman" w:cs="Times New Roman"/>
          <w:color w:val="000000"/>
          <w:sz w:val="24"/>
          <w:szCs w:val="24"/>
          <w:lang w:eastAsia="en-IE"/>
        </w:rPr>
      </w:pPr>
      <w:r w:rsidRPr="00975A41">
        <w:rPr>
          <w:rFonts w:ascii="Times New Roman" w:hAnsi="Times New Roman" w:cs="Times New Roman"/>
          <w:sz w:val="24"/>
          <w:lang w:bidi="en-US"/>
        </w:rPr>
        <w:t>Development of Social Care Services, including several budget programs in MTBP</w:t>
      </w:r>
    </w:p>
    <w:p w14:paraId="4FA7F207" w14:textId="77777777" w:rsidR="00765A3E" w:rsidRPr="00975A41" w:rsidRDefault="00765A3E" w:rsidP="00251C98">
      <w:pPr>
        <w:pStyle w:val="ListParagraph"/>
        <w:numPr>
          <w:ilvl w:val="0"/>
          <w:numId w:val="15"/>
        </w:numPr>
        <w:spacing w:before="0" w:after="0"/>
        <w:jc w:val="both"/>
        <w:rPr>
          <w:rFonts w:ascii="Times New Roman" w:hAnsi="Times New Roman" w:cs="Times New Roman"/>
          <w:color w:val="000000"/>
          <w:sz w:val="24"/>
          <w:szCs w:val="24"/>
          <w:lang w:eastAsia="en-IE"/>
        </w:rPr>
      </w:pPr>
      <w:r w:rsidRPr="00975A41">
        <w:rPr>
          <w:rFonts w:ascii="Times New Roman" w:hAnsi="Times New Roman" w:cs="Times New Roman"/>
          <w:sz w:val="24"/>
          <w:lang w:bidi="en-US"/>
        </w:rPr>
        <w:t>Social Services (Codes: 91307AC; 91307AK; 91307AJ)</w:t>
      </w:r>
    </w:p>
    <w:p w14:paraId="78FCD8FF" w14:textId="77777777" w:rsidR="00765A3E" w:rsidRPr="00975A41" w:rsidRDefault="00765A3E" w:rsidP="00251C98">
      <w:pPr>
        <w:pStyle w:val="ListParagraph"/>
        <w:numPr>
          <w:ilvl w:val="0"/>
          <w:numId w:val="15"/>
        </w:numPr>
        <w:spacing w:before="0" w:after="0"/>
        <w:jc w:val="both"/>
        <w:rPr>
          <w:rFonts w:ascii="Times New Roman" w:hAnsi="Times New Roman" w:cs="Times New Roman"/>
          <w:color w:val="000000"/>
          <w:sz w:val="24"/>
          <w:szCs w:val="24"/>
          <w:lang w:eastAsia="en-IE"/>
        </w:rPr>
      </w:pPr>
      <w:r w:rsidRPr="00975A41">
        <w:rPr>
          <w:rFonts w:ascii="Times New Roman" w:hAnsi="Times New Roman" w:cs="Times New Roman"/>
          <w:sz w:val="24"/>
          <w:lang w:bidi="en-US"/>
        </w:rPr>
        <w:t>Social Fund (Code: 91307AH)</w:t>
      </w:r>
    </w:p>
    <w:p w14:paraId="171DA267" w14:textId="77777777" w:rsidR="00765A3E" w:rsidRPr="00975A41" w:rsidRDefault="00765A3E" w:rsidP="00251C98">
      <w:pPr>
        <w:pStyle w:val="ListParagraph"/>
        <w:numPr>
          <w:ilvl w:val="0"/>
          <w:numId w:val="15"/>
        </w:numPr>
        <w:spacing w:before="0" w:after="0"/>
        <w:jc w:val="both"/>
        <w:rPr>
          <w:rFonts w:ascii="Times New Roman" w:hAnsi="Times New Roman" w:cs="Times New Roman"/>
          <w:color w:val="000000"/>
          <w:sz w:val="24"/>
          <w:szCs w:val="24"/>
          <w:lang w:eastAsia="en-IE"/>
        </w:rPr>
      </w:pPr>
      <w:r w:rsidRPr="00975A41">
        <w:rPr>
          <w:rFonts w:ascii="Times New Roman" w:hAnsi="Times New Roman" w:cs="Times New Roman"/>
          <w:sz w:val="24"/>
          <w:lang w:bidi="en-US"/>
        </w:rPr>
        <w:t>Baby Bonus (Code: 91307AD)</w:t>
      </w:r>
    </w:p>
    <w:p w14:paraId="66EC1551" w14:textId="77777777" w:rsidR="00765A3E" w:rsidRPr="00975A41" w:rsidRDefault="00765A3E" w:rsidP="00251C98">
      <w:pPr>
        <w:pStyle w:val="ListParagraph"/>
        <w:numPr>
          <w:ilvl w:val="0"/>
          <w:numId w:val="15"/>
        </w:numPr>
        <w:spacing w:before="0" w:after="0"/>
        <w:jc w:val="both"/>
        <w:rPr>
          <w:rFonts w:ascii="Times New Roman" w:hAnsi="Times New Roman" w:cs="Times New Roman"/>
          <w:color w:val="000000"/>
          <w:sz w:val="24"/>
          <w:szCs w:val="24"/>
          <w:lang w:val="fr-FR" w:eastAsia="en-IE"/>
        </w:rPr>
      </w:pPr>
      <w:r w:rsidRPr="00975A41">
        <w:rPr>
          <w:rFonts w:ascii="Times New Roman" w:hAnsi="Times New Roman" w:cs="Times New Roman"/>
          <w:sz w:val="24"/>
          <w:lang w:bidi="en-US"/>
        </w:rPr>
        <w:t>Monitoring reports on child protection (91307AE)</w:t>
      </w:r>
    </w:p>
    <w:p w14:paraId="09FAC4B5" w14:textId="77777777" w:rsidR="00765A3E" w:rsidRPr="00975A41" w:rsidRDefault="00765A3E" w:rsidP="00251C98">
      <w:pPr>
        <w:pStyle w:val="ListParagraph"/>
        <w:numPr>
          <w:ilvl w:val="0"/>
          <w:numId w:val="15"/>
        </w:numPr>
        <w:spacing w:before="0" w:after="0"/>
        <w:jc w:val="both"/>
        <w:rPr>
          <w:rFonts w:ascii="Times New Roman" w:hAnsi="Times New Roman" w:cs="Times New Roman"/>
          <w:color w:val="000000"/>
          <w:sz w:val="24"/>
          <w:szCs w:val="24"/>
          <w:lang w:eastAsia="en-IE"/>
        </w:rPr>
      </w:pPr>
      <w:r w:rsidRPr="00975A41">
        <w:rPr>
          <w:rFonts w:ascii="Times New Roman" w:hAnsi="Times New Roman" w:cs="Times New Roman"/>
          <w:sz w:val="24"/>
          <w:lang w:bidi="en-US"/>
        </w:rPr>
        <w:t>Other investments</w:t>
      </w:r>
    </w:p>
    <w:p w14:paraId="74590607" w14:textId="424F95C6" w:rsidR="00765A3E" w:rsidRDefault="00765A3E" w:rsidP="00765A3E">
      <w:pPr>
        <w:pStyle w:val="ListParagraph"/>
        <w:spacing w:after="0"/>
        <w:ind w:left="0"/>
        <w:jc w:val="both"/>
        <w:rPr>
          <w:rFonts w:ascii="Times New Roman" w:hAnsi="Times New Roman" w:cs="Times New Roman"/>
          <w:sz w:val="24"/>
          <w:lang w:bidi="en-US"/>
        </w:rPr>
      </w:pPr>
      <w:r w:rsidRPr="00975A41">
        <w:rPr>
          <w:rFonts w:ascii="Times New Roman" w:hAnsi="Times New Roman" w:cs="Times New Roman"/>
          <w:sz w:val="24"/>
          <w:lang w:bidi="en-US"/>
        </w:rPr>
        <w:t>Based on an analysis of the actual budgetary funds financed by priorities, it is noted that the most important part is the Improvement of the quality of life of persons with disabilities - or the PwD budget program (Code: 91307AB)</w:t>
      </w:r>
    </w:p>
    <w:p w14:paraId="0231ABDE" w14:textId="206F677F" w:rsidR="00765A3E" w:rsidRDefault="00765A3E" w:rsidP="00765A3E">
      <w:pPr>
        <w:pStyle w:val="ListParagraph"/>
        <w:spacing w:after="0"/>
        <w:ind w:left="0"/>
        <w:jc w:val="both"/>
        <w:rPr>
          <w:rFonts w:ascii="Times New Roman" w:hAnsi="Times New Roman" w:cs="Times New Roman"/>
          <w:sz w:val="24"/>
          <w:lang w:bidi="en-US"/>
        </w:rPr>
      </w:pPr>
    </w:p>
    <w:p w14:paraId="6CE238F8" w14:textId="584D4D9C" w:rsidR="00765A3E" w:rsidRPr="00975A41" w:rsidRDefault="00765A3E" w:rsidP="00765A3E">
      <w:pPr>
        <w:pStyle w:val="ListParagraph"/>
        <w:spacing w:after="0"/>
        <w:ind w:left="0"/>
        <w:jc w:val="both"/>
        <w:rPr>
          <w:rFonts w:ascii="Times New Roman" w:hAnsi="Times New Roman" w:cs="Times New Roman"/>
          <w:sz w:val="24"/>
          <w:szCs w:val="24"/>
          <w:lang w:eastAsia="en-IE"/>
        </w:rPr>
      </w:pPr>
      <w:r w:rsidRPr="00765A3E">
        <w:rPr>
          <w:rFonts w:ascii="Times New Roman" w:hAnsi="Times New Roman" w:cs="Times New Roman"/>
          <w:sz w:val="24"/>
          <w:szCs w:val="24"/>
          <w:lang w:eastAsia="en-IE"/>
        </w:rPr>
        <w:t>Table: Realization of expenses for the year 2023 "Social Care"</w:t>
      </w:r>
    </w:p>
    <w:p w14:paraId="6624CB45" w14:textId="77777777" w:rsidR="00765A3E" w:rsidRPr="00975A41" w:rsidRDefault="00765A3E" w:rsidP="00765A3E">
      <w:pPr>
        <w:spacing w:before="0" w:after="0"/>
        <w:jc w:val="both"/>
        <w:rPr>
          <w:rFonts w:ascii="Times New Roman" w:hAnsi="Times New Roman" w:cs="Times New Roman"/>
          <w:color w:val="000000"/>
          <w:sz w:val="24"/>
          <w:szCs w:val="24"/>
          <w:lang w:val="fr-FR"/>
        </w:rPr>
        <w:sectPr w:rsidR="00765A3E" w:rsidRPr="00975A41" w:rsidSect="0043083E">
          <w:pgSz w:w="15840" w:h="12240" w:orient="landscape"/>
          <w:pgMar w:top="1440" w:right="1440" w:bottom="1440" w:left="1440" w:header="720" w:footer="720" w:gutter="0"/>
          <w:cols w:space="720"/>
        </w:sectPr>
      </w:pPr>
    </w:p>
    <w:p w14:paraId="6576E775" w14:textId="77777777" w:rsidR="007909AF" w:rsidRPr="00975A41" w:rsidRDefault="007909AF" w:rsidP="007909AF">
      <w:pPr>
        <w:spacing w:after="0"/>
        <w:rPr>
          <w:rFonts w:ascii="Times New Roman" w:hAnsi="Times New Roman" w:cs="Times New Roman"/>
          <w:i/>
          <w:color w:val="000000"/>
          <w:sz w:val="24"/>
          <w:szCs w:val="24"/>
          <w:lang w:val="sq-AL" w:eastAsia="en-IE"/>
        </w:rPr>
        <w:sectPr w:rsidR="007909AF" w:rsidRPr="00975A41">
          <w:type w:val="continuous"/>
          <w:pgSz w:w="12240" w:h="15840"/>
          <w:pgMar w:top="1440" w:right="1440" w:bottom="1440" w:left="1440" w:header="720" w:footer="720" w:gutter="0"/>
          <w:cols w:space="720"/>
        </w:sectPr>
      </w:pPr>
    </w:p>
    <w:p w14:paraId="1D9A6B2B" w14:textId="77777777" w:rsidR="007909AF" w:rsidRPr="00975A41" w:rsidRDefault="007909AF" w:rsidP="007909AF">
      <w:pPr>
        <w:spacing w:after="0"/>
        <w:jc w:val="both"/>
        <w:rPr>
          <w:rFonts w:ascii="Times New Roman" w:hAnsi="Times New Roman" w:cs="Times New Roman"/>
          <w:color w:val="000000"/>
          <w:sz w:val="24"/>
          <w:szCs w:val="24"/>
          <w:highlight w:val="yellow"/>
          <w:lang w:val="sq-AL" w:eastAsia="en-IE"/>
        </w:rPr>
      </w:pPr>
    </w:p>
    <w:tbl>
      <w:tblPr>
        <w:tblStyle w:val="MediumGrid3-Accent2"/>
        <w:tblpPr w:leftFromText="180" w:rightFromText="180" w:vertAnchor="text" w:horzAnchor="margin" w:tblpXSpec="center" w:tblpY="-43"/>
        <w:tblW w:w="7814" w:type="dxa"/>
        <w:tblLook w:val="04A0" w:firstRow="1" w:lastRow="0" w:firstColumn="1" w:lastColumn="0" w:noHBand="0" w:noVBand="1"/>
      </w:tblPr>
      <w:tblGrid>
        <w:gridCol w:w="1217"/>
        <w:gridCol w:w="3116"/>
        <w:gridCol w:w="1641"/>
        <w:gridCol w:w="1840"/>
      </w:tblGrid>
      <w:tr w:rsidR="00765A3E" w:rsidRPr="00D31F48" w14:paraId="188817D3" w14:textId="77777777" w:rsidTr="009C4B6C">
        <w:trPr>
          <w:cnfStyle w:val="100000000000" w:firstRow="1" w:lastRow="0" w:firstColumn="0" w:lastColumn="0" w:oddVBand="0" w:evenVBand="0" w:oddHBand="0" w:evenHBand="0" w:firstRowFirstColumn="0" w:firstRowLastColumn="0" w:lastRowFirstColumn="0" w:lastRowLastColumn="0"/>
          <w:trHeight w:val="479"/>
        </w:trPr>
        <w:tc>
          <w:tcPr>
            <w:cnfStyle w:val="001000000000" w:firstRow="0" w:lastRow="0" w:firstColumn="1" w:lastColumn="0" w:oddVBand="0" w:evenVBand="0" w:oddHBand="0" w:evenHBand="0" w:firstRowFirstColumn="0" w:firstRowLastColumn="0" w:lastRowFirstColumn="0" w:lastRowLastColumn="0"/>
            <w:tcW w:w="1217" w:type="dxa"/>
            <w:noWrap/>
            <w:hideMark/>
          </w:tcPr>
          <w:p w14:paraId="41AFF133"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Kodi i Produktit</w:t>
            </w:r>
          </w:p>
        </w:tc>
        <w:tc>
          <w:tcPr>
            <w:tcW w:w="3116" w:type="dxa"/>
            <w:noWrap/>
            <w:hideMark/>
          </w:tcPr>
          <w:p w14:paraId="15C4FA23" w14:textId="77777777" w:rsidR="00765A3E" w:rsidRPr="00D31F48" w:rsidRDefault="00765A3E" w:rsidP="009C4B6C">
            <w:pPr>
              <w:spacing w:before="0"/>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Emërtimi i Treguesit të Performancës</w:t>
            </w:r>
          </w:p>
        </w:tc>
        <w:tc>
          <w:tcPr>
            <w:tcW w:w="1641" w:type="dxa"/>
            <w:noWrap/>
            <w:hideMark/>
          </w:tcPr>
          <w:p w14:paraId="40BCDB92" w14:textId="77777777" w:rsidR="00765A3E" w:rsidRPr="00D31F48" w:rsidRDefault="00765A3E" w:rsidP="009C4B6C">
            <w:pPr>
              <w:spacing w:before="0"/>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Buxheti 2023</w:t>
            </w:r>
          </w:p>
        </w:tc>
        <w:tc>
          <w:tcPr>
            <w:tcW w:w="1840" w:type="dxa"/>
            <w:noWrap/>
            <w:hideMark/>
          </w:tcPr>
          <w:p w14:paraId="28403520" w14:textId="77777777" w:rsidR="00765A3E" w:rsidRPr="00D31F48" w:rsidRDefault="00765A3E" w:rsidP="009C4B6C">
            <w:pPr>
              <w:spacing w:before="0"/>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4"/>
                <w:szCs w:val="24"/>
                <w14:textOutline w14:w="9525" w14:cap="rnd" w14:cmpd="sng" w14:algn="ctr">
                  <w14:noFill/>
                  <w14:prstDash w14:val="solid"/>
                  <w14:bevel/>
                </w14:textOutline>
              </w:rPr>
            </w:pPr>
            <w:r w:rsidRPr="00D31F48">
              <w:rPr>
                <w:rFonts w:ascii="Times New Roman" w:eastAsia="Times New Roman" w:hAnsi="Times New Roman" w:cs="Times New Roman"/>
                <w:color w:val="000000"/>
                <w:sz w:val="24"/>
                <w:szCs w:val="24"/>
                <w14:textOutline w14:w="9525" w14:cap="rnd" w14:cmpd="sng" w14:algn="ctr">
                  <w14:noFill/>
                  <w14:prstDash w14:val="solid"/>
                  <w14:bevel/>
                </w14:textOutline>
              </w:rPr>
              <w:t xml:space="preserve">Fakti </w:t>
            </w:r>
          </w:p>
          <w:p w14:paraId="4242D23C" w14:textId="77777777" w:rsidR="00765A3E" w:rsidRPr="00D31F48" w:rsidRDefault="00765A3E" w:rsidP="009C4B6C">
            <w:pPr>
              <w:spacing w:before="0"/>
              <w:jc w:val="center"/>
              <w:cnfStyle w:val="100000000000" w:firstRow="1"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Times New Roman" w:hAnsi="Times New Roman" w:cs="Times New Roman"/>
                <w:color w:val="000000"/>
                <w:sz w:val="24"/>
                <w:szCs w:val="24"/>
                <w14:textOutline w14:w="9525" w14:cap="rnd" w14:cmpd="sng" w14:algn="ctr">
                  <w14:noFill/>
                  <w14:prstDash w14:val="solid"/>
                  <w14:bevel/>
                </w14:textOutline>
              </w:rPr>
              <w:t>viti 2023</w:t>
            </w:r>
          </w:p>
        </w:tc>
      </w:tr>
      <w:tr w:rsidR="00765A3E" w:rsidRPr="00D31F48" w14:paraId="3F8F7009" w14:textId="77777777" w:rsidTr="009C4B6C">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1217" w:type="dxa"/>
            <w:noWrap/>
            <w:hideMark/>
          </w:tcPr>
          <w:p w14:paraId="3806ACD4"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91307AA</w:t>
            </w:r>
          </w:p>
        </w:tc>
        <w:tc>
          <w:tcPr>
            <w:tcW w:w="3116" w:type="dxa"/>
          </w:tcPr>
          <w:p w14:paraId="73211D2D"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Familje dhe individë ne nevojë qe përfitojne nga skema e NE</w:t>
            </w:r>
          </w:p>
        </w:tc>
        <w:tc>
          <w:tcPr>
            <w:tcW w:w="1641" w:type="dxa"/>
            <w:noWrap/>
          </w:tcPr>
          <w:p w14:paraId="58693138"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6,235,074</w:t>
            </w:r>
          </w:p>
        </w:tc>
        <w:tc>
          <w:tcPr>
            <w:tcW w:w="1840" w:type="dxa"/>
            <w:noWrap/>
          </w:tcPr>
          <w:p w14:paraId="56922482"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5,999,478</w:t>
            </w:r>
          </w:p>
        </w:tc>
      </w:tr>
      <w:tr w:rsidR="00765A3E" w:rsidRPr="00D31F48" w14:paraId="6A89D7D2" w14:textId="77777777" w:rsidTr="009C4B6C">
        <w:trPr>
          <w:trHeight w:val="600"/>
        </w:trPr>
        <w:tc>
          <w:tcPr>
            <w:cnfStyle w:val="001000000000" w:firstRow="0" w:lastRow="0" w:firstColumn="1" w:lastColumn="0" w:oddVBand="0" w:evenVBand="0" w:oddHBand="0" w:evenHBand="0" w:firstRowFirstColumn="0" w:firstRowLastColumn="0" w:lastRowFirstColumn="0" w:lastRowLastColumn="0"/>
            <w:tcW w:w="1217" w:type="dxa"/>
            <w:noWrap/>
            <w:hideMark/>
          </w:tcPr>
          <w:p w14:paraId="7CC9D6D1"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91307AB</w:t>
            </w:r>
          </w:p>
        </w:tc>
        <w:tc>
          <w:tcPr>
            <w:tcW w:w="3116" w:type="dxa"/>
          </w:tcPr>
          <w:p w14:paraId="6643100D"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PAK dhe kujdestarë që përfitojnë pagesa</w:t>
            </w:r>
          </w:p>
        </w:tc>
        <w:tc>
          <w:tcPr>
            <w:tcW w:w="1641" w:type="dxa"/>
            <w:noWrap/>
          </w:tcPr>
          <w:p w14:paraId="35CBB3F1"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18,568,258</w:t>
            </w:r>
          </w:p>
        </w:tc>
        <w:tc>
          <w:tcPr>
            <w:tcW w:w="1840" w:type="dxa"/>
            <w:noWrap/>
          </w:tcPr>
          <w:p w14:paraId="62C2E9A2"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18,349,195.8</w:t>
            </w:r>
          </w:p>
        </w:tc>
      </w:tr>
      <w:tr w:rsidR="00765A3E" w:rsidRPr="00D31F48" w14:paraId="6C0F3539" w14:textId="77777777" w:rsidTr="009C4B6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217" w:type="dxa"/>
            <w:noWrap/>
            <w:hideMark/>
          </w:tcPr>
          <w:p w14:paraId="452989AD"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91307AC</w:t>
            </w:r>
          </w:p>
        </w:tc>
        <w:tc>
          <w:tcPr>
            <w:tcW w:w="3116" w:type="dxa"/>
          </w:tcPr>
          <w:p w14:paraId="65938B63"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Përfitues të shërbimeve të përkujdesit social të ofruara në qëndrat rezidenciale publike</w:t>
            </w:r>
          </w:p>
        </w:tc>
        <w:tc>
          <w:tcPr>
            <w:tcW w:w="1641" w:type="dxa"/>
            <w:noWrap/>
          </w:tcPr>
          <w:p w14:paraId="68573120"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385,659</w:t>
            </w:r>
          </w:p>
        </w:tc>
        <w:tc>
          <w:tcPr>
            <w:tcW w:w="1840" w:type="dxa"/>
            <w:noWrap/>
          </w:tcPr>
          <w:p w14:paraId="7404827F"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382,236.8</w:t>
            </w:r>
          </w:p>
        </w:tc>
      </w:tr>
      <w:tr w:rsidR="00765A3E" w:rsidRPr="00D31F48" w14:paraId="4FBAD71F" w14:textId="77777777" w:rsidTr="009C4B6C">
        <w:trPr>
          <w:trHeight w:val="170"/>
        </w:trPr>
        <w:tc>
          <w:tcPr>
            <w:cnfStyle w:val="001000000000" w:firstRow="0" w:lastRow="0" w:firstColumn="1" w:lastColumn="0" w:oddVBand="0" w:evenVBand="0" w:oddHBand="0" w:evenHBand="0" w:firstRowFirstColumn="0" w:firstRowLastColumn="0" w:lastRowFirstColumn="0" w:lastRowLastColumn="0"/>
            <w:tcW w:w="1217" w:type="dxa"/>
            <w:noWrap/>
            <w:hideMark/>
          </w:tcPr>
          <w:p w14:paraId="1E79CBE9"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91307AD</w:t>
            </w:r>
          </w:p>
        </w:tc>
        <w:tc>
          <w:tcPr>
            <w:tcW w:w="3116" w:type="dxa"/>
          </w:tcPr>
          <w:p w14:paraId="41907B64"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Bonusi i Bebeve</w:t>
            </w:r>
          </w:p>
        </w:tc>
        <w:tc>
          <w:tcPr>
            <w:tcW w:w="1641" w:type="dxa"/>
            <w:noWrap/>
          </w:tcPr>
          <w:p w14:paraId="5EDA8BAF"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3,305,516</w:t>
            </w:r>
          </w:p>
        </w:tc>
        <w:tc>
          <w:tcPr>
            <w:tcW w:w="1840" w:type="dxa"/>
            <w:noWrap/>
          </w:tcPr>
          <w:p w14:paraId="012DA90C"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3,305,516</w:t>
            </w:r>
          </w:p>
        </w:tc>
      </w:tr>
      <w:tr w:rsidR="00765A3E" w:rsidRPr="00D31F48" w14:paraId="046AD203" w14:textId="77777777" w:rsidTr="009C4B6C">
        <w:trPr>
          <w:cnfStyle w:val="000000100000" w:firstRow="0" w:lastRow="0" w:firstColumn="0" w:lastColumn="0" w:oddVBand="0" w:evenVBand="0" w:oddHBand="1" w:evenHBand="0" w:firstRowFirstColumn="0" w:firstRowLastColumn="0" w:lastRowFirstColumn="0" w:lastRowLastColumn="0"/>
          <w:trHeight w:val="600"/>
        </w:trPr>
        <w:tc>
          <w:tcPr>
            <w:cnfStyle w:val="001000000000" w:firstRow="0" w:lastRow="0" w:firstColumn="1" w:lastColumn="0" w:oddVBand="0" w:evenVBand="0" w:oddHBand="0" w:evenHBand="0" w:firstRowFirstColumn="0" w:firstRowLastColumn="0" w:lastRowFirstColumn="0" w:lastRowLastColumn="0"/>
            <w:tcW w:w="1217" w:type="dxa"/>
            <w:noWrap/>
            <w:hideMark/>
          </w:tcPr>
          <w:p w14:paraId="4DDBAF15"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91307AE</w:t>
            </w:r>
          </w:p>
        </w:tc>
        <w:tc>
          <w:tcPr>
            <w:tcW w:w="3116" w:type="dxa"/>
          </w:tcPr>
          <w:p w14:paraId="7FD8905E"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Raporte monitorimi për mbrojtjen e fëmijeve</w:t>
            </w:r>
          </w:p>
        </w:tc>
        <w:tc>
          <w:tcPr>
            <w:tcW w:w="1641" w:type="dxa"/>
            <w:noWrap/>
          </w:tcPr>
          <w:p w14:paraId="32275AE3"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11,795</w:t>
            </w:r>
          </w:p>
        </w:tc>
        <w:tc>
          <w:tcPr>
            <w:tcW w:w="1840" w:type="dxa"/>
            <w:noWrap/>
          </w:tcPr>
          <w:p w14:paraId="2AD6904E"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11,690.1</w:t>
            </w:r>
          </w:p>
        </w:tc>
      </w:tr>
      <w:tr w:rsidR="00765A3E" w:rsidRPr="00D31F48" w14:paraId="508C8003" w14:textId="77777777" w:rsidTr="009C4B6C">
        <w:trPr>
          <w:trHeight w:val="260"/>
        </w:trPr>
        <w:tc>
          <w:tcPr>
            <w:cnfStyle w:val="001000000000" w:firstRow="0" w:lastRow="0" w:firstColumn="1" w:lastColumn="0" w:oddVBand="0" w:evenVBand="0" w:oddHBand="0" w:evenHBand="0" w:firstRowFirstColumn="0" w:firstRowLastColumn="0" w:lastRowFirstColumn="0" w:lastRowLastColumn="0"/>
            <w:tcW w:w="1217" w:type="dxa"/>
            <w:noWrap/>
          </w:tcPr>
          <w:p w14:paraId="1107701F"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91307AG</w:t>
            </w:r>
          </w:p>
        </w:tc>
        <w:tc>
          <w:tcPr>
            <w:tcW w:w="3116" w:type="dxa"/>
          </w:tcPr>
          <w:p w14:paraId="6564FD1F"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Persona nga grupet e pafavorizuara të punësuar nga ndërrmarjet sociale</w:t>
            </w:r>
          </w:p>
        </w:tc>
        <w:tc>
          <w:tcPr>
            <w:tcW w:w="1641" w:type="dxa"/>
            <w:noWrap/>
          </w:tcPr>
          <w:p w14:paraId="6E4F8060"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w:t>
            </w:r>
          </w:p>
        </w:tc>
        <w:tc>
          <w:tcPr>
            <w:tcW w:w="1840" w:type="dxa"/>
            <w:noWrap/>
          </w:tcPr>
          <w:p w14:paraId="7AFCD536"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 -      </w:t>
            </w:r>
          </w:p>
        </w:tc>
      </w:tr>
      <w:tr w:rsidR="00765A3E" w:rsidRPr="00D31F48" w14:paraId="35D7F5CF" w14:textId="77777777" w:rsidTr="009C4B6C">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17" w:type="dxa"/>
            <w:noWrap/>
          </w:tcPr>
          <w:p w14:paraId="3917D59F"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91307AH</w:t>
            </w:r>
          </w:p>
        </w:tc>
        <w:tc>
          <w:tcPr>
            <w:tcW w:w="3116" w:type="dxa"/>
          </w:tcPr>
          <w:p w14:paraId="626B0921"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Shërbime të reja sociale për grupet në nevojë të ofruara nëpërmjet njësive vendore nga financimi i fondit social</w:t>
            </w:r>
          </w:p>
        </w:tc>
        <w:tc>
          <w:tcPr>
            <w:tcW w:w="1641" w:type="dxa"/>
            <w:noWrap/>
          </w:tcPr>
          <w:p w14:paraId="3F4A250F"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199,077</w:t>
            </w:r>
          </w:p>
        </w:tc>
        <w:tc>
          <w:tcPr>
            <w:tcW w:w="1840" w:type="dxa"/>
            <w:noWrap/>
          </w:tcPr>
          <w:p w14:paraId="1A7C83C6"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176,293.1</w:t>
            </w:r>
          </w:p>
        </w:tc>
      </w:tr>
      <w:tr w:rsidR="00765A3E" w:rsidRPr="00D31F48" w14:paraId="6EBD5C1B" w14:textId="77777777" w:rsidTr="009C4B6C">
        <w:trPr>
          <w:trHeight w:val="512"/>
        </w:trPr>
        <w:tc>
          <w:tcPr>
            <w:cnfStyle w:val="001000000000" w:firstRow="0" w:lastRow="0" w:firstColumn="1" w:lastColumn="0" w:oddVBand="0" w:evenVBand="0" w:oddHBand="0" w:evenHBand="0" w:firstRowFirstColumn="0" w:firstRowLastColumn="0" w:lastRowFirstColumn="0" w:lastRowLastColumn="0"/>
            <w:tcW w:w="1217" w:type="dxa"/>
            <w:noWrap/>
          </w:tcPr>
          <w:p w14:paraId="38FDC67D"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91307AJ</w:t>
            </w:r>
          </w:p>
        </w:tc>
        <w:tc>
          <w:tcPr>
            <w:tcW w:w="3116" w:type="dxa"/>
          </w:tcPr>
          <w:p w14:paraId="7AB47D67"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Fëmijë që përfitojnë shërbime në institucionet e përkujdesit</w:t>
            </w:r>
          </w:p>
        </w:tc>
        <w:tc>
          <w:tcPr>
            <w:tcW w:w="1641" w:type="dxa"/>
            <w:noWrap/>
          </w:tcPr>
          <w:p w14:paraId="793BCA02"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267,842</w:t>
            </w:r>
          </w:p>
        </w:tc>
        <w:tc>
          <w:tcPr>
            <w:tcW w:w="1840" w:type="dxa"/>
            <w:noWrap/>
          </w:tcPr>
          <w:p w14:paraId="05C196A8"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266,372</w:t>
            </w:r>
          </w:p>
        </w:tc>
      </w:tr>
      <w:tr w:rsidR="00765A3E" w:rsidRPr="00D31F48" w14:paraId="1A8698A6" w14:textId="77777777" w:rsidTr="009C4B6C">
        <w:trPr>
          <w:cnfStyle w:val="000000100000" w:firstRow="0" w:lastRow="0" w:firstColumn="0" w:lastColumn="0" w:oddVBand="0" w:evenVBand="0" w:oddHBand="1"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1217" w:type="dxa"/>
            <w:noWrap/>
          </w:tcPr>
          <w:p w14:paraId="71837709"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91307AK</w:t>
            </w:r>
          </w:p>
        </w:tc>
        <w:tc>
          <w:tcPr>
            <w:tcW w:w="3116" w:type="dxa"/>
          </w:tcPr>
          <w:p w14:paraId="5B7A7E97"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Të moshuar të trajtuar me shërbime të përkujdesit</w:t>
            </w:r>
          </w:p>
        </w:tc>
        <w:tc>
          <w:tcPr>
            <w:tcW w:w="1641" w:type="dxa"/>
            <w:noWrap/>
          </w:tcPr>
          <w:p w14:paraId="05575D79"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210,701</w:t>
            </w:r>
          </w:p>
        </w:tc>
        <w:tc>
          <w:tcPr>
            <w:tcW w:w="1840" w:type="dxa"/>
            <w:noWrap/>
          </w:tcPr>
          <w:p w14:paraId="03A98CAE"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209,940.5</w:t>
            </w:r>
          </w:p>
        </w:tc>
      </w:tr>
      <w:tr w:rsidR="00765A3E" w:rsidRPr="00D31F48" w14:paraId="2992CC7B" w14:textId="77777777" w:rsidTr="009C4B6C">
        <w:trPr>
          <w:trHeight w:val="575"/>
        </w:trPr>
        <w:tc>
          <w:tcPr>
            <w:cnfStyle w:val="001000000000" w:firstRow="0" w:lastRow="0" w:firstColumn="1" w:lastColumn="0" w:oddVBand="0" w:evenVBand="0" w:oddHBand="0" w:evenHBand="0" w:firstRowFirstColumn="0" w:firstRowLastColumn="0" w:lastRowFirstColumn="0" w:lastRowLastColumn="0"/>
            <w:tcW w:w="1217" w:type="dxa"/>
            <w:noWrap/>
          </w:tcPr>
          <w:p w14:paraId="389ADCF1"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91307AL</w:t>
            </w:r>
          </w:p>
        </w:tc>
        <w:tc>
          <w:tcPr>
            <w:tcW w:w="3116" w:type="dxa"/>
          </w:tcPr>
          <w:p w14:paraId="281ACBB7"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Vendime gjyqesore per PAK te ekzekutuara</w:t>
            </w:r>
          </w:p>
        </w:tc>
        <w:tc>
          <w:tcPr>
            <w:tcW w:w="1641" w:type="dxa"/>
            <w:noWrap/>
          </w:tcPr>
          <w:p w14:paraId="2705EDDE"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381,575</w:t>
            </w:r>
          </w:p>
        </w:tc>
        <w:tc>
          <w:tcPr>
            <w:tcW w:w="1840" w:type="dxa"/>
            <w:noWrap/>
          </w:tcPr>
          <w:p w14:paraId="298334F1"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380,248.4</w:t>
            </w:r>
          </w:p>
        </w:tc>
      </w:tr>
      <w:tr w:rsidR="00765A3E" w:rsidRPr="00D31F48" w14:paraId="4A7551FB" w14:textId="77777777" w:rsidTr="009C4B6C">
        <w:trPr>
          <w:cnfStyle w:val="000000100000" w:firstRow="0" w:lastRow="0" w:firstColumn="0" w:lastColumn="0" w:oddVBand="0" w:evenVBand="0" w:oddHBand="1"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1217" w:type="dxa"/>
            <w:noWrap/>
          </w:tcPr>
          <w:p w14:paraId="7FBB56BB"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91307AM</w:t>
            </w:r>
          </w:p>
        </w:tc>
        <w:tc>
          <w:tcPr>
            <w:tcW w:w="3116" w:type="dxa"/>
          </w:tcPr>
          <w:p w14:paraId="50FB5226"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Persona me Aftësi të Kufizuar që përfitojnë shërbime të përkujdesit</w:t>
            </w:r>
          </w:p>
        </w:tc>
        <w:tc>
          <w:tcPr>
            <w:tcW w:w="1641" w:type="dxa"/>
            <w:noWrap/>
          </w:tcPr>
          <w:p w14:paraId="548B4C5A"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251,622</w:t>
            </w:r>
          </w:p>
        </w:tc>
        <w:tc>
          <w:tcPr>
            <w:tcW w:w="1840" w:type="dxa"/>
            <w:noWrap/>
          </w:tcPr>
          <w:p w14:paraId="7EFCFCA5" w14:textId="77777777" w:rsidR="00765A3E" w:rsidRPr="00D31F48" w:rsidRDefault="00765A3E" w:rsidP="009C4B6C">
            <w:pPr>
              <w:spacing w:before="0"/>
              <w:jc w:val="center"/>
              <w:cnfStyle w:val="000000100000" w:firstRow="0" w:lastRow="0" w:firstColumn="0" w:lastColumn="0" w:oddVBand="0" w:evenVBand="0" w:oddHBand="1"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250,859</w:t>
            </w:r>
          </w:p>
        </w:tc>
      </w:tr>
      <w:tr w:rsidR="00765A3E" w:rsidRPr="00D31F48" w14:paraId="335813CB" w14:textId="77777777" w:rsidTr="009C4B6C">
        <w:trPr>
          <w:trHeight w:val="575"/>
        </w:trPr>
        <w:tc>
          <w:tcPr>
            <w:cnfStyle w:val="001000000000" w:firstRow="0" w:lastRow="0" w:firstColumn="1" w:lastColumn="0" w:oddVBand="0" w:evenVBand="0" w:oddHBand="0" w:evenHBand="0" w:firstRowFirstColumn="0" w:firstRowLastColumn="0" w:lastRowFirstColumn="0" w:lastRowLastColumn="0"/>
            <w:tcW w:w="1217" w:type="dxa"/>
            <w:noWrap/>
          </w:tcPr>
          <w:p w14:paraId="11D6F6C2" w14:textId="77777777" w:rsidR="00765A3E" w:rsidRPr="00D31F48" w:rsidRDefault="00765A3E" w:rsidP="009C4B6C">
            <w:pPr>
              <w:spacing w:before="0"/>
              <w:jc w:val="center"/>
              <w:rPr>
                <w:rFonts w:ascii="Times New Roman" w:eastAsia="Calibri" w:hAnsi="Times New Roman" w:cs="Times New Roman"/>
                <w:color w:val="000000"/>
                <w:sz w:val="24"/>
                <w:szCs w:val="24"/>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14:textOutline w14:w="9525" w14:cap="rnd" w14:cmpd="sng" w14:algn="ctr">
                  <w14:noFill/>
                  <w14:prstDash w14:val="solid"/>
                  <w14:bevel/>
                </w14:textOutline>
              </w:rPr>
              <w:t>91307AN</w:t>
            </w:r>
          </w:p>
        </w:tc>
        <w:tc>
          <w:tcPr>
            <w:tcW w:w="3116" w:type="dxa"/>
          </w:tcPr>
          <w:p w14:paraId="7EC52B84"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14:textOutline w14:w="9525" w14:cap="rnd" w14:cmpd="sng" w14:algn="ctr">
                  <w14:noFill/>
                  <w14:prstDash w14:val="solid"/>
                  <w14:bevel/>
                </w14:textOutline>
              </w:rPr>
            </w:pPr>
            <w:bookmarkStart w:id="59" w:name="_Hlk180389509"/>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 xml:space="preserve">Mbrojtje e veçantë nga shteti, për gratë e papuna, me tre apo më shumë fëmijë të moshës deri në 18 vjeç </w:t>
            </w:r>
            <w:bookmarkEnd w:id="59"/>
          </w:p>
        </w:tc>
        <w:tc>
          <w:tcPr>
            <w:tcW w:w="1641" w:type="dxa"/>
            <w:noWrap/>
          </w:tcPr>
          <w:p w14:paraId="6D236C40"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780,000</w:t>
            </w:r>
          </w:p>
        </w:tc>
        <w:tc>
          <w:tcPr>
            <w:tcW w:w="1840" w:type="dxa"/>
            <w:noWrap/>
          </w:tcPr>
          <w:p w14:paraId="02FCB27D" w14:textId="77777777" w:rsidR="00765A3E" w:rsidRPr="00D31F48" w:rsidRDefault="00765A3E" w:rsidP="009C4B6C">
            <w:pPr>
              <w:spacing w:before="0"/>
              <w:jc w:val="center"/>
              <w:cnfStyle w:val="000000000000" w:firstRow="0" w:lastRow="0" w:firstColumn="0" w:lastColumn="0" w:oddVBand="0" w:evenVBand="0" w:oddHBand="0" w:evenHBand="0" w:firstRowFirstColumn="0" w:firstRowLastColumn="0" w:lastRowFirstColumn="0" w:lastRowLastColumn="0"/>
              <w:rPr>
                <w:rFonts w:ascii="Times New Roman" w:eastAsia="Calibri" w:hAnsi="Times New Roman" w:cs="Times New Roman"/>
                <w:color w:val="000000"/>
                <w:sz w:val="24"/>
                <w:szCs w:val="24"/>
                <w:lang w:val="en-GB"/>
                <w14:textOutline w14:w="9525" w14:cap="rnd" w14:cmpd="sng" w14:algn="ctr">
                  <w14:noFill/>
                  <w14:prstDash w14:val="solid"/>
                  <w14:bevel/>
                </w14:textOutline>
              </w:rPr>
            </w:pPr>
            <w:r w:rsidRPr="00D31F48">
              <w:rPr>
                <w:rFonts w:ascii="Times New Roman" w:eastAsia="Calibri" w:hAnsi="Times New Roman" w:cs="Times New Roman"/>
                <w:color w:val="000000"/>
                <w:sz w:val="24"/>
                <w:szCs w:val="24"/>
                <w:lang w:val="en-GB"/>
                <w14:textOutline w14:w="9525" w14:cap="rnd" w14:cmpd="sng" w14:algn="ctr">
                  <w14:noFill/>
                  <w14:prstDash w14:val="solid"/>
                  <w14:bevel/>
                </w14:textOutline>
              </w:rPr>
              <w:t>779,824.3</w:t>
            </w:r>
          </w:p>
        </w:tc>
      </w:tr>
    </w:tbl>
    <w:p w14:paraId="5C0B3846" w14:textId="77777777" w:rsidR="007909AF" w:rsidRPr="00975A41" w:rsidRDefault="007909AF" w:rsidP="007909AF">
      <w:pPr>
        <w:pStyle w:val="ListParagraph"/>
        <w:spacing w:after="0"/>
        <w:ind w:left="0"/>
        <w:jc w:val="both"/>
        <w:rPr>
          <w:rFonts w:ascii="Times New Roman" w:hAnsi="Times New Roman" w:cs="Times New Roman"/>
          <w:sz w:val="24"/>
          <w:szCs w:val="24"/>
          <w:lang w:eastAsia="en-IE"/>
        </w:rPr>
      </w:pPr>
    </w:p>
    <w:p w14:paraId="357AC287" w14:textId="72EFD46C" w:rsidR="007909AF" w:rsidRPr="00765A3E" w:rsidRDefault="007909AF" w:rsidP="00765A3E">
      <w:pPr>
        <w:spacing w:before="0" w:after="0" w:line="256" w:lineRule="auto"/>
        <w:ind w:left="720" w:right="20"/>
        <w:jc w:val="both"/>
        <w:rPr>
          <w:rFonts w:ascii="Times New Roman" w:hAnsi="Times New Roman" w:cs="Times New Roman"/>
          <w:sz w:val="24"/>
          <w:szCs w:val="24"/>
        </w:rPr>
      </w:pPr>
    </w:p>
    <w:p w14:paraId="13027935" w14:textId="77777777" w:rsidR="00765A3E" w:rsidRDefault="00765A3E" w:rsidP="00FF2B9B">
      <w:pPr>
        <w:pStyle w:val="Caption"/>
        <w:keepNext/>
        <w:jc w:val="both"/>
        <w:rPr>
          <w:rFonts w:ascii="Times New Roman" w:hAnsi="Times New Roman" w:cs="Times New Roman"/>
          <w:sz w:val="24"/>
          <w:lang w:bidi="en-US"/>
        </w:rPr>
      </w:pPr>
    </w:p>
    <w:p w14:paraId="47FE4788" w14:textId="56543FC9" w:rsidR="00765A3E" w:rsidRDefault="00765A3E" w:rsidP="00FF2B9B">
      <w:pPr>
        <w:pStyle w:val="Caption"/>
        <w:keepNext/>
        <w:jc w:val="both"/>
        <w:rPr>
          <w:rFonts w:ascii="Times New Roman" w:hAnsi="Times New Roman" w:cs="Times New Roman"/>
          <w:color w:val="auto"/>
          <w:sz w:val="24"/>
          <w:lang w:bidi="en-US"/>
        </w:rPr>
      </w:pPr>
    </w:p>
    <w:p w14:paraId="791FF51B" w14:textId="03841EC4" w:rsidR="00137C0F" w:rsidRDefault="00137C0F" w:rsidP="00137C0F">
      <w:pPr>
        <w:rPr>
          <w:lang w:bidi="en-US"/>
        </w:rPr>
      </w:pPr>
    </w:p>
    <w:p w14:paraId="7E9CFC46" w14:textId="7B2D6DB6" w:rsidR="00137C0F" w:rsidRDefault="00137C0F" w:rsidP="00137C0F">
      <w:pPr>
        <w:rPr>
          <w:lang w:bidi="en-US"/>
        </w:rPr>
      </w:pPr>
    </w:p>
    <w:p w14:paraId="18D6D3EF" w14:textId="502F6FF0" w:rsidR="00137C0F" w:rsidRDefault="00137C0F" w:rsidP="00137C0F">
      <w:pPr>
        <w:rPr>
          <w:lang w:bidi="en-US"/>
        </w:rPr>
      </w:pPr>
    </w:p>
    <w:p w14:paraId="46E62D51" w14:textId="1B86D20E" w:rsidR="00137C0F" w:rsidRDefault="00137C0F" w:rsidP="00137C0F">
      <w:pPr>
        <w:rPr>
          <w:lang w:bidi="en-US"/>
        </w:rPr>
      </w:pPr>
    </w:p>
    <w:p w14:paraId="1E3526E6" w14:textId="084C8B29" w:rsidR="00137C0F" w:rsidRDefault="00137C0F" w:rsidP="00137C0F">
      <w:pPr>
        <w:rPr>
          <w:lang w:bidi="en-US"/>
        </w:rPr>
      </w:pPr>
    </w:p>
    <w:p w14:paraId="7B836501" w14:textId="743C58DE" w:rsidR="00137C0F" w:rsidRDefault="00137C0F" w:rsidP="00137C0F">
      <w:pPr>
        <w:rPr>
          <w:lang w:bidi="en-US"/>
        </w:rPr>
      </w:pPr>
    </w:p>
    <w:p w14:paraId="4A2A397B" w14:textId="2C58F6A6" w:rsidR="00137C0F" w:rsidRDefault="00137C0F" w:rsidP="00137C0F">
      <w:pPr>
        <w:rPr>
          <w:lang w:bidi="en-US"/>
        </w:rPr>
      </w:pPr>
    </w:p>
    <w:p w14:paraId="6BFB0A34" w14:textId="7FB9675C" w:rsidR="00137C0F" w:rsidRDefault="00137C0F" w:rsidP="00137C0F">
      <w:pPr>
        <w:rPr>
          <w:lang w:bidi="en-US"/>
        </w:rPr>
      </w:pPr>
    </w:p>
    <w:p w14:paraId="06BF2D23" w14:textId="7E67EABD" w:rsidR="00137C0F" w:rsidRDefault="00137C0F" w:rsidP="00137C0F">
      <w:pPr>
        <w:rPr>
          <w:lang w:bidi="en-US"/>
        </w:rPr>
      </w:pPr>
    </w:p>
    <w:p w14:paraId="73A54AE5" w14:textId="661D1A94" w:rsidR="00137C0F" w:rsidRDefault="00137C0F" w:rsidP="00137C0F">
      <w:pPr>
        <w:rPr>
          <w:lang w:bidi="en-US"/>
        </w:rPr>
      </w:pPr>
    </w:p>
    <w:p w14:paraId="05918D04" w14:textId="03FBED66" w:rsidR="00137C0F" w:rsidRDefault="00137C0F" w:rsidP="00137C0F">
      <w:pPr>
        <w:rPr>
          <w:lang w:bidi="en-US"/>
        </w:rPr>
      </w:pPr>
    </w:p>
    <w:p w14:paraId="72CF1BAC" w14:textId="1614CB5D" w:rsidR="00137C0F" w:rsidRDefault="00137C0F" w:rsidP="00137C0F">
      <w:pPr>
        <w:rPr>
          <w:lang w:bidi="en-US"/>
        </w:rPr>
      </w:pPr>
    </w:p>
    <w:p w14:paraId="36CA7D29" w14:textId="1D3A8730" w:rsidR="00137C0F" w:rsidRDefault="00137C0F" w:rsidP="00137C0F">
      <w:pPr>
        <w:rPr>
          <w:lang w:bidi="en-US"/>
        </w:rPr>
      </w:pPr>
    </w:p>
    <w:p w14:paraId="6960F8D4" w14:textId="2B673858" w:rsidR="00137C0F" w:rsidRDefault="00137C0F" w:rsidP="00137C0F">
      <w:pPr>
        <w:rPr>
          <w:lang w:bidi="en-US"/>
        </w:rPr>
      </w:pPr>
    </w:p>
    <w:p w14:paraId="31E953B9" w14:textId="0245F800" w:rsidR="00137C0F" w:rsidRDefault="00137C0F" w:rsidP="00137C0F">
      <w:pPr>
        <w:rPr>
          <w:lang w:bidi="en-US"/>
        </w:rPr>
      </w:pPr>
    </w:p>
    <w:p w14:paraId="5147D25E" w14:textId="0E2A93CE" w:rsidR="00137C0F" w:rsidRDefault="00137C0F" w:rsidP="00137C0F">
      <w:pPr>
        <w:rPr>
          <w:lang w:bidi="en-US"/>
        </w:rPr>
      </w:pPr>
    </w:p>
    <w:p w14:paraId="12750AC7" w14:textId="10E6FE35" w:rsidR="00137C0F" w:rsidRDefault="00137C0F" w:rsidP="00137C0F">
      <w:pPr>
        <w:rPr>
          <w:lang w:bidi="en-US"/>
        </w:rPr>
      </w:pPr>
    </w:p>
    <w:p w14:paraId="08B2F6A6" w14:textId="0FD4C80D" w:rsidR="00137C0F" w:rsidRDefault="00137C0F" w:rsidP="00137C0F">
      <w:pPr>
        <w:rPr>
          <w:lang w:bidi="en-US"/>
        </w:rPr>
      </w:pPr>
    </w:p>
    <w:p w14:paraId="710B55B0" w14:textId="59FCA768" w:rsidR="00137C0F" w:rsidRDefault="00137C0F" w:rsidP="00137C0F">
      <w:pPr>
        <w:rPr>
          <w:lang w:bidi="en-US"/>
        </w:rPr>
      </w:pPr>
    </w:p>
    <w:p w14:paraId="4CAF1EF7" w14:textId="7DC42F4F" w:rsidR="00137C0F" w:rsidRDefault="00137C0F" w:rsidP="00137C0F">
      <w:pPr>
        <w:rPr>
          <w:lang w:bidi="en-US"/>
        </w:rPr>
      </w:pPr>
    </w:p>
    <w:p w14:paraId="6A57E3AE" w14:textId="1097A8D3" w:rsidR="00137C0F" w:rsidRDefault="00137C0F" w:rsidP="00137C0F">
      <w:pPr>
        <w:rPr>
          <w:lang w:bidi="en-US"/>
        </w:rPr>
      </w:pPr>
    </w:p>
    <w:p w14:paraId="25346F1C" w14:textId="63D88632" w:rsidR="00137C0F" w:rsidRDefault="00137C0F" w:rsidP="00137C0F">
      <w:pPr>
        <w:rPr>
          <w:lang w:bidi="en-US"/>
        </w:rPr>
      </w:pPr>
    </w:p>
    <w:p w14:paraId="04A11F8F" w14:textId="61FD1DFC" w:rsidR="00137C0F" w:rsidRPr="00137C0F" w:rsidRDefault="00137C0F" w:rsidP="00137C0F">
      <w:pPr>
        <w:jc w:val="both"/>
        <w:rPr>
          <w:rFonts w:ascii="Times New Roman" w:hAnsi="Times New Roman" w:cs="Times New Roman"/>
          <w:sz w:val="24"/>
          <w:szCs w:val="24"/>
          <w:lang w:bidi="en-US"/>
        </w:rPr>
      </w:pPr>
    </w:p>
    <w:p w14:paraId="3ABA0191" w14:textId="77777777" w:rsidR="00137C0F" w:rsidRPr="00137C0F" w:rsidRDefault="00137C0F" w:rsidP="00137C0F">
      <w:pPr>
        <w:jc w:val="both"/>
        <w:rPr>
          <w:rFonts w:ascii="Times New Roman" w:hAnsi="Times New Roman" w:cs="Times New Roman"/>
          <w:sz w:val="24"/>
          <w:szCs w:val="24"/>
          <w:lang w:bidi="en-US"/>
        </w:rPr>
      </w:pPr>
      <w:r w:rsidRPr="00137C0F">
        <w:rPr>
          <w:rFonts w:ascii="Times New Roman" w:hAnsi="Times New Roman" w:cs="Times New Roman"/>
          <w:sz w:val="24"/>
          <w:szCs w:val="24"/>
          <w:lang w:bidi="en-US"/>
        </w:rPr>
        <w:t>In total, the realization of expenses for this program is 98% compared to the annual plan.</w:t>
      </w:r>
    </w:p>
    <w:p w14:paraId="42E3CF7E" w14:textId="722968C2" w:rsidR="00137C0F" w:rsidRPr="00137C0F" w:rsidRDefault="00137C0F" w:rsidP="00251C98">
      <w:pPr>
        <w:pStyle w:val="ListParagraph"/>
        <w:numPr>
          <w:ilvl w:val="0"/>
          <w:numId w:val="25"/>
        </w:numPr>
        <w:jc w:val="both"/>
        <w:rPr>
          <w:rFonts w:ascii="Times New Roman" w:hAnsi="Times New Roman" w:cs="Times New Roman"/>
          <w:sz w:val="24"/>
          <w:szCs w:val="24"/>
          <w:lang w:bidi="en-US"/>
        </w:rPr>
      </w:pPr>
      <w:r w:rsidRPr="00137C0F">
        <w:rPr>
          <w:rFonts w:ascii="Times New Roman" w:hAnsi="Times New Roman" w:cs="Times New Roman"/>
          <w:sz w:val="24"/>
          <w:szCs w:val="24"/>
          <w:lang w:bidi="en-US"/>
        </w:rPr>
        <w:t>The current expenses for the State Social Service and its 42 dependent institutions are planned for the year 2023 in the amount of 1,257,572 thousand ALL, while the realization for the year 2023 is 1,246,713 thousand ALL. These funds serve about 121 beneficiaries (women and girls in treatment centers for victims of violence and trafficking as well as families treated in the national transitional emergency center) and also for 310 elderly people, 164 infants and children and 194 persons with disabilities. limited that are treated in residential and day care centers of social care.</w:t>
      </w:r>
    </w:p>
    <w:p w14:paraId="50BC131A" w14:textId="2F9BCB13" w:rsidR="00137C0F" w:rsidRPr="00137C0F" w:rsidRDefault="00137C0F" w:rsidP="00137C0F">
      <w:pPr>
        <w:jc w:val="both"/>
        <w:rPr>
          <w:rFonts w:ascii="Times New Roman" w:hAnsi="Times New Roman" w:cs="Times New Roman"/>
          <w:sz w:val="24"/>
          <w:szCs w:val="24"/>
          <w:lang w:bidi="en-US"/>
        </w:rPr>
      </w:pPr>
      <w:r w:rsidRPr="00137C0F">
        <w:rPr>
          <w:rFonts w:ascii="Times New Roman" w:hAnsi="Times New Roman" w:cs="Times New Roman"/>
          <w:sz w:val="24"/>
          <w:szCs w:val="24"/>
          <w:lang w:bidi="en-US"/>
        </w:rPr>
        <w:t>For other components suc</w:t>
      </w:r>
      <w:r>
        <w:rPr>
          <w:rFonts w:ascii="Times New Roman" w:hAnsi="Times New Roman" w:cs="Times New Roman"/>
          <w:sz w:val="24"/>
          <w:szCs w:val="24"/>
          <w:lang w:bidi="en-US"/>
        </w:rPr>
        <w:t xml:space="preserve">h as NE, PAK, Baby Bonus </w:t>
      </w:r>
      <w:r w:rsidRPr="00137C0F">
        <w:rPr>
          <w:rFonts w:ascii="Times New Roman" w:hAnsi="Times New Roman" w:cs="Times New Roman"/>
          <w:sz w:val="24"/>
          <w:szCs w:val="24"/>
          <w:lang w:bidi="en-US"/>
        </w:rPr>
        <w:t>the data are as follows:</w:t>
      </w:r>
    </w:p>
    <w:p w14:paraId="5AE7E5C5" w14:textId="6CE0ECBF" w:rsidR="00137C0F" w:rsidRPr="00137C0F" w:rsidRDefault="00137C0F" w:rsidP="00251C98">
      <w:pPr>
        <w:pStyle w:val="ListParagraph"/>
        <w:numPr>
          <w:ilvl w:val="0"/>
          <w:numId w:val="24"/>
        </w:numPr>
        <w:jc w:val="both"/>
        <w:rPr>
          <w:rFonts w:ascii="Times New Roman" w:hAnsi="Times New Roman" w:cs="Times New Roman"/>
          <w:sz w:val="24"/>
          <w:szCs w:val="24"/>
          <w:lang w:bidi="en-US"/>
        </w:rPr>
      </w:pPr>
      <w:r w:rsidRPr="00137C0F">
        <w:rPr>
          <w:rFonts w:ascii="Times New Roman" w:hAnsi="Times New Roman" w:cs="Times New Roman"/>
          <w:sz w:val="24"/>
          <w:szCs w:val="24"/>
          <w:lang w:bidi="en-US"/>
        </w:rPr>
        <w:t>The budget for NE for the year 2023 is 6,235,074 thousand ALL, while the realization for the year 2023 is in the amount of 5,999,478 thousand ALL.</w:t>
      </w:r>
    </w:p>
    <w:p w14:paraId="0D66AD55" w14:textId="1A8734B0" w:rsidR="00137C0F" w:rsidRPr="00137C0F" w:rsidRDefault="00137C0F" w:rsidP="00251C98">
      <w:pPr>
        <w:pStyle w:val="ListParagraph"/>
        <w:numPr>
          <w:ilvl w:val="0"/>
          <w:numId w:val="24"/>
        </w:numPr>
        <w:jc w:val="both"/>
        <w:rPr>
          <w:rFonts w:ascii="Times New Roman" w:hAnsi="Times New Roman" w:cs="Times New Roman"/>
          <w:sz w:val="24"/>
          <w:szCs w:val="24"/>
          <w:lang w:bidi="en-US"/>
        </w:rPr>
      </w:pPr>
      <w:r w:rsidRPr="00137C0F">
        <w:rPr>
          <w:rFonts w:ascii="Times New Roman" w:hAnsi="Times New Roman" w:cs="Times New Roman"/>
          <w:sz w:val="24"/>
          <w:szCs w:val="24"/>
          <w:lang w:bidi="en-US"/>
        </w:rPr>
        <w:t>The budget for PWDs for 2023 is 18,568,258 thousand ALL, while the realization for 2023 is 18,349,195 thousand ALL.</w:t>
      </w:r>
    </w:p>
    <w:p w14:paraId="37144589" w14:textId="3ED5220E" w:rsidR="00137C0F" w:rsidRPr="00137C0F" w:rsidRDefault="00137C0F" w:rsidP="00251C98">
      <w:pPr>
        <w:pStyle w:val="ListParagraph"/>
        <w:numPr>
          <w:ilvl w:val="0"/>
          <w:numId w:val="24"/>
        </w:numPr>
        <w:jc w:val="both"/>
        <w:rPr>
          <w:rFonts w:ascii="Times New Roman" w:hAnsi="Times New Roman" w:cs="Times New Roman"/>
          <w:sz w:val="24"/>
          <w:szCs w:val="24"/>
          <w:lang w:bidi="en-US"/>
        </w:rPr>
      </w:pPr>
      <w:r w:rsidRPr="00137C0F">
        <w:rPr>
          <w:rFonts w:ascii="Times New Roman" w:hAnsi="Times New Roman" w:cs="Times New Roman"/>
          <w:sz w:val="24"/>
          <w:szCs w:val="24"/>
          <w:lang w:bidi="en-US"/>
        </w:rPr>
        <w:t>The funds available for the baby bonus for 2023 are 3,305,516 thousand ALL.</w:t>
      </w:r>
    </w:p>
    <w:p w14:paraId="4674422F" w14:textId="064F9EAF" w:rsidR="00137C0F" w:rsidRPr="00137C0F" w:rsidRDefault="00137C0F" w:rsidP="00137C0F">
      <w:pPr>
        <w:jc w:val="both"/>
        <w:rPr>
          <w:rFonts w:ascii="Times New Roman" w:hAnsi="Times New Roman" w:cs="Times New Roman"/>
          <w:sz w:val="24"/>
          <w:szCs w:val="24"/>
          <w:lang w:bidi="en-US"/>
        </w:rPr>
      </w:pPr>
      <w:r w:rsidRPr="00137C0F">
        <w:rPr>
          <w:rFonts w:ascii="Times New Roman" w:hAnsi="Times New Roman" w:cs="Times New Roman"/>
          <w:sz w:val="24"/>
          <w:szCs w:val="24"/>
          <w:lang w:bidi="en-US"/>
        </w:rPr>
        <w:t>A new policy applied in 2023 is also the payment of Social and Health Insurance for unemployed women with three or more children aged up to 18 years. The funds available for this policy for 2023 are 780,000 thousand ALL, which cover payments for 8,281 women. The realization for the year 2023 is 779,824 thousand ALL.</w:t>
      </w:r>
    </w:p>
    <w:p w14:paraId="7A88187A" w14:textId="77777777" w:rsidR="00765A3E" w:rsidRDefault="00765A3E" w:rsidP="00FF2B9B">
      <w:pPr>
        <w:pStyle w:val="Caption"/>
        <w:keepNext/>
        <w:jc w:val="both"/>
        <w:rPr>
          <w:rFonts w:ascii="Times New Roman" w:hAnsi="Times New Roman" w:cs="Times New Roman"/>
          <w:sz w:val="24"/>
          <w:lang w:bidi="en-US"/>
        </w:rPr>
      </w:pPr>
    </w:p>
    <w:p w14:paraId="41857A80" w14:textId="4701FE4A" w:rsidR="00FF2B9B" w:rsidRPr="00975A41" w:rsidRDefault="00137C0F" w:rsidP="00FF2B9B">
      <w:pPr>
        <w:pStyle w:val="Caption"/>
        <w:keepNext/>
        <w:jc w:val="both"/>
        <w:rPr>
          <w:rFonts w:ascii="Times New Roman" w:hAnsi="Times New Roman" w:cs="Times New Roman"/>
        </w:rPr>
      </w:pPr>
      <w:r>
        <w:rPr>
          <w:rFonts w:ascii="Times New Roman" w:hAnsi="Times New Roman" w:cs="Times New Roman"/>
          <w:sz w:val="24"/>
          <w:lang w:bidi="en-US"/>
        </w:rPr>
        <w:t>Chart</w:t>
      </w:r>
      <w:r w:rsidR="00FF2B9B" w:rsidRPr="00975A41">
        <w:rPr>
          <w:rFonts w:ascii="Times New Roman" w:hAnsi="Times New Roman" w:cs="Times New Roman"/>
          <w:sz w:val="24"/>
          <w:lang w:bidi="en-US"/>
        </w:rPr>
        <w:t>:</w:t>
      </w:r>
      <w:r w:rsidR="00FF2B9B" w:rsidRPr="00975A41">
        <w:rPr>
          <w:rFonts w:ascii="Times New Roman" w:hAnsi="Times New Roman" w:cs="Times New Roman"/>
          <w:lang w:bidi="en-US"/>
        </w:rPr>
        <w:t xml:space="preserve"> </w:t>
      </w:r>
      <w:r w:rsidR="00FF2B9B" w:rsidRPr="00975A41">
        <w:rPr>
          <w:rFonts w:ascii="Times New Roman" w:hAnsi="Times New Roman" w:cs="Times New Roman"/>
          <w:sz w:val="24"/>
          <w:lang w:bidi="en-US"/>
        </w:rPr>
        <w:t>Budgetary Funds by main pillars</w:t>
      </w:r>
    </w:p>
    <w:p w14:paraId="38B968F3" w14:textId="77777777" w:rsidR="007909AF" w:rsidRPr="00975A41" w:rsidRDefault="007909AF" w:rsidP="007909AF">
      <w:pPr>
        <w:spacing w:after="0"/>
        <w:jc w:val="both"/>
        <w:rPr>
          <w:rFonts w:ascii="Times New Roman" w:hAnsi="Times New Roman" w:cs="Times New Roman"/>
          <w:b/>
          <w:color w:val="2F5496"/>
          <w:sz w:val="24"/>
          <w:szCs w:val="24"/>
        </w:rPr>
      </w:pPr>
      <w:r w:rsidRPr="00975A41">
        <w:rPr>
          <w:rFonts w:ascii="Times New Roman" w:hAnsi="Times New Roman" w:cs="Times New Roman"/>
          <w:noProof/>
          <w:sz w:val="24"/>
        </w:rPr>
        <w:drawing>
          <wp:inline distT="0" distB="0" distL="0" distR="0" wp14:anchorId="19245248" wp14:editId="69AAB0EE">
            <wp:extent cx="5509260" cy="3017520"/>
            <wp:effectExtent l="57150" t="0" r="53340" b="106680"/>
            <wp:docPr id="1" name="Chart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D20F73B" w14:textId="77777777" w:rsidR="00137C0F" w:rsidRPr="00137C0F" w:rsidRDefault="00137C0F" w:rsidP="00137C0F">
      <w:pPr>
        <w:spacing w:after="0"/>
        <w:ind w:right="14"/>
        <w:jc w:val="both"/>
        <w:rPr>
          <w:rFonts w:ascii="Times New Roman" w:hAnsi="Times New Roman" w:cs="Times New Roman"/>
          <w:sz w:val="24"/>
          <w:lang w:bidi="en-US"/>
        </w:rPr>
      </w:pPr>
      <w:r w:rsidRPr="00137C0F">
        <w:rPr>
          <w:rFonts w:ascii="Times New Roman" w:hAnsi="Times New Roman" w:cs="Times New Roman"/>
          <w:sz w:val="24"/>
          <w:lang w:bidi="en-US"/>
        </w:rPr>
        <w:t>According to an analysis of the actual funds of the "Social Care" Budget Program, it is noted that the largest part of the funds is taken by the objective - Improving the quality of life of persons with disabilities (in PBA is the Product "PWD and caregivers who receive payments (code 91307AB)', specifically 61.7%, following with the objective of alleviating and alleviating poverty (Economic Aid) 22.8% and then with the objective of developing social care services (Social Services) 15.5%.</w:t>
      </w:r>
    </w:p>
    <w:p w14:paraId="3216F242" w14:textId="04B9781D" w:rsidR="00FD6FDF" w:rsidRDefault="00137C0F" w:rsidP="00137C0F">
      <w:pPr>
        <w:spacing w:after="0"/>
        <w:ind w:right="14"/>
        <w:jc w:val="both"/>
        <w:rPr>
          <w:rFonts w:ascii="Times New Roman" w:hAnsi="Times New Roman" w:cs="Times New Roman"/>
          <w:sz w:val="24"/>
          <w:lang w:bidi="en-US"/>
        </w:rPr>
      </w:pPr>
      <w:r w:rsidRPr="00137C0F">
        <w:rPr>
          <w:rFonts w:ascii="Times New Roman" w:hAnsi="Times New Roman" w:cs="Times New Roman"/>
          <w:sz w:val="24"/>
          <w:lang w:bidi="en-US"/>
        </w:rPr>
        <w:t>In 2023, 18,949,833 ALL have been provided for Persons with Disabilities and 18,729,444 ALL have been realized, 98.8% of which have been achieved. This fund also includes product 91307AL "Executed Court Decisions for Persons with Disabilities", as unpaid obligations for this group.</w:t>
      </w:r>
    </w:p>
    <w:p w14:paraId="25B5C34E" w14:textId="77777777" w:rsidR="007909AF" w:rsidRPr="00975A41" w:rsidRDefault="007909AF" w:rsidP="007909AF">
      <w:pPr>
        <w:spacing w:after="0"/>
        <w:jc w:val="both"/>
        <w:rPr>
          <w:rFonts w:ascii="Times New Roman" w:hAnsi="Times New Roman" w:cs="Times New Roman"/>
          <w:color w:val="000000"/>
          <w:sz w:val="24"/>
          <w:szCs w:val="24"/>
          <w:lang w:eastAsia="en-IE"/>
        </w:rPr>
      </w:pPr>
      <w:r w:rsidRPr="00975A41">
        <w:rPr>
          <w:rFonts w:ascii="Times New Roman" w:hAnsi="Times New Roman" w:cs="Times New Roman"/>
          <w:sz w:val="24"/>
          <w:lang w:bidi="en-US"/>
        </w:rPr>
        <w:t xml:space="preserve">A special importance, starting from 2019 and onward, is given to the financing from the social fund of new social services for groups in need provided through local units, as a mechanism of decentralization to provide services closer to the citizen and groups in need. </w:t>
      </w:r>
    </w:p>
    <w:p w14:paraId="491240A8" w14:textId="77777777" w:rsidR="007909AF" w:rsidRPr="00975A41" w:rsidRDefault="007909AF" w:rsidP="007909AF">
      <w:pPr>
        <w:spacing w:after="0"/>
        <w:jc w:val="both"/>
        <w:rPr>
          <w:rFonts w:ascii="Times New Roman" w:hAnsi="Times New Roman" w:cs="Times New Roman"/>
          <w:sz w:val="24"/>
          <w:szCs w:val="24"/>
          <w:lang w:val="de-DE"/>
        </w:rPr>
      </w:pPr>
      <w:r w:rsidRPr="00975A41">
        <w:rPr>
          <w:rFonts w:ascii="Times New Roman" w:hAnsi="Times New Roman" w:cs="Times New Roman"/>
          <w:sz w:val="24"/>
          <w:lang w:bidi="en-US"/>
        </w:rPr>
        <w:t>This is carried out in cooperation with the Region and local government, municipalities, and local units pursuant to DCM No. 150/2019 “On the funds estimation methodology for financing social care services”</w:t>
      </w:r>
    </w:p>
    <w:p w14:paraId="5C474525" w14:textId="77777777" w:rsidR="007909AF" w:rsidRPr="00975A41" w:rsidRDefault="007909AF" w:rsidP="007909AF">
      <w:pPr>
        <w:spacing w:after="0"/>
        <w:jc w:val="both"/>
        <w:rPr>
          <w:rFonts w:ascii="Times New Roman" w:hAnsi="Times New Roman" w:cs="Times New Roman"/>
          <w:sz w:val="24"/>
          <w:szCs w:val="24"/>
          <w:lang w:val="de-DE"/>
        </w:rPr>
      </w:pPr>
      <w:r w:rsidRPr="00975A41">
        <w:rPr>
          <w:rFonts w:ascii="Times New Roman" w:hAnsi="Times New Roman" w:cs="Times New Roman"/>
          <w:sz w:val="24"/>
          <w:lang w:bidi="en-US"/>
        </w:rPr>
        <w:t xml:space="preserve">Important support has been provided to social funds projects by NGOs, which play a significant role in terms of human resources and financial support </w:t>
      </w:r>
    </w:p>
    <w:p w14:paraId="35348DA9" w14:textId="77777777" w:rsidR="007909AF" w:rsidRPr="00975A41" w:rsidRDefault="007909AF" w:rsidP="007909AF">
      <w:pPr>
        <w:pStyle w:val="ListParagraph"/>
        <w:autoSpaceDE w:val="0"/>
        <w:autoSpaceDN w:val="0"/>
        <w:adjustRightInd w:val="0"/>
        <w:spacing w:after="0"/>
        <w:ind w:left="0"/>
        <w:jc w:val="both"/>
        <w:rPr>
          <w:rFonts w:ascii="Times New Roman" w:hAnsi="Times New Roman" w:cs="Times New Roman"/>
          <w:color w:val="000000"/>
          <w:sz w:val="24"/>
          <w:szCs w:val="24"/>
          <w:lang w:val="de-DE" w:eastAsia="en-IE"/>
        </w:rPr>
      </w:pPr>
      <w:r w:rsidRPr="00975A41">
        <w:rPr>
          <w:rFonts w:ascii="Times New Roman" w:hAnsi="Times New Roman" w:cs="Times New Roman"/>
          <w:sz w:val="24"/>
          <w:lang w:bidi="en-US"/>
        </w:rPr>
        <w:t>Services at the Regional and Municipal level funded by social fund support for 2022 are as indicated in the following table.</w:t>
      </w:r>
    </w:p>
    <w:p w14:paraId="3C2B517B" w14:textId="77777777" w:rsidR="007909AF" w:rsidRPr="00975A41" w:rsidRDefault="007909AF" w:rsidP="007909AF">
      <w:pPr>
        <w:pStyle w:val="ListParagraph"/>
        <w:autoSpaceDE w:val="0"/>
        <w:autoSpaceDN w:val="0"/>
        <w:adjustRightInd w:val="0"/>
        <w:spacing w:after="0"/>
        <w:ind w:left="0"/>
        <w:jc w:val="both"/>
        <w:rPr>
          <w:rFonts w:ascii="Times New Roman" w:hAnsi="Times New Roman" w:cs="Times New Roman"/>
          <w:b/>
          <w:color w:val="C77C0E" w:themeColor="accent1" w:themeShade="BF"/>
          <w:sz w:val="24"/>
          <w:szCs w:val="24"/>
          <w:lang w:val="de-DE" w:eastAsia="en-IE"/>
        </w:rPr>
      </w:pPr>
    </w:p>
    <w:p w14:paraId="64E1A14A" w14:textId="442264A5" w:rsidR="00FF2B9B" w:rsidRPr="00975A41" w:rsidRDefault="00137C0F" w:rsidP="00FF2B9B">
      <w:pPr>
        <w:pStyle w:val="Caption"/>
        <w:keepNext/>
        <w:rPr>
          <w:rFonts w:ascii="Times New Roman" w:hAnsi="Times New Roman" w:cs="Times New Roman"/>
          <w:lang w:val="fr-FR"/>
        </w:rPr>
      </w:pPr>
      <w:r>
        <w:rPr>
          <w:rFonts w:ascii="Times New Roman" w:hAnsi="Times New Roman" w:cs="Times New Roman"/>
          <w:sz w:val="24"/>
          <w:lang w:bidi="en-US"/>
        </w:rPr>
        <w:lastRenderedPageBreak/>
        <w:t>Table</w:t>
      </w:r>
      <w:r w:rsidR="00FF2B9B" w:rsidRPr="00975A41">
        <w:rPr>
          <w:rFonts w:ascii="Times New Roman" w:hAnsi="Times New Roman" w:cs="Times New Roman"/>
          <w:sz w:val="24"/>
          <w:lang w:bidi="en-US"/>
        </w:rPr>
        <w:t>:</w:t>
      </w:r>
      <w:r w:rsidR="00FF2B9B" w:rsidRPr="00975A41">
        <w:rPr>
          <w:rFonts w:ascii="Times New Roman" w:hAnsi="Times New Roman" w:cs="Times New Roman"/>
          <w:lang w:bidi="en-US"/>
        </w:rPr>
        <w:t xml:space="preserve"> </w:t>
      </w:r>
      <w:r w:rsidR="00FF2B9B" w:rsidRPr="00975A41">
        <w:rPr>
          <w:rFonts w:ascii="Times New Roman" w:hAnsi="Times New Roman" w:cs="Times New Roman"/>
          <w:sz w:val="24"/>
          <w:lang w:bidi="en-US"/>
        </w:rPr>
        <w:t>The Social Fund for 202</w:t>
      </w:r>
      <w:r w:rsidR="005E7303">
        <w:rPr>
          <w:rFonts w:ascii="Times New Roman" w:hAnsi="Times New Roman" w:cs="Times New Roman"/>
          <w:sz w:val="24"/>
          <w:lang w:bidi="en-US"/>
        </w:rPr>
        <w:t>3</w:t>
      </w:r>
    </w:p>
    <w:tbl>
      <w:tblPr>
        <w:tblW w:w="9340" w:type="dxa"/>
        <w:tblBorders>
          <w:top w:val="single" w:sz="8" w:space="0" w:color="4F81BD"/>
          <w:left w:val="single" w:sz="8" w:space="0" w:color="4F81BD"/>
          <w:bottom w:val="single" w:sz="8" w:space="0" w:color="4F81BD"/>
          <w:right w:val="single" w:sz="8" w:space="0" w:color="4F81BD"/>
        </w:tblBorders>
        <w:tblLook w:val="04A0" w:firstRow="1" w:lastRow="0" w:firstColumn="1" w:lastColumn="0" w:noHBand="0" w:noVBand="1"/>
      </w:tblPr>
      <w:tblGrid>
        <w:gridCol w:w="826"/>
        <w:gridCol w:w="2852"/>
        <w:gridCol w:w="2522"/>
        <w:gridCol w:w="1710"/>
        <w:gridCol w:w="1430"/>
      </w:tblGrid>
      <w:tr w:rsidR="001604CB" w:rsidRPr="00245C4A" w14:paraId="0CA2CC6A" w14:textId="77777777" w:rsidTr="00F775B0">
        <w:trPr>
          <w:trHeight w:val="564"/>
        </w:trPr>
        <w:tc>
          <w:tcPr>
            <w:tcW w:w="826" w:type="dxa"/>
            <w:tcBorders>
              <w:top w:val="single" w:sz="8" w:space="0" w:color="4F81BD"/>
              <w:left w:val="single" w:sz="8" w:space="0" w:color="4F81BD"/>
              <w:bottom w:val="nil"/>
              <w:right w:val="nil"/>
            </w:tcBorders>
            <w:shd w:val="clear" w:color="auto" w:fill="4F81BD"/>
            <w:noWrap/>
            <w:hideMark/>
          </w:tcPr>
          <w:p w14:paraId="3EF58A45"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No.</w:t>
            </w:r>
          </w:p>
        </w:tc>
        <w:tc>
          <w:tcPr>
            <w:tcW w:w="2852" w:type="dxa"/>
            <w:tcBorders>
              <w:top w:val="single" w:sz="8" w:space="0" w:color="4F81BD"/>
              <w:left w:val="nil"/>
              <w:bottom w:val="nil"/>
              <w:right w:val="nil"/>
            </w:tcBorders>
            <w:shd w:val="clear" w:color="auto" w:fill="4F81BD"/>
            <w:hideMark/>
          </w:tcPr>
          <w:p w14:paraId="6CC6529A"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Municipality/Region</w:t>
            </w:r>
          </w:p>
        </w:tc>
        <w:tc>
          <w:tcPr>
            <w:tcW w:w="2522" w:type="dxa"/>
            <w:tcBorders>
              <w:top w:val="single" w:sz="8" w:space="0" w:color="4F81BD"/>
              <w:left w:val="nil"/>
              <w:bottom w:val="nil"/>
              <w:right w:val="nil"/>
            </w:tcBorders>
            <w:shd w:val="clear" w:color="auto" w:fill="4F81BD"/>
            <w:hideMark/>
          </w:tcPr>
          <w:p w14:paraId="0F5BE079"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Planned Social Fund in 2022</w:t>
            </w:r>
          </w:p>
        </w:tc>
        <w:tc>
          <w:tcPr>
            <w:tcW w:w="1710" w:type="dxa"/>
            <w:tcBorders>
              <w:top w:val="single" w:sz="8" w:space="0" w:color="4F81BD"/>
              <w:left w:val="nil"/>
              <w:bottom w:val="nil"/>
              <w:right w:val="nil"/>
            </w:tcBorders>
            <w:shd w:val="clear" w:color="auto" w:fill="4F81BD"/>
            <w:hideMark/>
          </w:tcPr>
          <w:p w14:paraId="52BF459E"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Actual Social Expenses in 2022</w:t>
            </w:r>
          </w:p>
        </w:tc>
        <w:tc>
          <w:tcPr>
            <w:tcW w:w="1430" w:type="dxa"/>
            <w:tcBorders>
              <w:top w:val="single" w:sz="8" w:space="0" w:color="4F81BD"/>
              <w:left w:val="nil"/>
              <w:bottom w:val="nil"/>
              <w:right w:val="single" w:sz="8" w:space="0" w:color="4F81BD"/>
            </w:tcBorders>
            <w:shd w:val="clear" w:color="auto" w:fill="4F81BD"/>
            <w:hideMark/>
          </w:tcPr>
          <w:p w14:paraId="0EDE9911"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realization %</w:t>
            </w:r>
          </w:p>
        </w:tc>
      </w:tr>
      <w:tr w:rsidR="001604CB" w:rsidRPr="00245C4A" w14:paraId="63CC63DC"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5C88AA90"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w:t>
            </w:r>
          </w:p>
        </w:tc>
        <w:tc>
          <w:tcPr>
            <w:tcW w:w="2852" w:type="dxa"/>
            <w:tcBorders>
              <w:top w:val="single" w:sz="8" w:space="0" w:color="4F81BD"/>
              <w:left w:val="nil"/>
              <w:bottom w:val="single" w:sz="8" w:space="0" w:color="4F81BD"/>
              <w:right w:val="nil"/>
            </w:tcBorders>
            <w:noWrap/>
            <w:hideMark/>
          </w:tcPr>
          <w:p w14:paraId="02044F07"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Gjirokastra Regional Council</w:t>
            </w:r>
          </w:p>
        </w:tc>
        <w:tc>
          <w:tcPr>
            <w:tcW w:w="2522" w:type="dxa"/>
            <w:tcBorders>
              <w:top w:val="single" w:sz="8" w:space="0" w:color="4F81BD"/>
              <w:left w:val="nil"/>
              <w:bottom w:val="single" w:sz="8" w:space="0" w:color="4F81BD"/>
              <w:right w:val="nil"/>
            </w:tcBorders>
            <w:noWrap/>
            <w:hideMark/>
          </w:tcPr>
          <w:p w14:paraId="7A58648E" w14:textId="47AEC9F4" w:rsidR="007909AF" w:rsidRPr="00245C4A" w:rsidRDefault="00624F24">
            <w:pPr>
              <w:spacing w:after="0"/>
              <w:jc w:val="both"/>
              <w:rPr>
                <w:rFonts w:ascii="Times New Roman" w:hAnsi="Times New Roman" w:cs="Times New Roman"/>
                <w:color w:val="000000"/>
              </w:rPr>
            </w:pPr>
            <w:r w:rsidRPr="00624F24">
              <w:rPr>
                <w:rFonts w:ascii="Times New Roman" w:hAnsi="Times New Roman" w:cs="Times New Roman"/>
                <w:lang w:bidi="en-US"/>
              </w:rPr>
              <w:t>22</w:t>
            </w:r>
            <w:r>
              <w:rPr>
                <w:rFonts w:ascii="Times New Roman" w:hAnsi="Times New Roman" w:cs="Times New Roman"/>
                <w:lang w:bidi="en-US"/>
              </w:rPr>
              <w:t>,</w:t>
            </w:r>
            <w:r w:rsidRPr="00624F24">
              <w:rPr>
                <w:rFonts w:ascii="Times New Roman" w:hAnsi="Times New Roman" w:cs="Times New Roman"/>
                <w:lang w:bidi="en-US"/>
              </w:rPr>
              <w:t>905</w:t>
            </w:r>
            <w:r>
              <w:rPr>
                <w:rFonts w:ascii="Times New Roman" w:hAnsi="Times New Roman" w:cs="Times New Roman"/>
                <w:lang w:bidi="en-US"/>
              </w:rPr>
              <w:t>,</w:t>
            </w:r>
            <w:r w:rsidRPr="00624F24">
              <w:rPr>
                <w:rFonts w:ascii="Times New Roman" w:hAnsi="Times New Roman" w:cs="Times New Roman"/>
                <w:lang w:bidi="en-US"/>
              </w:rPr>
              <w:t>641</w:t>
            </w:r>
          </w:p>
        </w:tc>
        <w:tc>
          <w:tcPr>
            <w:tcW w:w="1710" w:type="dxa"/>
            <w:tcBorders>
              <w:top w:val="single" w:sz="8" w:space="0" w:color="4F81BD"/>
              <w:left w:val="nil"/>
              <w:bottom w:val="single" w:sz="8" w:space="0" w:color="4F81BD"/>
              <w:right w:val="nil"/>
            </w:tcBorders>
            <w:noWrap/>
            <w:hideMark/>
          </w:tcPr>
          <w:p w14:paraId="2C169174" w14:textId="17866D3C" w:rsidR="007909AF" w:rsidRPr="00245C4A" w:rsidRDefault="00624F24">
            <w:pPr>
              <w:spacing w:after="0"/>
              <w:jc w:val="both"/>
              <w:rPr>
                <w:rFonts w:ascii="Times New Roman" w:hAnsi="Times New Roman" w:cs="Times New Roman"/>
                <w:color w:val="000000"/>
              </w:rPr>
            </w:pPr>
            <w:r w:rsidRPr="00624F24">
              <w:rPr>
                <w:rFonts w:ascii="Times New Roman" w:hAnsi="Times New Roman" w:cs="Times New Roman"/>
                <w:lang w:bidi="en-US"/>
              </w:rPr>
              <w:t>11</w:t>
            </w:r>
            <w:r>
              <w:rPr>
                <w:rFonts w:ascii="Times New Roman" w:hAnsi="Times New Roman" w:cs="Times New Roman"/>
                <w:lang w:bidi="en-US"/>
              </w:rPr>
              <w:t>,</w:t>
            </w:r>
            <w:r w:rsidRPr="00624F24">
              <w:rPr>
                <w:rFonts w:ascii="Times New Roman" w:hAnsi="Times New Roman" w:cs="Times New Roman"/>
                <w:lang w:bidi="en-US"/>
              </w:rPr>
              <w:t>938</w:t>
            </w:r>
            <w:r>
              <w:rPr>
                <w:rFonts w:ascii="Times New Roman" w:hAnsi="Times New Roman" w:cs="Times New Roman"/>
                <w:lang w:bidi="en-US"/>
              </w:rPr>
              <w:t>,</w:t>
            </w:r>
            <w:r w:rsidRPr="00624F24">
              <w:rPr>
                <w:rFonts w:ascii="Times New Roman" w:hAnsi="Times New Roman" w:cs="Times New Roman"/>
                <w:lang w:bidi="en-US"/>
              </w:rPr>
              <w:t>698</w:t>
            </w:r>
          </w:p>
        </w:tc>
        <w:tc>
          <w:tcPr>
            <w:tcW w:w="1430" w:type="dxa"/>
            <w:tcBorders>
              <w:top w:val="single" w:sz="8" w:space="0" w:color="4F81BD"/>
              <w:left w:val="nil"/>
              <w:bottom w:val="single" w:sz="8" w:space="0" w:color="4F81BD"/>
              <w:right w:val="single" w:sz="8" w:space="0" w:color="4F81BD"/>
            </w:tcBorders>
            <w:noWrap/>
            <w:hideMark/>
          </w:tcPr>
          <w:p w14:paraId="78D6CEE7" w14:textId="1B19573D" w:rsidR="007909AF" w:rsidRPr="00245C4A" w:rsidRDefault="00624F24">
            <w:pPr>
              <w:spacing w:after="0"/>
              <w:jc w:val="both"/>
              <w:rPr>
                <w:rFonts w:ascii="Times New Roman" w:hAnsi="Times New Roman" w:cs="Times New Roman"/>
                <w:color w:val="000000"/>
              </w:rPr>
            </w:pPr>
            <w:r>
              <w:rPr>
                <w:rFonts w:ascii="Times New Roman" w:hAnsi="Times New Roman" w:cs="Times New Roman"/>
                <w:lang w:bidi="en-US"/>
              </w:rPr>
              <w:t>52</w:t>
            </w:r>
            <w:r w:rsidR="007909AF" w:rsidRPr="00245C4A">
              <w:rPr>
                <w:rFonts w:ascii="Times New Roman" w:hAnsi="Times New Roman" w:cs="Times New Roman"/>
                <w:lang w:bidi="en-US"/>
              </w:rPr>
              <w:t>%</w:t>
            </w:r>
          </w:p>
        </w:tc>
      </w:tr>
      <w:tr w:rsidR="001604CB" w:rsidRPr="00245C4A" w14:paraId="4D743391" w14:textId="77777777" w:rsidTr="00F775B0">
        <w:trPr>
          <w:trHeight w:val="288"/>
        </w:trPr>
        <w:tc>
          <w:tcPr>
            <w:tcW w:w="826" w:type="dxa"/>
            <w:tcBorders>
              <w:top w:val="nil"/>
              <w:left w:val="single" w:sz="8" w:space="0" w:color="4F81BD"/>
              <w:bottom w:val="nil"/>
              <w:right w:val="nil"/>
            </w:tcBorders>
            <w:noWrap/>
            <w:hideMark/>
          </w:tcPr>
          <w:p w14:paraId="331FD726"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2</w:t>
            </w:r>
          </w:p>
        </w:tc>
        <w:tc>
          <w:tcPr>
            <w:tcW w:w="2852" w:type="dxa"/>
            <w:tcBorders>
              <w:top w:val="nil"/>
              <w:left w:val="nil"/>
              <w:bottom w:val="nil"/>
              <w:right w:val="nil"/>
            </w:tcBorders>
            <w:noWrap/>
            <w:hideMark/>
          </w:tcPr>
          <w:p w14:paraId="678D99AE"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Shkodra Regional Council</w:t>
            </w:r>
          </w:p>
        </w:tc>
        <w:tc>
          <w:tcPr>
            <w:tcW w:w="2522" w:type="dxa"/>
            <w:tcBorders>
              <w:top w:val="nil"/>
              <w:left w:val="nil"/>
              <w:bottom w:val="nil"/>
              <w:right w:val="nil"/>
            </w:tcBorders>
            <w:noWrap/>
            <w:hideMark/>
          </w:tcPr>
          <w:p w14:paraId="3E4D8FFD" w14:textId="36347ABB" w:rsidR="007909AF" w:rsidRPr="00245C4A" w:rsidRDefault="00624F24">
            <w:pPr>
              <w:spacing w:after="0"/>
              <w:jc w:val="both"/>
              <w:rPr>
                <w:rFonts w:ascii="Times New Roman" w:hAnsi="Times New Roman" w:cs="Times New Roman"/>
                <w:color w:val="000000"/>
              </w:rPr>
            </w:pPr>
            <w:r w:rsidRPr="00624F24">
              <w:rPr>
                <w:rFonts w:ascii="Times New Roman" w:hAnsi="Times New Roman" w:cs="Times New Roman"/>
                <w:lang w:bidi="en-US"/>
              </w:rPr>
              <w:t>6,047,417</w:t>
            </w:r>
          </w:p>
        </w:tc>
        <w:tc>
          <w:tcPr>
            <w:tcW w:w="1710" w:type="dxa"/>
            <w:tcBorders>
              <w:top w:val="nil"/>
              <w:left w:val="nil"/>
              <w:bottom w:val="nil"/>
              <w:right w:val="nil"/>
            </w:tcBorders>
            <w:noWrap/>
            <w:hideMark/>
          </w:tcPr>
          <w:p w14:paraId="4099A657" w14:textId="16551AEC" w:rsidR="007909AF" w:rsidRPr="00245C4A" w:rsidRDefault="00624F24">
            <w:pPr>
              <w:spacing w:after="0"/>
              <w:jc w:val="both"/>
              <w:rPr>
                <w:rFonts w:ascii="Times New Roman" w:hAnsi="Times New Roman" w:cs="Times New Roman"/>
                <w:color w:val="000000"/>
              </w:rPr>
            </w:pPr>
            <w:r w:rsidRPr="00624F24">
              <w:rPr>
                <w:rFonts w:ascii="Times New Roman" w:hAnsi="Times New Roman" w:cs="Times New Roman"/>
                <w:lang w:bidi="en-US"/>
              </w:rPr>
              <w:t>5,157,822</w:t>
            </w:r>
          </w:p>
        </w:tc>
        <w:tc>
          <w:tcPr>
            <w:tcW w:w="1430" w:type="dxa"/>
            <w:tcBorders>
              <w:top w:val="nil"/>
              <w:left w:val="nil"/>
              <w:bottom w:val="nil"/>
              <w:right w:val="single" w:sz="8" w:space="0" w:color="4F81BD"/>
            </w:tcBorders>
            <w:noWrap/>
            <w:hideMark/>
          </w:tcPr>
          <w:p w14:paraId="618F31BE"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85%</w:t>
            </w:r>
          </w:p>
        </w:tc>
      </w:tr>
      <w:tr w:rsidR="001604CB" w:rsidRPr="00245C4A" w14:paraId="6C3FEFDB" w14:textId="77777777" w:rsidTr="00F775B0">
        <w:trPr>
          <w:trHeight w:val="288"/>
        </w:trPr>
        <w:tc>
          <w:tcPr>
            <w:tcW w:w="826" w:type="dxa"/>
            <w:tcBorders>
              <w:top w:val="nil"/>
              <w:left w:val="single" w:sz="8" w:space="0" w:color="4F81BD"/>
              <w:bottom w:val="nil"/>
              <w:right w:val="nil"/>
            </w:tcBorders>
            <w:noWrap/>
          </w:tcPr>
          <w:p w14:paraId="694E54B8" w14:textId="1E9621A0" w:rsidR="00624F24" w:rsidRPr="00245C4A" w:rsidRDefault="00624F24">
            <w:pPr>
              <w:spacing w:after="0"/>
              <w:jc w:val="both"/>
              <w:rPr>
                <w:rFonts w:ascii="Times New Roman" w:hAnsi="Times New Roman" w:cs="Times New Roman"/>
                <w:b/>
                <w:lang w:bidi="en-US"/>
              </w:rPr>
            </w:pPr>
            <w:r>
              <w:rPr>
                <w:rFonts w:ascii="Times New Roman" w:hAnsi="Times New Roman" w:cs="Times New Roman"/>
                <w:b/>
                <w:lang w:bidi="en-US"/>
              </w:rPr>
              <w:t>3</w:t>
            </w:r>
          </w:p>
        </w:tc>
        <w:tc>
          <w:tcPr>
            <w:tcW w:w="2852" w:type="dxa"/>
            <w:tcBorders>
              <w:top w:val="nil"/>
              <w:left w:val="nil"/>
              <w:bottom w:val="nil"/>
              <w:right w:val="nil"/>
            </w:tcBorders>
            <w:noWrap/>
          </w:tcPr>
          <w:p w14:paraId="7D1517B8" w14:textId="46B781E6" w:rsidR="00624F24" w:rsidRPr="00245C4A" w:rsidRDefault="00624F24">
            <w:pPr>
              <w:spacing w:after="0"/>
              <w:jc w:val="both"/>
              <w:rPr>
                <w:rFonts w:ascii="Times New Roman" w:hAnsi="Times New Roman" w:cs="Times New Roman"/>
                <w:lang w:bidi="en-US"/>
              </w:rPr>
            </w:pPr>
            <w:r>
              <w:rPr>
                <w:rFonts w:ascii="Times New Roman" w:hAnsi="Times New Roman" w:cs="Times New Roman"/>
                <w:lang w:bidi="en-US"/>
              </w:rPr>
              <w:t>Lezha Regional Council</w:t>
            </w:r>
          </w:p>
        </w:tc>
        <w:tc>
          <w:tcPr>
            <w:tcW w:w="2522" w:type="dxa"/>
            <w:tcBorders>
              <w:top w:val="nil"/>
              <w:left w:val="nil"/>
              <w:bottom w:val="nil"/>
              <w:right w:val="nil"/>
            </w:tcBorders>
            <w:noWrap/>
          </w:tcPr>
          <w:p w14:paraId="2D3BD7DE" w14:textId="049C1076" w:rsidR="00624F24" w:rsidRPr="00245C4A" w:rsidRDefault="00624F24">
            <w:pPr>
              <w:spacing w:after="0"/>
              <w:jc w:val="both"/>
              <w:rPr>
                <w:rFonts w:ascii="Times New Roman" w:hAnsi="Times New Roman" w:cs="Times New Roman"/>
                <w:lang w:bidi="en-US"/>
              </w:rPr>
            </w:pPr>
            <w:r w:rsidRPr="00624F24">
              <w:rPr>
                <w:rFonts w:ascii="Times New Roman" w:hAnsi="Times New Roman" w:cs="Times New Roman"/>
                <w:lang w:bidi="en-US"/>
              </w:rPr>
              <w:t>4</w:t>
            </w:r>
            <w:r>
              <w:rPr>
                <w:rFonts w:ascii="Times New Roman" w:hAnsi="Times New Roman" w:cs="Times New Roman"/>
                <w:lang w:bidi="en-US"/>
              </w:rPr>
              <w:t>,</w:t>
            </w:r>
            <w:r w:rsidRPr="00624F24">
              <w:rPr>
                <w:rFonts w:ascii="Times New Roman" w:hAnsi="Times New Roman" w:cs="Times New Roman"/>
                <w:lang w:bidi="en-US"/>
              </w:rPr>
              <w:t>392</w:t>
            </w:r>
            <w:r>
              <w:rPr>
                <w:rFonts w:ascii="Times New Roman" w:hAnsi="Times New Roman" w:cs="Times New Roman"/>
                <w:lang w:bidi="en-US"/>
              </w:rPr>
              <w:t>,</w:t>
            </w:r>
            <w:r w:rsidRPr="00624F24">
              <w:rPr>
                <w:rFonts w:ascii="Times New Roman" w:hAnsi="Times New Roman" w:cs="Times New Roman"/>
                <w:lang w:bidi="en-US"/>
              </w:rPr>
              <w:t>168</w:t>
            </w:r>
          </w:p>
        </w:tc>
        <w:tc>
          <w:tcPr>
            <w:tcW w:w="1710" w:type="dxa"/>
            <w:tcBorders>
              <w:top w:val="nil"/>
              <w:left w:val="nil"/>
              <w:bottom w:val="nil"/>
              <w:right w:val="nil"/>
            </w:tcBorders>
            <w:noWrap/>
          </w:tcPr>
          <w:p w14:paraId="6BD53A62" w14:textId="0DD9FE35" w:rsidR="00624F24" w:rsidRPr="00245C4A" w:rsidRDefault="00624F24">
            <w:pPr>
              <w:spacing w:after="0"/>
              <w:jc w:val="both"/>
              <w:rPr>
                <w:rFonts w:ascii="Times New Roman" w:hAnsi="Times New Roman" w:cs="Times New Roman"/>
                <w:lang w:bidi="en-US"/>
              </w:rPr>
            </w:pPr>
            <w:r w:rsidRPr="00624F24">
              <w:rPr>
                <w:rFonts w:ascii="Times New Roman" w:hAnsi="Times New Roman" w:cs="Times New Roman"/>
                <w:lang w:bidi="en-US"/>
              </w:rPr>
              <w:t>3,660,140</w:t>
            </w:r>
          </w:p>
        </w:tc>
        <w:tc>
          <w:tcPr>
            <w:tcW w:w="1430" w:type="dxa"/>
            <w:tcBorders>
              <w:top w:val="nil"/>
              <w:left w:val="nil"/>
              <w:bottom w:val="nil"/>
              <w:right w:val="single" w:sz="8" w:space="0" w:color="4F81BD"/>
            </w:tcBorders>
            <w:noWrap/>
          </w:tcPr>
          <w:p w14:paraId="6E2DC087" w14:textId="13057188" w:rsidR="00624F24" w:rsidRPr="00245C4A" w:rsidRDefault="00624F24">
            <w:pPr>
              <w:spacing w:after="0"/>
              <w:jc w:val="both"/>
              <w:rPr>
                <w:rFonts w:ascii="Times New Roman" w:hAnsi="Times New Roman" w:cs="Times New Roman"/>
                <w:lang w:bidi="en-US"/>
              </w:rPr>
            </w:pPr>
            <w:r>
              <w:rPr>
                <w:rFonts w:ascii="Times New Roman" w:hAnsi="Times New Roman" w:cs="Times New Roman"/>
                <w:lang w:bidi="en-US"/>
              </w:rPr>
              <w:t>83%</w:t>
            </w:r>
          </w:p>
        </w:tc>
      </w:tr>
      <w:tr w:rsidR="001604CB" w:rsidRPr="00245C4A" w14:paraId="32301D73"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7DEB30F1" w14:textId="59F6920B" w:rsidR="007909AF" w:rsidRPr="00245C4A" w:rsidRDefault="00A25A56">
            <w:pPr>
              <w:spacing w:after="0"/>
              <w:jc w:val="both"/>
              <w:rPr>
                <w:rFonts w:ascii="Times New Roman" w:hAnsi="Times New Roman" w:cs="Times New Roman"/>
                <w:b/>
                <w:bCs/>
                <w:color w:val="000000"/>
              </w:rPr>
            </w:pPr>
            <w:r>
              <w:rPr>
                <w:rFonts w:ascii="Times New Roman" w:hAnsi="Times New Roman" w:cs="Times New Roman"/>
                <w:b/>
                <w:lang w:bidi="en-US"/>
              </w:rPr>
              <w:t>4</w:t>
            </w:r>
          </w:p>
        </w:tc>
        <w:tc>
          <w:tcPr>
            <w:tcW w:w="2852" w:type="dxa"/>
            <w:tcBorders>
              <w:top w:val="single" w:sz="8" w:space="0" w:color="4F81BD"/>
              <w:left w:val="nil"/>
              <w:bottom w:val="single" w:sz="8" w:space="0" w:color="4F81BD"/>
              <w:right w:val="nil"/>
            </w:tcBorders>
            <w:noWrap/>
            <w:hideMark/>
          </w:tcPr>
          <w:p w14:paraId="42C183A3"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Tirana Regional Council</w:t>
            </w:r>
          </w:p>
        </w:tc>
        <w:tc>
          <w:tcPr>
            <w:tcW w:w="2522" w:type="dxa"/>
            <w:tcBorders>
              <w:top w:val="single" w:sz="8" w:space="0" w:color="4F81BD"/>
              <w:left w:val="nil"/>
              <w:bottom w:val="single" w:sz="8" w:space="0" w:color="4F81BD"/>
              <w:right w:val="nil"/>
            </w:tcBorders>
            <w:noWrap/>
            <w:hideMark/>
          </w:tcPr>
          <w:p w14:paraId="14E3E83F" w14:textId="634DA6AE" w:rsidR="007909AF" w:rsidRPr="00245C4A" w:rsidRDefault="00A25A56">
            <w:pPr>
              <w:spacing w:after="0"/>
              <w:jc w:val="both"/>
              <w:rPr>
                <w:rFonts w:ascii="Times New Roman" w:hAnsi="Times New Roman" w:cs="Times New Roman"/>
                <w:color w:val="000000"/>
              </w:rPr>
            </w:pPr>
            <w:r w:rsidRPr="00A25A56">
              <w:rPr>
                <w:rFonts w:ascii="Times New Roman" w:hAnsi="Times New Roman" w:cs="Times New Roman"/>
                <w:lang w:bidi="en-US"/>
              </w:rPr>
              <w:t>46,217,742</w:t>
            </w:r>
          </w:p>
        </w:tc>
        <w:tc>
          <w:tcPr>
            <w:tcW w:w="1710" w:type="dxa"/>
            <w:tcBorders>
              <w:top w:val="single" w:sz="8" w:space="0" w:color="4F81BD"/>
              <w:left w:val="nil"/>
              <w:bottom w:val="single" w:sz="8" w:space="0" w:color="4F81BD"/>
              <w:right w:val="nil"/>
            </w:tcBorders>
            <w:noWrap/>
            <w:hideMark/>
          </w:tcPr>
          <w:p w14:paraId="06517F2C" w14:textId="350056A0" w:rsidR="007909AF" w:rsidRPr="00245C4A" w:rsidRDefault="00A25A56">
            <w:pPr>
              <w:spacing w:after="0"/>
              <w:jc w:val="both"/>
              <w:rPr>
                <w:rFonts w:ascii="Times New Roman" w:hAnsi="Times New Roman" w:cs="Times New Roman"/>
                <w:color w:val="000000"/>
              </w:rPr>
            </w:pPr>
            <w:r w:rsidRPr="00A25A56">
              <w:rPr>
                <w:rFonts w:ascii="Times New Roman" w:hAnsi="Times New Roman" w:cs="Times New Roman"/>
                <w:lang w:bidi="en-US"/>
              </w:rPr>
              <w:t>42,062,930</w:t>
            </w:r>
          </w:p>
        </w:tc>
        <w:tc>
          <w:tcPr>
            <w:tcW w:w="1430" w:type="dxa"/>
            <w:tcBorders>
              <w:top w:val="single" w:sz="8" w:space="0" w:color="4F81BD"/>
              <w:left w:val="nil"/>
              <w:bottom w:val="single" w:sz="8" w:space="0" w:color="4F81BD"/>
              <w:right w:val="single" w:sz="8" w:space="0" w:color="4F81BD"/>
            </w:tcBorders>
            <w:noWrap/>
            <w:hideMark/>
          </w:tcPr>
          <w:p w14:paraId="7F887CFE" w14:textId="690803CD"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9</w:t>
            </w:r>
            <w:r w:rsidR="00A25A56">
              <w:rPr>
                <w:rFonts w:ascii="Times New Roman" w:hAnsi="Times New Roman" w:cs="Times New Roman"/>
                <w:lang w:bidi="en-US"/>
              </w:rPr>
              <w:t>1</w:t>
            </w:r>
            <w:r w:rsidRPr="00245C4A">
              <w:rPr>
                <w:rFonts w:ascii="Times New Roman" w:hAnsi="Times New Roman" w:cs="Times New Roman"/>
                <w:lang w:bidi="en-US"/>
              </w:rPr>
              <w:t>%</w:t>
            </w:r>
          </w:p>
        </w:tc>
      </w:tr>
      <w:tr w:rsidR="001604CB" w:rsidRPr="00245C4A" w14:paraId="61F7BC76" w14:textId="77777777" w:rsidTr="00F775B0">
        <w:trPr>
          <w:trHeight w:val="288"/>
        </w:trPr>
        <w:tc>
          <w:tcPr>
            <w:tcW w:w="826" w:type="dxa"/>
            <w:tcBorders>
              <w:top w:val="nil"/>
              <w:left w:val="single" w:sz="8" w:space="0" w:color="4F81BD"/>
              <w:bottom w:val="nil"/>
              <w:right w:val="nil"/>
            </w:tcBorders>
            <w:noWrap/>
            <w:hideMark/>
          </w:tcPr>
          <w:p w14:paraId="7AE6A44F" w14:textId="7386BAD8" w:rsidR="007909AF" w:rsidRPr="00245C4A" w:rsidRDefault="00A25A56">
            <w:pPr>
              <w:spacing w:after="0"/>
              <w:jc w:val="both"/>
              <w:rPr>
                <w:rFonts w:ascii="Times New Roman" w:hAnsi="Times New Roman" w:cs="Times New Roman"/>
                <w:b/>
                <w:bCs/>
                <w:color w:val="000000"/>
              </w:rPr>
            </w:pPr>
            <w:r>
              <w:rPr>
                <w:rFonts w:ascii="Times New Roman" w:hAnsi="Times New Roman" w:cs="Times New Roman"/>
                <w:b/>
                <w:lang w:bidi="en-US"/>
              </w:rPr>
              <w:t>5</w:t>
            </w:r>
          </w:p>
        </w:tc>
        <w:tc>
          <w:tcPr>
            <w:tcW w:w="2852" w:type="dxa"/>
            <w:tcBorders>
              <w:top w:val="nil"/>
              <w:left w:val="nil"/>
              <w:bottom w:val="nil"/>
              <w:right w:val="nil"/>
            </w:tcBorders>
            <w:noWrap/>
            <w:hideMark/>
          </w:tcPr>
          <w:p w14:paraId="7D3A5B3D"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Vlora Regional Council</w:t>
            </w:r>
          </w:p>
        </w:tc>
        <w:tc>
          <w:tcPr>
            <w:tcW w:w="2522" w:type="dxa"/>
            <w:tcBorders>
              <w:top w:val="nil"/>
              <w:left w:val="nil"/>
              <w:bottom w:val="nil"/>
              <w:right w:val="nil"/>
            </w:tcBorders>
            <w:noWrap/>
            <w:hideMark/>
          </w:tcPr>
          <w:p w14:paraId="42CB2CC5"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9,499,501</w:t>
            </w:r>
          </w:p>
        </w:tc>
        <w:tc>
          <w:tcPr>
            <w:tcW w:w="1710" w:type="dxa"/>
            <w:tcBorders>
              <w:top w:val="nil"/>
              <w:left w:val="nil"/>
              <w:bottom w:val="nil"/>
              <w:right w:val="nil"/>
            </w:tcBorders>
            <w:noWrap/>
            <w:hideMark/>
          </w:tcPr>
          <w:p w14:paraId="078153EB" w14:textId="12BAD57A" w:rsidR="007909AF" w:rsidRPr="00245C4A" w:rsidRDefault="00A25A56">
            <w:pPr>
              <w:spacing w:after="0"/>
              <w:jc w:val="both"/>
              <w:rPr>
                <w:rFonts w:ascii="Times New Roman" w:hAnsi="Times New Roman" w:cs="Times New Roman"/>
                <w:color w:val="000000"/>
              </w:rPr>
            </w:pPr>
            <w:r w:rsidRPr="00A25A56">
              <w:rPr>
                <w:rFonts w:ascii="Times New Roman" w:hAnsi="Times New Roman" w:cs="Times New Roman"/>
                <w:lang w:bidi="en-US"/>
              </w:rPr>
              <w:t>8,544,618</w:t>
            </w:r>
          </w:p>
        </w:tc>
        <w:tc>
          <w:tcPr>
            <w:tcW w:w="1430" w:type="dxa"/>
            <w:tcBorders>
              <w:top w:val="nil"/>
              <w:left w:val="nil"/>
              <w:bottom w:val="nil"/>
              <w:right w:val="single" w:sz="8" w:space="0" w:color="4F81BD"/>
            </w:tcBorders>
            <w:noWrap/>
            <w:hideMark/>
          </w:tcPr>
          <w:p w14:paraId="077D0364" w14:textId="249C571A"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9</w:t>
            </w:r>
            <w:r w:rsidR="00A25A56">
              <w:rPr>
                <w:rFonts w:ascii="Times New Roman" w:hAnsi="Times New Roman" w:cs="Times New Roman"/>
                <w:lang w:bidi="en-US"/>
              </w:rPr>
              <w:t>0</w:t>
            </w:r>
            <w:r w:rsidRPr="00245C4A">
              <w:rPr>
                <w:rFonts w:ascii="Times New Roman" w:hAnsi="Times New Roman" w:cs="Times New Roman"/>
                <w:lang w:bidi="en-US"/>
              </w:rPr>
              <w:t>%</w:t>
            </w:r>
          </w:p>
        </w:tc>
      </w:tr>
      <w:tr w:rsidR="001604CB" w:rsidRPr="00245C4A" w14:paraId="29AF8D41"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7805F05A" w14:textId="1CC6599D" w:rsidR="007909AF" w:rsidRPr="00245C4A" w:rsidRDefault="00464A06">
            <w:pPr>
              <w:spacing w:after="0"/>
              <w:jc w:val="both"/>
              <w:rPr>
                <w:rFonts w:ascii="Times New Roman" w:hAnsi="Times New Roman" w:cs="Times New Roman"/>
                <w:b/>
                <w:bCs/>
                <w:color w:val="000000"/>
              </w:rPr>
            </w:pPr>
            <w:r>
              <w:rPr>
                <w:rFonts w:ascii="Times New Roman" w:hAnsi="Times New Roman" w:cs="Times New Roman"/>
                <w:b/>
                <w:lang w:bidi="en-US"/>
              </w:rPr>
              <w:t>6</w:t>
            </w:r>
          </w:p>
        </w:tc>
        <w:tc>
          <w:tcPr>
            <w:tcW w:w="2852" w:type="dxa"/>
            <w:tcBorders>
              <w:top w:val="single" w:sz="8" w:space="0" w:color="4F81BD"/>
              <w:left w:val="nil"/>
              <w:bottom w:val="single" w:sz="8" w:space="0" w:color="4F81BD"/>
              <w:right w:val="nil"/>
            </w:tcBorders>
            <w:noWrap/>
            <w:hideMark/>
          </w:tcPr>
          <w:p w14:paraId="16E2A5B5"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Berat Regional Council</w:t>
            </w:r>
          </w:p>
        </w:tc>
        <w:tc>
          <w:tcPr>
            <w:tcW w:w="2522" w:type="dxa"/>
            <w:tcBorders>
              <w:top w:val="single" w:sz="8" w:space="0" w:color="4F81BD"/>
              <w:left w:val="nil"/>
              <w:bottom w:val="single" w:sz="8" w:space="0" w:color="4F81BD"/>
              <w:right w:val="nil"/>
            </w:tcBorders>
            <w:noWrap/>
            <w:hideMark/>
          </w:tcPr>
          <w:p w14:paraId="0FFBD1B8" w14:textId="0068955C" w:rsidR="007909AF" w:rsidRPr="00245C4A" w:rsidRDefault="00A25A56">
            <w:pPr>
              <w:spacing w:after="0"/>
              <w:jc w:val="both"/>
              <w:rPr>
                <w:rFonts w:ascii="Times New Roman" w:hAnsi="Times New Roman" w:cs="Times New Roman"/>
                <w:color w:val="000000"/>
              </w:rPr>
            </w:pPr>
            <w:r w:rsidRPr="00A25A56">
              <w:rPr>
                <w:rFonts w:ascii="Times New Roman" w:hAnsi="Times New Roman" w:cs="Times New Roman"/>
                <w:lang w:bidi="en-US"/>
              </w:rPr>
              <w:t>9,401,724</w:t>
            </w:r>
          </w:p>
        </w:tc>
        <w:tc>
          <w:tcPr>
            <w:tcW w:w="1710" w:type="dxa"/>
            <w:tcBorders>
              <w:top w:val="single" w:sz="8" w:space="0" w:color="4F81BD"/>
              <w:left w:val="nil"/>
              <w:bottom w:val="single" w:sz="8" w:space="0" w:color="4F81BD"/>
              <w:right w:val="nil"/>
            </w:tcBorders>
            <w:noWrap/>
            <w:hideMark/>
          </w:tcPr>
          <w:p w14:paraId="4AA945D4" w14:textId="47369C2D" w:rsidR="007909AF" w:rsidRPr="00245C4A" w:rsidRDefault="00A25A56">
            <w:pPr>
              <w:spacing w:after="0"/>
              <w:jc w:val="both"/>
              <w:rPr>
                <w:rFonts w:ascii="Times New Roman" w:hAnsi="Times New Roman" w:cs="Times New Roman"/>
                <w:color w:val="000000"/>
              </w:rPr>
            </w:pPr>
            <w:r w:rsidRPr="00A25A56">
              <w:rPr>
                <w:rFonts w:ascii="Times New Roman" w:hAnsi="Times New Roman" w:cs="Times New Roman"/>
                <w:lang w:bidi="en-US"/>
              </w:rPr>
              <w:t>8,764,966</w:t>
            </w:r>
          </w:p>
        </w:tc>
        <w:tc>
          <w:tcPr>
            <w:tcW w:w="1430" w:type="dxa"/>
            <w:tcBorders>
              <w:top w:val="single" w:sz="8" w:space="0" w:color="4F81BD"/>
              <w:left w:val="nil"/>
              <w:bottom w:val="single" w:sz="8" w:space="0" w:color="4F81BD"/>
              <w:right w:val="single" w:sz="8" w:space="0" w:color="4F81BD"/>
            </w:tcBorders>
            <w:noWrap/>
            <w:hideMark/>
          </w:tcPr>
          <w:p w14:paraId="5AE8A284" w14:textId="15123535" w:rsidR="007909AF" w:rsidRPr="00245C4A" w:rsidRDefault="00A25A56">
            <w:pPr>
              <w:spacing w:after="0"/>
              <w:jc w:val="both"/>
              <w:rPr>
                <w:rFonts w:ascii="Times New Roman" w:hAnsi="Times New Roman" w:cs="Times New Roman"/>
                <w:color w:val="000000"/>
              </w:rPr>
            </w:pPr>
            <w:r>
              <w:rPr>
                <w:rFonts w:ascii="Times New Roman" w:hAnsi="Times New Roman" w:cs="Times New Roman"/>
                <w:lang w:bidi="en-US"/>
              </w:rPr>
              <w:t>93</w:t>
            </w:r>
            <w:r w:rsidR="007909AF" w:rsidRPr="00245C4A">
              <w:rPr>
                <w:rFonts w:ascii="Times New Roman" w:hAnsi="Times New Roman" w:cs="Times New Roman"/>
                <w:lang w:bidi="en-US"/>
              </w:rPr>
              <w:t>%</w:t>
            </w:r>
          </w:p>
        </w:tc>
      </w:tr>
      <w:tr w:rsidR="001604CB" w:rsidRPr="00245C4A" w14:paraId="6CE4F30E" w14:textId="77777777" w:rsidTr="00F775B0">
        <w:trPr>
          <w:trHeight w:val="288"/>
        </w:trPr>
        <w:tc>
          <w:tcPr>
            <w:tcW w:w="826" w:type="dxa"/>
            <w:tcBorders>
              <w:top w:val="nil"/>
              <w:left w:val="single" w:sz="8" w:space="0" w:color="4F81BD"/>
              <w:bottom w:val="nil"/>
              <w:right w:val="nil"/>
            </w:tcBorders>
            <w:noWrap/>
            <w:hideMark/>
          </w:tcPr>
          <w:p w14:paraId="4ECAAE49" w14:textId="768FDF5C" w:rsidR="007909AF" w:rsidRPr="00245C4A" w:rsidRDefault="00464A06">
            <w:pPr>
              <w:spacing w:after="0"/>
              <w:jc w:val="both"/>
              <w:rPr>
                <w:rFonts w:ascii="Times New Roman" w:hAnsi="Times New Roman" w:cs="Times New Roman"/>
                <w:b/>
                <w:bCs/>
                <w:color w:val="000000"/>
              </w:rPr>
            </w:pPr>
            <w:r>
              <w:rPr>
                <w:rFonts w:ascii="Times New Roman" w:hAnsi="Times New Roman" w:cs="Times New Roman"/>
                <w:b/>
                <w:lang w:bidi="en-US"/>
              </w:rPr>
              <w:t>7</w:t>
            </w:r>
          </w:p>
        </w:tc>
        <w:tc>
          <w:tcPr>
            <w:tcW w:w="2852" w:type="dxa"/>
            <w:tcBorders>
              <w:top w:val="nil"/>
              <w:left w:val="nil"/>
              <w:bottom w:val="nil"/>
              <w:right w:val="nil"/>
            </w:tcBorders>
            <w:noWrap/>
            <w:hideMark/>
          </w:tcPr>
          <w:p w14:paraId="508CFEC9"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Elbasan Regional Council</w:t>
            </w:r>
          </w:p>
        </w:tc>
        <w:tc>
          <w:tcPr>
            <w:tcW w:w="2522" w:type="dxa"/>
            <w:tcBorders>
              <w:top w:val="nil"/>
              <w:left w:val="nil"/>
              <w:bottom w:val="nil"/>
              <w:right w:val="nil"/>
            </w:tcBorders>
            <w:noWrap/>
            <w:hideMark/>
          </w:tcPr>
          <w:p w14:paraId="4C173DCF"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22,141,794</w:t>
            </w:r>
          </w:p>
        </w:tc>
        <w:tc>
          <w:tcPr>
            <w:tcW w:w="1710" w:type="dxa"/>
            <w:tcBorders>
              <w:top w:val="nil"/>
              <w:left w:val="nil"/>
              <w:bottom w:val="nil"/>
              <w:right w:val="nil"/>
            </w:tcBorders>
            <w:noWrap/>
            <w:hideMark/>
          </w:tcPr>
          <w:p w14:paraId="32AB1168" w14:textId="0878B39A" w:rsidR="007909AF" w:rsidRPr="00245C4A" w:rsidRDefault="00464A06">
            <w:pPr>
              <w:spacing w:after="0"/>
              <w:jc w:val="both"/>
              <w:rPr>
                <w:rFonts w:ascii="Times New Roman" w:hAnsi="Times New Roman" w:cs="Times New Roman"/>
                <w:color w:val="000000"/>
              </w:rPr>
            </w:pPr>
            <w:r w:rsidRPr="00464A06">
              <w:rPr>
                <w:rFonts w:ascii="Times New Roman" w:hAnsi="Times New Roman" w:cs="Times New Roman"/>
                <w:lang w:bidi="en-US"/>
              </w:rPr>
              <w:t>20,246,911</w:t>
            </w:r>
          </w:p>
        </w:tc>
        <w:tc>
          <w:tcPr>
            <w:tcW w:w="1430" w:type="dxa"/>
            <w:tcBorders>
              <w:top w:val="nil"/>
              <w:left w:val="nil"/>
              <w:bottom w:val="nil"/>
              <w:right w:val="single" w:sz="8" w:space="0" w:color="4F81BD"/>
            </w:tcBorders>
            <w:noWrap/>
            <w:hideMark/>
          </w:tcPr>
          <w:p w14:paraId="67C78923" w14:textId="198ED312" w:rsidR="007909AF" w:rsidRPr="00245C4A" w:rsidRDefault="00464A06">
            <w:pPr>
              <w:spacing w:after="0"/>
              <w:jc w:val="both"/>
              <w:rPr>
                <w:rFonts w:ascii="Times New Roman" w:hAnsi="Times New Roman" w:cs="Times New Roman"/>
                <w:color w:val="000000"/>
              </w:rPr>
            </w:pPr>
            <w:r>
              <w:rPr>
                <w:rFonts w:ascii="Times New Roman" w:hAnsi="Times New Roman" w:cs="Times New Roman"/>
                <w:lang w:bidi="en-US"/>
              </w:rPr>
              <w:t>9</w:t>
            </w:r>
            <w:r w:rsidR="007909AF" w:rsidRPr="00245C4A">
              <w:rPr>
                <w:rFonts w:ascii="Times New Roman" w:hAnsi="Times New Roman" w:cs="Times New Roman"/>
                <w:lang w:bidi="en-US"/>
              </w:rPr>
              <w:t>1%</w:t>
            </w:r>
          </w:p>
        </w:tc>
      </w:tr>
      <w:tr w:rsidR="001604CB" w:rsidRPr="00245C4A" w14:paraId="2931230C" w14:textId="77777777" w:rsidTr="00F775B0">
        <w:trPr>
          <w:trHeight w:val="288"/>
        </w:trPr>
        <w:tc>
          <w:tcPr>
            <w:tcW w:w="826" w:type="dxa"/>
            <w:tcBorders>
              <w:top w:val="nil"/>
              <w:left w:val="single" w:sz="8" w:space="0" w:color="4F81BD"/>
              <w:bottom w:val="nil"/>
              <w:right w:val="nil"/>
            </w:tcBorders>
            <w:noWrap/>
            <w:hideMark/>
          </w:tcPr>
          <w:p w14:paraId="4523952A" w14:textId="17440EE4" w:rsidR="007909AF" w:rsidRPr="00245C4A" w:rsidRDefault="0033563D">
            <w:pPr>
              <w:spacing w:after="0"/>
              <w:jc w:val="both"/>
              <w:rPr>
                <w:rFonts w:ascii="Times New Roman" w:hAnsi="Times New Roman" w:cs="Times New Roman"/>
                <w:b/>
                <w:bCs/>
                <w:color w:val="000000"/>
              </w:rPr>
            </w:pPr>
            <w:r>
              <w:rPr>
                <w:rFonts w:ascii="Times New Roman" w:hAnsi="Times New Roman" w:cs="Times New Roman"/>
                <w:b/>
                <w:lang w:bidi="en-US"/>
              </w:rPr>
              <w:t>1</w:t>
            </w:r>
          </w:p>
        </w:tc>
        <w:tc>
          <w:tcPr>
            <w:tcW w:w="2852" w:type="dxa"/>
            <w:tcBorders>
              <w:top w:val="nil"/>
              <w:left w:val="nil"/>
              <w:bottom w:val="nil"/>
              <w:right w:val="nil"/>
            </w:tcBorders>
            <w:noWrap/>
            <w:hideMark/>
          </w:tcPr>
          <w:p w14:paraId="011E39E3"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Berat</w:t>
            </w:r>
          </w:p>
        </w:tc>
        <w:tc>
          <w:tcPr>
            <w:tcW w:w="2522" w:type="dxa"/>
            <w:tcBorders>
              <w:top w:val="nil"/>
              <w:left w:val="nil"/>
              <w:bottom w:val="nil"/>
              <w:right w:val="nil"/>
            </w:tcBorders>
            <w:noWrap/>
            <w:hideMark/>
          </w:tcPr>
          <w:p w14:paraId="7F9F73D5" w14:textId="28FC00E5" w:rsidR="007909AF" w:rsidRPr="00245C4A" w:rsidRDefault="00121487">
            <w:pPr>
              <w:spacing w:after="0"/>
              <w:jc w:val="both"/>
              <w:rPr>
                <w:rFonts w:ascii="Times New Roman" w:hAnsi="Times New Roman" w:cs="Times New Roman"/>
                <w:color w:val="000000"/>
              </w:rPr>
            </w:pPr>
            <w:r w:rsidRPr="00121487">
              <w:rPr>
                <w:rFonts w:ascii="Times New Roman" w:hAnsi="Times New Roman" w:cs="Times New Roman"/>
                <w:lang w:bidi="en-US"/>
              </w:rPr>
              <w:t>1,164,000</w:t>
            </w:r>
          </w:p>
        </w:tc>
        <w:tc>
          <w:tcPr>
            <w:tcW w:w="1710" w:type="dxa"/>
            <w:tcBorders>
              <w:top w:val="nil"/>
              <w:left w:val="nil"/>
              <w:bottom w:val="nil"/>
              <w:right w:val="nil"/>
            </w:tcBorders>
            <w:noWrap/>
            <w:hideMark/>
          </w:tcPr>
          <w:p w14:paraId="232B9F54" w14:textId="66BB1047" w:rsidR="007909AF" w:rsidRPr="00F775B0" w:rsidRDefault="00121487" w:rsidP="00F775B0">
            <w:pPr>
              <w:jc w:val="both"/>
              <w:rPr>
                <w:rFonts w:ascii="Calibri" w:hAnsi="Calibri" w:cs="Calibri"/>
                <w:color w:val="000000"/>
                <w:sz w:val="22"/>
                <w:szCs w:val="22"/>
              </w:rPr>
            </w:pPr>
            <w:r w:rsidRPr="00121487">
              <w:rPr>
                <w:rFonts w:ascii="Times New Roman" w:hAnsi="Times New Roman" w:cs="Times New Roman"/>
                <w:lang w:bidi="en-US"/>
              </w:rPr>
              <w:t>1,041,113</w:t>
            </w:r>
          </w:p>
        </w:tc>
        <w:tc>
          <w:tcPr>
            <w:tcW w:w="1430" w:type="dxa"/>
            <w:tcBorders>
              <w:top w:val="nil"/>
              <w:left w:val="nil"/>
              <w:bottom w:val="nil"/>
              <w:right w:val="single" w:sz="8" w:space="0" w:color="4F81BD"/>
            </w:tcBorders>
            <w:noWrap/>
            <w:hideMark/>
          </w:tcPr>
          <w:p w14:paraId="5B8C1C93" w14:textId="316C71C0" w:rsidR="007909AF" w:rsidRPr="00245C4A" w:rsidRDefault="00121487">
            <w:pPr>
              <w:spacing w:after="0"/>
              <w:jc w:val="both"/>
              <w:rPr>
                <w:rFonts w:ascii="Times New Roman" w:hAnsi="Times New Roman" w:cs="Times New Roman"/>
                <w:color w:val="000000"/>
              </w:rPr>
            </w:pPr>
            <w:r>
              <w:rPr>
                <w:rFonts w:ascii="Times New Roman" w:hAnsi="Times New Roman" w:cs="Times New Roman"/>
                <w:lang w:bidi="en-US"/>
              </w:rPr>
              <w:t>89</w:t>
            </w:r>
            <w:r w:rsidR="007909AF" w:rsidRPr="00245C4A">
              <w:rPr>
                <w:rFonts w:ascii="Times New Roman" w:hAnsi="Times New Roman" w:cs="Times New Roman"/>
                <w:lang w:bidi="en-US"/>
              </w:rPr>
              <w:t>%</w:t>
            </w:r>
          </w:p>
        </w:tc>
      </w:tr>
      <w:tr w:rsidR="001604CB" w:rsidRPr="00245C4A" w14:paraId="3E2C203F"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5D1A4F8F" w14:textId="28549331" w:rsidR="007909AF" w:rsidRPr="00245C4A" w:rsidRDefault="0010524C">
            <w:pPr>
              <w:spacing w:after="0"/>
              <w:jc w:val="both"/>
              <w:rPr>
                <w:rFonts w:ascii="Times New Roman" w:hAnsi="Times New Roman" w:cs="Times New Roman"/>
                <w:b/>
                <w:bCs/>
                <w:color w:val="000000"/>
              </w:rPr>
            </w:pPr>
            <w:r>
              <w:rPr>
                <w:rFonts w:ascii="Times New Roman" w:hAnsi="Times New Roman" w:cs="Times New Roman"/>
                <w:b/>
                <w:lang w:bidi="en-US"/>
              </w:rPr>
              <w:t>2</w:t>
            </w:r>
          </w:p>
        </w:tc>
        <w:tc>
          <w:tcPr>
            <w:tcW w:w="2852" w:type="dxa"/>
            <w:tcBorders>
              <w:top w:val="single" w:sz="8" w:space="0" w:color="4F81BD"/>
              <w:left w:val="nil"/>
              <w:bottom w:val="single" w:sz="8" w:space="0" w:color="4F81BD"/>
              <w:right w:val="nil"/>
            </w:tcBorders>
            <w:noWrap/>
            <w:hideMark/>
          </w:tcPr>
          <w:p w14:paraId="556B16BC"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Delvina</w:t>
            </w:r>
          </w:p>
        </w:tc>
        <w:tc>
          <w:tcPr>
            <w:tcW w:w="2522" w:type="dxa"/>
            <w:tcBorders>
              <w:top w:val="single" w:sz="8" w:space="0" w:color="4F81BD"/>
              <w:left w:val="nil"/>
              <w:bottom w:val="single" w:sz="8" w:space="0" w:color="4F81BD"/>
              <w:right w:val="nil"/>
            </w:tcBorders>
            <w:noWrap/>
            <w:hideMark/>
          </w:tcPr>
          <w:p w14:paraId="085418D2" w14:textId="4F9F7A5E" w:rsidR="007909AF" w:rsidRPr="00245C4A" w:rsidRDefault="00121487">
            <w:pPr>
              <w:spacing w:after="0"/>
              <w:jc w:val="both"/>
              <w:rPr>
                <w:rFonts w:ascii="Times New Roman" w:hAnsi="Times New Roman" w:cs="Times New Roman"/>
                <w:color w:val="000000"/>
              </w:rPr>
            </w:pPr>
            <w:r w:rsidRPr="00121487">
              <w:rPr>
                <w:rFonts w:ascii="Times New Roman" w:hAnsi="Times New Roman" w:cs="Times New Roman"/>
                <w:lang w:bidi="en-US"/>
              </w:rPr>
              <w:t>2,609,800</w:t>
            </w:r>
          </w:p>
        </w:tc>
        <w:tc>
          <w:tcPr>
            <w:tcW w:w="1710" w:type="dxa"/>
            <w:tcBorders>
              <w:top w:val="single" w:sz="8" w:space="0" w:color="4F81BD"/>
              <w:left w:val="nil"/>
              <w:bottom w:val="single" w:sz="8" w:space="0" w:color="4F81BD"/>
              <w:right w:val="nil"/>
            </w:tcBorders>
            <w:noWrap/>
            <w:hideMark/>
          </w:tcPr>
          <w:p w14:paraId="1D48E0B2" w14:textId="34265180" w:rsidR="007909AF" w:rsidRPr="00245C4A" w:rsidRDefault="0010524C">
            <w:pPr>
              <w:spacing w:after="0"/>
              <w:jc w:val="both"/>
              <w:rPr>
                <w:rFonts w:ascii="Times New Roman" w:hAnsi="Times New Roman" w:cs="Times New Roman"/>
                <w:color w:val="000000"/>
              </w:rPr>
            </w:pPr>
            <w:r w:rsidRPr="0010524C">
              <w:rPr>
                <w:rFonts w:ascii="Times New Roman" w:hAnsi="Times New Roman" w:cs="Times New Roman"/>
                <w:lang w:bidi="en-US"/>
              </w:rPr>
              <w:t>2,609,800</w:t>
            </w:r>
          </w:p>
        </w:tc>
        <w:tc>
          <w:tcPr>
            <w:tcW w:w="1430" w:type="dxa"/>
            <w:tcBorders>
              <w:top w:val="single" w:sz="8" w:space="0" w:color="4F81BD"/>
              <w:left w:val="nil"/>
              <w:bottom w:val="single" w:sz="8" w:space="0" w:color="4F81BD"/>
              <w:right w:val="single" w:sz="8" w:space="0" w:color="4F81BD"/>
            </w:tcBorders>
            <w:noWrap/>
            <w:hideMark/>
          </w:tcPr>
          <w:p w14:paraId="0FE0CD2E" w14:textId="3D115DD0" w:rsidR="007909AF" w:rsidRPr="00245C4A" w:rsidRDefault="0010524C">
            <w:pPr>
              <w:spacing w:after="0"/>
              <w:jc w:val="both"/>
              <w:rPr>
                <w:rFonts w:ascii="Times New Roman" w:hAnsi="Times New Roman" w:cs="Times New Roman"/>
                <w:color w:val="000000"/>
              </w:rPr>
            </w:pPr>
            <w:r>
              <w:rPr>
                <w:rFonts w:ascii="Times New Roman" w:hAnsi="Times New Roman" w:cs="Times New Roman"/>
                <w:lang w:bidi="en-US"/>
              </w:rPr>
              <w:t>100</w:t>
            </w:r>
            <w:r w:rsidR="007909AF" w:rsidRPr="00245C4A">
              <w:rPr>
                <w:rFonts w:ascii="Times New Roman" w:hAnsi="Times New Roman" w:cs="Times New Roman"/>
                <w:lang w:bidi="en-US"/>
              </w:rPr>
              <w:t>%</w:t>
            </w:r>
          </w:p>
        </w:tc>
      </w:tr>
      <w:tr w:rsidR="001604CB" w:rsidRPr="00245C4A" w14:paraId="5D5294FA" w14:textId="77777777" w:rsidTr="00F775B0">
        <w:trPr>
          <w:trHeight w:val="288"/>
        </w:trPr>
        <w:tc>
          <w:tcPr>
            <w:tcW w:w="826" w:type="dxa"/>
            <w:tcBorders>
              <w:top w:val="nil"/>
              <w:left w:val="single" w:sz="8" w:space="0" w:color="4F81BD"/>
              <w:bottom w:val="nil"/>
              <w:right w:val="nil"/>
            </w:tcBorders>
            <w:noWrap/>
            <w:hideMark/>
          </w:tcPr>
          <w:p w14:paraId="3DDDF61E" w14:textId="5E48C4E2" w:rsidR="007909AF" w:rsidRPr="00245C4A" w:rsidRDefault="0010524C">
            <w:pPr>
              <w:spacing w:after="0"/>
              <w:jc w:val="both"/>
              <w:rPr>
                <w:rFonts w:ascii="Times New Roman" w:hAnsi="Times New Roman" w:cs="Times New Roman"/>
                <w:b/>
                <w:bCs/>
                <w:color w:val="000000"/>
              </w:rPr>
            </w:pPr>
            <w:r>
              <w:rPr>
                <w:rFonts w:ascii="Times New Roman" w:hAnsi="Times New Roman" w:cs="Times New Roman"/>
                <w:b/>
                <w:lang w:bidi="en-US"/>
              </w:rPr>
              <w:t>3</w:t>
            </w:r>
          </w:p>
        </w:tc>
        <w:tc>
          <w:tcPr>
            <w:tcW w:w="2852" w:type="dxa"/>
            <w:tcBorders>
              <w:top w:val="nil"/>
              <w:left w:val="nil"/>
              <w:bottom w:val="nil"/>
              <w:right w:val="nil"/>
            </w:tcBorders>
            <w:noWrap/>
            <w:hideMark/>
          </w:tcPr>
          <w:p w14:paraId="07379F97"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Devoll</w:t>
            </w:r>
          </w:p>
        </w:tc>
        <w:tc>
          <w:tcPr>
            <w:tcW w:w="2522" w:type="dxa"/>
            <w:tcBorders>
              <w:top w:val="nil"/>
              <w:left w:val="nil"/>
              <w:bottom w:val="nil"/>
              <w:right w:val="nil"/>
            </w:tcBorders>
            <w:noWrap/>
            <w:hideMark/>
          </w:tcPr>
          <w:p w14:paraId="7BF20A4A" w14:textId="28B60784" w:rsidR="007909AF" w:rsidRPr="00245C4A" w:rsidRDefault="0010524C">
            <w:pPr>
              <w:spacing w:after="0"/>
              <w:jc w:val="both"/>
              <w:rPr>
                <w:rFonts w:ascii="Times New Roman" w:hAnsi="Times New Roman" w:cs="Times New Roman"/>
                <w:color w:val="000000"/>
              </w:rPr>
            </w:pPr>
            <w:r w:rsidRPr="0010524C">
              <w:rPr>
                <w:rFonts w:ascii="Times New Roman" w:hAnsi="Times New Roman" w:cs="Times New Roman"/>
                <w:lang w:bidi="en-US"/>
              </w:rPr>
              <w:t>2,402,667</w:t>
            </w:r>
          </w:p>
        </w:tc>
        <w:tc>
          <w:tcPr>
            <w:tcW w:w="1710" w:type="dxa"/>
            <w:tcBorders>
              <w:top w:val="nil"/>
              <w:left w:val="nil"/>
              <w:bottom w:val="nil"/>
              <w:right w:val="nil"/>
            </w:tcBorders>
            <w:noWrap/>
            <w:hideMark/>
          </w:tcPr>
          <w:p w14:paraId="0F81C00F" w14:textId="6A4B1EA1" w:rsidR="007909AF" w:rsidRPr="00245C4A" w:rsidRDefault="0010524C">
            <w:pPr>
              <w:spacing w:after="0"/>
              <w:jc w:val="both"/>
              <w:rPr>
                <w:rFonts w:ascii="Times New Roman" w:hAnsi="Times New Roman" w:cs="Times New Roman"/>
                <w:color w:val="000000"/>
              </w:rPr>
            </w:pPr>
            <w:r w:rsidRPr="0010524C">
              <w:rPr>
                <w:rFonts w:ascii="Times New Roman" w:hAnsi="Times New Roman" w:cs="Times New Roman"/>
                <w:lang w:bidi="en-US"/>
              </w:rPr>
              <w:t>1,639,137</w:t>
            </w:r>
          </w:p>
        </w:tc>
        <w:tc>
          <w:tcPr>
            <w:tcW w:w="1430" w:type="dxa"/>
            <w:tcBorders>
              <w:top w:val="nil"/>
              <w:left w:val="nil"/>
              <w:bottom w:val="nil"/>
              <w:right w:val="single" w:sz="8" w:space="0" w:color="4F81BD"/>
            </w:tcBorders>
            <w:noWrap/>
            <w:hideMark/>
          </w:tcPr>
          <w:p w14:paraId="7FB1A6A2" w14:textId="5EE2F1DC" w:rsidR="007909AF" w:rsidRPr="00245C4A" w:rsidRDefault="0010524C">
            <w:pPr>
              <w:spacing w:after="0"/>
              <w:jc w:val="both"/>
              <w:rPr>
                <w:rFonts w:ascii="Times New Roman" w:hAnsi="Times New Roman" w:cs="Times New Roman"/>
                <w:color w:val="000000"/>
              </w:rPr>
            </w:pPr>
            <w:r>
              <w:rPr>
                <w:rFonts w:ascii="Times New Roman" w:hAnsi="Times New Roman" w:cs="Times New Roman"/>
                <w:lang w:bidi="en-US"/>
              </w:rPr>
              <w:t>68</w:t>
            </w:r>
            <w:r w:rsidR="007909AF" w:rsidRPr="00245C4A">
              <w:rPr>
                <w:rFonts w:ascii="Times New Roman" w:hAnsi="Times New Roman" w:cs="Times New Roman"/>
                <w:lang w:bidi="en-US"/>
              </w:rPr>
              <w:t>%</w:t>
            </w:r>
          </w:p>
        </w:tc>
      </w:tr>
      <w:tr w:rsidR="001604CB" w:rsidRPr="00245C4A" w14:paraId="25595085" w14:textId="77777777" w:rsidTr="00F775B0">
        <w:trPr>
          <w:trHeight w:val="288"/>
        </w:trPr>
        <w:tc>
          <w:tcPr>
            <w:tcW w:w="826" w:type="dxa"/>
            <w:tcBorders>
              <w:top w:val="nil"/>
              <w:left w:val="single" w:sz="8" w:space="0" w:color="4F81BD"/>
              <w:bottom w:val="nil"/>
              <w:right w:val="nil"/>
            </w:tcBorders>
            <w:noWrap/>
          </w:tcPr>
          <w:p w14:paraId="49A3A693" w14:textId="1B41F308" w:rsidR="0010524C" w:rsidRDefault="0010524C">
            <w:pPr>
              <w:spacing w:after="0"/>
              <w:jc w:val="both"/>
              <w:rPr>
                <w:rFonts w:ascii="Times New Roman" w:hAnsi="Times New Roman" w:cs="Times New Roman"/>
                <w:b/>
                <w:lang w:bidi="en-US"/>
              </w:rPr>
            </w:pPr>
            <w:r>
              <w:rPr>
                <w:rFonts w:ascii="Times New Roman" w:hAnsi="Times New Roman" w:cs="Times New Roman"/>
                <w:b/>
                <w:lang w:bidi="en-US"/>
              </w:rPr>
              <w:t>4</w:t>
            </w:r>
          </w:p>
        </w:tc>
        <w:tc>
          <w:tcPr>
            <w:tcW w:w="2852" w:type="dxa"/>
            <w:tcBorders>
              <w:top w:val="nil"/>
              <w:left w:val="nil"/>
              <w:bottom w:val="nil"/>
              <w:right w:val="nil"/>
            </w:tcBorders>
            <w:noWrap/>
          </w:tcPr>
          <w:p w14:paraId="263A3251" w14:textId="26F3AEDB" w:rsidR="0010524C" w:rsidRPr="00245C4A" w:rsidRDefault="0010524C">
            <w:pPr>
              <w:spacing w:after="0"/>
              <w:jc w:val="both"/>
              <w:rPr>
                <w:rFonts w:ascii="Times New Roman" w:hAnsi="Times New Roman" w:cs="Times New Roman"/>
                <w:lang w:bidi="en-US"/>
              </w:rPr>
            </w:pPr>
            <w:r>
              <w:rPr>
                <w:rFonts w:ascii="Times New Roman" w:hAnsi="Times New Roman" w:cs="Times New Roman"/>
                <w:lang w:bidi="en-US"/>
              </w:rPr>
              <w:t>Municipality of Bulqiza</w:t>
            </w:r>
          </w:p>
        </w:tc>
        <w:tc>
          <w:tcPr>
            <w:tcW w:w="2522" w:type="dxa"/>
            <w:tcBorders>
              <w:top w:val="nil"/>
              <w:left w:val="nil"/>
              <w:bottom w:val="nil"/>
              <w:right w:val="nil"/>
            </w:tcBorders>
            <w:noWrap/>
          </w:tcPr>
          <w:p w14:paraId="21A909E5" w14:textId="651A8384" w:rsidR="0010524C" w:rsidRPr="0010524C" w:rsidRDefault="0010524C">
            <w:pPr>
              <w:spacing w:after="0"/>
              <w:jc w:val="both"/>
              <w:rPr>
                <w:rFonts w:ascii="Times New Roman" w:hAnsi="Times New Roman" w:cs="Times New Roman"/>
                <w:lang w:bidi="en-US"/>
              </w:rPr>
            </w:pPr>
            <w:r w:rsidRPr="0010524C">
              <w:rPr>
                <w:rFonts w:ascii="Times New Roman" w:hAnsi="Times New Roman" w:cs="Times New Roman"/>
                <w:lang w:bidi="en-US"/>
              </w:rPr>
              <w:t>2,605,000</w:t>
            </w:r>
          </w:p>
        </w:tc>
        <w:tc>
          <w:tcPr>
            <w:tcW w:w="1710" w:type="dxa"/>
            <w:tcBorders>
              <w:top w:val="nil"/>
              <w:left w:val="nil"/>
              <w:bottom w:val="nil"/>
              <w:right w:val="nil"/>
            </w:tcBorders>
            <w:noWrap/>
          </w:tcPr>
          <w:p w14:paraId="6CED6011" w14:textId="400431C9" w:rsidR="0010524C" w:rsidRPr="0010524C" w:rsidRDefault="0010524C">
            <w:pPr>
              <w:spacing w:after="0"/>
              <w:jc w:val="both"/>
              <w:rPr>
                <w:rFonts w:ascii="Times New Roman" w:hAnsi="Times New Roman" w:cs="Times New Roman"/>
                <w:lang w:bidi="en-US"/>
              </w:rPr>
            </w:pPr>
            <w:r w:rsidRPr="0010524C">
              <w:rPr>
                <w:rFonts w:ascii="Times New Roman" w:hAnsi="Times New Roman" w:cs="Times New Roman"/>
                <w:lang w:bidi="en-US"/>
              </w:rPr>
              <w:t>1,293,739</w:t>
            </w:r>
          </w:p>
        </w:tc>
        <w:tc>
          <w:tcPr>
            <w:tcW w:w="1430" w:type="dxa"/>
            <w:tcBorders>
              <w:top w:val="nil"/>
              <w:left w:val="nil"/>
              <w:bottom w:val="nil"/>
              <w:right w:val="single" w:sz="8" w:space="0" w:color="4F81BD"/>
            </w:tcBorders>
            <w:noWrap/>
          </w:tcPr>
          <w:p w14:paraId="698B701F" w14:textId="3A314A98" w:rsidR="0010524C" w:rsidRDefault="0010524C">
            <w:pPr>
              <w:spacing w:after="0"/>
              <w:jc w:val="both"/>
              <w:rPr>
                <w:rFonts w:ascii="Times New Roman" w:hAnsi="Times New Roman" w:cs="Times New Roman"/>
                <w:lang w:bidi="en-US"/>
              </w:rPr>
            </w:pPr>
            <w:r>
              <w:rPr>
                <w:rFonts w:ascii="Times New Roman" w:hAnsi="Times New Roman" w:cs="Times New Roman"/>
                <w:lang w:bidi="en-US"/>
              </w:rPr>
              <w:t>50%</w:t>
            </w:r>
          </w:p>
        </w:tc>
      </w:tr>
      <w:tr w:rsidR="001604CB" w:rsidRPr="00245C4A" w14:paraId="0FFCBC46"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442A2C09" w14:textId="6138B2A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5</w:t>
            </w:r>
          </w:p>
        </w:tc>
        <w:tc>
          <w:tcPr>
            <w:tcW w:w="2852" w:type="dxa"/>
            <w:tcBorders>
              <w:top w:val="single" w:sz="8" w:space="0" w:color="4F81BD"/>
              <w:left w:val="nil"/>
              <w:bottom w:val="single" w:sz="8" w:space="0" w:color="4F81BD"/>
              <w:right w:val="nil"/>
            </w:tcBorders>
            <w:noWrap/>
            <w:hideMark/>
          </w:tcPr>
          <w:p w14:paraId="20E840B8"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Durrës</w:t>
            </w:r>
          </w:p>
        </w:tc>
        <w:tc>
          <w:tcPr>
            <w:tcW w:w="2522" w:type="dxa"/>
            <w:tcBorders>
              <w:top w:val="single" w:sz="8" w:space="0" w:color="4F81BD"/>
              <w:left w:val="nil"/>
              <w:bottom w:val="single" w:sz="8" w:space="0" w:color="4F81BD"/>
              <w:right w:val="nil"/>
            </w:tcBorders>
            <w:noWrap/>
            <w:hideMark/>
          </w:tcPr>
          <w:p w14:paraId="09079875" w14:textId="436569ED" w:rsidR="007909AF" w:rsidRPr="00245C4A" w:rsidRDefault="001E5CE3">
            <w:pPr>
              <w:spacing w:after="0"/>
              <w:jc w:val="both"/>
              <w:rPr>
                <w:rFonts w:ascii="Times New Roman" w:hAnsi="Times New Roman" w:cs="Times New Roman"/>
                <w:color w:val="000000"/>
              </w:rPr>
            </w:pPr>
            <w:r w:rsidRPr="001E5CE3">
              <w:rPr>
                <w:rFonts w:ascii="Times New Roman" w:hAnsi="Times New Roman" w:cs="Times New Roman"/>
                <w:lang w:bidi="en-US"/>
              </w:rPr>
              <w:t>3,536,784</w:t>
            </w:r>
          </w:p>
        </w:tc>
        <w:tc>
          <w:tcPr>
            <w:tcW w:w="1710" w:type="dxa"/>
            <w:tcBorders>
              <w:top w:val="single" w:sz="8" w:space="0" w:color="4F81BD"/>
              <w:left w:val="nil"/>
              <w:bottom w:val="single" w:sz="8" w:space="0" w:color="4F81BD"/>
              <w:right w:val="nil"/>
            </w:tcBorders>
            <w:noWrap/>
            <w:hideMark/>
          </w:tcPr>
          <w:p w14:paraId="03706A2B" w14:textId="249D7D3E" w:rsidR="007909AF" w:rsidRPr="00245C4A" w:rsidRDefault="001E5CE3">
            <w:pPr>
              <w:spacing w:after="0"/>
              <w:jc w:val="both"/>
              <w:rPr>
                <w:rFonts w:ascii="Times New Roman" w:hAnsi="Times New Roman" w:cs="Times New Roman"/>
                <w:color w:val="000000"/>
              </w:rPr>
            </w:pPr>
            <w:r w:rsidRPr="001E5CE3">
              <w:rPr>
                <w:rFonts w:ascii="Times New Roman" w:hAnsi="Times New Roman" w:cs="Times New Roman"/>
                <w:lang w:bidi="en-US"/>
              </w:rPr>
              <w:t>3,473,576</w:t>
            </w:r>
          </w:p>
        </w:tc>
        <w:tc>
          <w:tcPr>
            <w:tcW w:w="1430" w:type="dxa"/>
            <w:tcBorders>
              <w:top w:val="single" w:sz="8" w:space="0" w:color="4F81BD"/>
              <w:left w:val="nil"/>
              <w:bottom w:val="single" w:sz="8" w:space="0" w:color="4F81BD"/>
              <w:right w:val="single" w:sz="8" w:space="0" w:color="4F81BD"/>
            </w:tcBorders>
            <w:noWrap/>
            <w:hideMark/>
          </w:tcPr>
          <w:p w14:paraId="0AA5A6CD" w14:textId="48DA8CB0"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9</w:t>
            </w:r>
            <w:r w:rsidR="001E5CE3">
              <w:rPr>
                <w:rFonts w:ascii="Times New Roman" w:hAnsi="Times New Roman" w:cs="Times New Roman"/>
                <w:lang w:bidi="en-US"/>
              </w:rPr>
              <w:t>8</w:t>
            </w:r>
            <w:r w:rsidRPr="00245C4A">
              <w:rPr>
                <w:rFonts w:ascii="Times New Roman" w:hAnsi="Times New Roman" w:cs="Times New Roman"/>
                <w:lang w:bidi="en-US"/>
              </w:rPr>
              <w:t>%</w:t>
            </w:r>
          </w:p>
        </w:tc>
      </w:tr>
      <w:tr w:rsidR="001604CB" w:rsidRPr="00245C4A" w14:paraId="3958E5C4" w14:textId="77777777" w:rsidTr="00F775B0">
        <w:trPr>
          <w:trHeight w:val="288"/>
        </w:trPr>
        <w:tc>
          <w:tcPr>
            <w:tcW w:w="826" w:type="dxa"/>
            <w:tcBorders>
              <w:top w:val="nil"/>
              <w:left w:val="single" w:sz="8" w:space="0" w:color="4F81BD"/>
              <w:bottom w:val="nil"/>
              <w:right w:val="nil"/>
            </w:tcBorders>
            <w:noWrap/>
            <w:hideMark/>
          </w:tcPr>
          <w:p w14:paraId="6DCF8CF0"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6</w:t>
            </w:r>
          </w:p>
        </w:tc>
        <w:tc>
          <w:tcPr>
            <w:tcW w:w="2852" w:type="dxa"/>
            <w:tcBorders>
              <w:top w:val="nil"/>
              <w:left w:val="nil"/>
              <w:bottom w:val="nil"/>
              <w:right w:val="nil"/>
            </w:tcBorders>
            <w:noWrap/>
            <w:hideMark/>
          </w:tcPr>
          <w:p w14:paraId="4E5EC647"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The Municipality of Elbasan</w:t>
            </w:r>
          </w:p>
        </w:tc>
        <w:tc>
          <w:tcPr>
            <w:tcW w:w="2522" w:type="dxa"/>
            <w:tcBorders>
              <w:top w:val="nil"/>
              <w:left w:val="nil"/>
              <w:bottom w:val="nil"/>
              <w:right w:val="nil"/>
            </w:tcBorders>
            <w:noWrap/>
            <w:hideMark/>
          </w:tcPr>
          <w:p w14:paraId="24E96BA2" w14:textId="03541BA0" w:rsidR="007909AF" w:rsidRPr="00245C4A" w:rsidRDefault="00B30AEE">
            <w:pPr>
              <w:spacing w:after="0"/>
              <w:jc w:val="both"/>
              <w:rPr>
                <w:rFonts w:ascii="Times New Roman" w:hAnsi="Times New Roman" w:cs="Times New Roman"/>
                <w:color w:val="000000"/>
              </w:rPr>
            </w:pPr>
            <w:r w:rsidRPr="00B30AEE">
              <w:rPr>
                <w:rFonts w:ascii="Times New Roman" w:hAnsi="Times New Roman" w:cs="Times New Roman"/>
                <w:lang w:bidi="en-US"/>
              </w:rPr>
              <w:t>4,343,945</w:t>
            </w:r>
          </w:p>
        </w:tc>
        <w:tc>
          <w:tcPr>
            <w:tcW w:w="1710" w:type="dxa"/>
            <w:tcBorders>
              <w:top w:val="nil"/>
              <w:left w:val="nil"/>
              <w:bottom w:val="nil"/>
              <w:right w:val="nil"/>
            </w:tcBorders>
            <w:noWrap/>
            <w:hideMark/>
          </w:tcPr>
          <w:p w14:paraId="29D2F786" w14:textId="4CB47AE0" w:rsidR="007909AF" w:rsidRPr="00245C4A" w:rsidRDefault="00B30AEE">
            <w:pPr>
              <w:spacing w:after="0"/>
              <w:jc w:val="both"/>
              <w:rPr>
                <w:rFonts w:ascii="Times New Roman" w:hAnsi="Times New Roman" w:cs="Times New Roman"/>
                <w:color w:val="000000"/>
              </w:rPr>
            </w:pPr>
            <w:r w:rsidRPr="00B30AEE">
              <w:rPr>
                <w:rFonts w:ascii="Times New Roman" w:hAnsi="Times New Roman" w:cs="Times New Roman"/>
                <w:lang w:bidi="en-US"/>
              </w:rPr>
              <w:t>2,557,628</w:t>
            </w:r>
          </w:p>
        </w:tc>
        <w:tc>
          <w:tcPr>
            <w:tcW w:w="1430" w:type="dxa"/>
            <w:tcBorders>
              <w:top w:val="nil"/>
              <w:left w:val="nil"/>
              <w:bottom w:val="nil"/>
              <w:right w:val="single" w:sz="8" w:space="0" w:color="4F81BD"/>
            </w:tcBorders>
            <w:noWrap/>
            <w:hideMark/>
          </w:tcPr>
          <w:p w14:paraId="1D6EA912" w14:textId="42DAD498" w:rsidR="007909AF" w:rsidRPr="00245C4A" w:rsidRDefault="00B30AEE">
            <w:pPr>
              <w:spacing w:after="0"/>
              <w:jc w:val="both"/>
              <w:rPr>
                <w:rFonts w:ascii="Times New Roman" w:hAnsi="Times New Roman" w:cs="Times New Roman"/>
                <w:color w:val="000000"/>
              </w:rPr>
            </w:pPr>
            <w:r>
              <w:rPr>
                <w:rFonts w:ascii="Times New Roman" w:hAnsi="Times New Roman" w:cs="Times New Roman"/>
                <w:lang w:bidi="en-US"/>
              </w:rPr>
              <w:t>5</w:t>
            </w:r>
            <w:r w:rsidR="007909AF" w:rsidRPr="00245C4A">
              <w:rPr>
                <w:rFonts w:ascii="Times New Roman" w:hAnsi="Times New Roman" w:cs="Times New Roman"/>
                <w:lang w:bidi="en-US"/>
              </w:rPr>
              <w:t>9%</w:t>
            </w:r>
          </w:p>
        </w:tc>
      </w:tr>
      <w:tr w:rsidR="001604CB" w:rsidRPr="00245C4A" w14:paraId="377612C7"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22735BF5"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7</w:t>
            </w:r>
          </w:p>
        </w:tc>
        <w:tc>
          <w:tcPr>
            <w:tcW w:w="2852" w:type="dxa"/>
            <w:tcBorders>
              <w:top w:val="single" w:sz="8" w:space="0" w:color="4F81BD"/>
              <w:left w:val="nil"/>
              <w:bottom w:val="single" w:sz="8" w:space="0" w:color="4F81BD"/>
              <w:right w:val="nil"/>
            </w:tcBorders>
            <w:noWrap/>
            <w:hideMark/>
          </w:tcPr>
          <w:p w14:paraId="3E9B91FB"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Patos</w:t>
            </w:r>
          </w:p>
        </w:tc>
        <w:tc>
          <w:tcPr>
            <w:tcW w:w="2522" w:type="dxa"/>
            <w:tcBorders>
              <w:top w:val="single" w:sz="8" w:space="0" w:color="4F81BD"/>
              <w:left w:val="nil"/>
              <w:bottom w:val="single" w:sz="8" w:space="0" w:color="4F81BD"/>
              <w:right w:val="nil"/>
            </w:tcBorders>
            <w:noWrap/>
            <w:hideMark/>
          </w:tcPr>
          <w:p w14:paraId="713C2B10" w14:textId="601AA74E" w:rsidR="007909AF" w:rsidRPr="00245C4A" w:rsidRDefault="00C44808">
            <w:pPr>
              <w:spacing w:after="0"/>
              <w:jc w:val="both"/>
              <w:rPr>
                <w:rFonts w:ascii="Times New Roman" w:hAnsi="Times New Roman" w:cs="Times New Roman"/>
                <w:color w:val="000000"/>
              </w:rPr>
            </w:pPr>
            <w:r w:rsidRPr="00C44808">
              <w:rPr>
                <w:rFonts w:ascii="Times New Roman" w:hAnsi="Times New Roman" w:cs="Times New Roman"/>
                <w:lang w:bidi="en-US"/>
              </w:rPr>
              <w:t>1,244,000</w:t>
            </w:r>
          </w:p>
        </w:tc>
        <w:tc>
          <w:tcPr>
            <w:tcW w:w="1710" w:type="dxa"/>
            <w:tcBorders>
              <w:top w:val="single" w:sz="8" w:space="0" w:color="4F81BD"/>
              <w:left w:val="nil"/>
              <w:bottom w:val="single" w:sz="8" w:space="0" w:color="4F81BD"/>
              <w:right w:val="nil"/>
            </w:tcBorders>
            <w:noWrap/>
            <w:hideMark/>
          </w:tcPr>
          <w:p w14:paraId="2C4CFFB2" w14:textId="79913E3D" w:rsidR="007909AF" w:rsidRPr="00245C4A" w:rsidRDefault="00C44808">
            <w:pPr>
              <w:spacing w:after="0"/>
              <w:jc w:val="both"/>
              <w:rPr>
                <w:rFonts w:ascii="Times New Roman" w:hAnsi="Times New Roman" w:cs="Times New Roman"/>
                <w:color w:val="000000"/>
              </w:rPr>
            </w:pPr>
            <w:r w:rsidRPr="00C44808">
              <w:rPr>
                <w:rFonts w:ascii="Times New Roman" w:hAnsi="Times New Roman" w:cs="Times New Roman"/>
                <w:lang w:bidi="en-US"/>
              </w:rPr>
              <w:t>1,244,000</w:t>
            </w:r>
          </w:p>
        </w:tc>
        <w:tc>
          <w:tcPr>
            <w:tcW w:w="1430" w:type="dxa"/>
            <w:tcBorders>
              <w:top w:val="single" w:sz="8" w:space="0" w:color="4F81BD"/>
              <w:left w:val="nil"/>
              <w:bottom w:val="single" w:sz="8" w:space="0" w:color="4F81BD"/>
              <w:right w:val="single" w:sz="8" w:space="0" w:color="4F81BD"/>
            </w:tcBorders>
            <w:noWrap/>
            <w:hideMark/>
          </w:tcPr>
          <w:p w14:paraId="20FA254F" w14:textId="540DA15F" w:rsidR="007909AF" w:rsidRPr="00245C4A" w:rsidRDefault="00C44808">
            <w:pPr>
              <w:spacing w:after="0"/>
              <w:jc w:val="both"/>
              <w:rPr>
                <w:rFonts w:ascii="Times New Roman" w:hAnsi="Times New Roman" w:cs="Times New Roman"/>
                <w:color w:val="000000"/>
              </w:rPr>
            </w:pPr>
            <w:r>
              <w:rPr>
                <w:rFonts w:ascii="Times New Roman" w:hAnsi="Times New Roman" w:cs="Times New Roman"/>
                <w:lang w:bidi="en-US"/>
              </w:rPr>
              <w:t>100</w:t>
            </w:r>
            <w:r w:rsidR="007909AF" w:rsidRPr="00245C4A">
              <w:rPr>
                <w:rFonts w:ascii="Times New Roman" w:hAnsi="Times New Roman" w:cs="Times New Roman"/>
                <w:lang w:bidi="en-US"/>
              </w:rPr>
              <w:t>%</w:t>
            </w:r>
          </w:p>
        </w:tc>
      </w:tr>
      <w:tr w:rsidR="001604CB" w:rsidRPr="00245C4A" w14:paraId="2D9CFA30" w14:textId="77777777" w:rsidTr="00F775B0">
        <w:trPr>
          <w:trHeight w:val="288"/>
        </w:trPr>
        <w:tc>
          <w:tcPr>
            <w:tcW w:w="826" w:type="dxa"/>
            <w:tcBorders>
              <w:top w:val="nil"/>
              <w:left w:val="single" w:sz="8" w:space="0" w:color="4F81BD"/>
              <w:bottom w:val="nil"/>
              <w:right w:val="nil"/>
            </w:tcBorders>
            <w:noWrap/>
            <w:hideMark/>
          </w:tcPr>
          <w:p w14:paraId="47BB3648"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8</w:t>
            </w:r>
          </w:p>
        </w:tc>
        <w:tc>
          <w:tcPr>
            <w:tcW w:w="2852" w:type="dxa"/>
            <w:tcBorders>
              <w:top w:val="nil"/>
              <w:left w:val="nil"/>
              <w:bottom w:val="nil"/>
              <w:right w:val="nil"/>
            </w:tcBorders>
            <w:noWrap/>
            <w:hideMark/>
          </w:tcPr>
          <w:p w14:paraId="741E47C3"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Gjirokastra</w:t>
            </w:r>
          </w:p>
        </w:tc>
        <w:tc>
          <w:tcPr>
            <w:tcW w:w="2522" w:type="dxa"/>
            <w:tcBorders>
              <w:top w:val="nil"/>
              <w:left w:val="nil"/>
              <w:bottom w:val="nil"/>
              <w:right w:val="nil"/>
            </w:tcBorders>
            <w:noWrap/>
            <w:hideMark/>
          </w:tcPr>
          <w:p w14:paraId="48B3FB5A" w14:textId="29F4930D" w:rsidR="007909AF" w:rsidRPr="00F775B0" w:rsidRDefault="005E7303" w:rsidP="00F775B0">
            <w:pPr>
              <w:jc w:val="both"/>
              <w:rPr>
                <w:rFonts w:ascii="Calibri" w:hAnsi="Calibri" w:cs="Calibri"/>
                <w:color w:val="000000"/>
                <w:sz w:val="22"/>
                <w:szCs w:val="22"/>
              </w:rPr>
            </w:pPr>
            <w:r w:rsidRPr="005E7303">
              <w:rPr>
                <w:rFonts w:ascii="Times New Roman" w:hAnsi="Times New Roman" w:cs="Times New Roman"/>
                <w:lang w:bidi="en-US"/>
              </w:rPr>
              <w:t>1,987,018</w:t>
            </w:r>
          </w:p>
        </w:tc>
        <w:tc>
          <w:tcPr>
            <w:tcW w:w="1710" w:type="dxa"/>
            <w:tcBorders>
              <w:top w:val="nil"/>
              <w:left w:val="nil"/>
              <w:bottom w:val="nil"/>
              <w:right w:val="nil"/>
            </w:tcBorders>
            <w:noWrap/>
            <w:hideMark/>
          </w:tcPr>
          <w:p w14:paraId="3BBE7ABF" w14:textId="26BA35E3" w:rsidR="007909AF" w:rsidRPr="00F775B0" w:rsidRDefault="005E7303" w:rsidP="00F775B0">
            <w:pPr>
              <w:jc w:val="both"/>
              <w:rPr>
                <w:rFonts w:ascii="Calibri" w:hAnsi="Calibri" w:cs="Calibri"/>
                <w:color w:val="000000"/>
                <w:sz w:val="22"/>
                <w:szCs w:val="22"/>
              </w:rPr>
            </w:pPr>
            <w:r w:rsidRPr="005E7303">
              <w:rPr>
                <w:rFonts w:ascii="Times New Roman" w:hAnsi="Times New Roman" w:cs="Times New Roman"/>
                <w:lang w:bidi="en-US"/>
              </w:rPr>
              <w:t>1,399,431</w:t>
            </w:r>
          </w:p>
        </w:tc>
        <w:tc>
          <w:tcPr>
            <w:tcW w:w="1430" w:type="dxa"/>
            <w:tcBorders>
              <w:top w:val="nil"/>
              <w:left w:val="nil"/>
              <w:bottom w:val="nil"/>
              <w:right w:val="single" w:sz="8" w:space="0" w:color="4F81BD"/>
            </w:tcBorders>
            <w:noWrap/>
            <w:hideMark/>
          </w:tcPr>
          <w:p w14:paraId="1577BD11" w14:textId="50B208F9" w:rsidR="007909AF" w:rsidRPr="00245C4A" w:rsidRDefault="005E7303">
            <w:pPr>
              <w:spacing w:after="0"/>
              <w:jc w:val="both"/>
              <w:rPr>
                <w:rFonts w:ascii="Times New Roman" w:hAnsi="Times New Roman" w:cs="Times New Roman"/>
                <w:color w:val="000000"/>
              </w:rPr>
            </w:pPr>
            <w:r>
              <w:rPr>
                <w:rFonts w:ascii="Times New Roman" w:hAnsi="Times New Roman" w:cs="Times New Roman"/>
                <w:lang w:bidi="en-US"/>
              </w:rPr>
              <w:t>70</w:t>
            </w:r>
            <w:r w:rsidR="007909AF" w:rsidRPr="00245C4A">
              <w:rPr>
                <w:rFonts w:ascii="Times New Roman" w:hAnsi="Times New Roman" w:cs="Times New Roman"/>
                <w:lang w:bidi="en-US"/>
              </w:rPr>
              <w:t>%</w:t>
            </w:r>
          </w:p>
        </w:tc>
      </w:tr>
      <w:tr w:rsidR="001604CB" w:rsidRPr="00245C4A" w14:paraId="143464E7"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7A36C213"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9</w:t>
            </w:r>
          </w:p>
        </w:tc>
        <w:tc>
          <w:tcPr>
            <w:tcW w:w="2852" w:type="dxa"/>
            <w:tcBorders>
              <w:top w:val="single" w:sz="8" w:space="0" w:color="4F81BD"/>
              <w:left w:val="nil"/>
              <w:bottom w:val="single" w:sz="8" w:space="0" w:color="4F81BD"/>
              <w:right w:val="nil"/>
            </w:tcBorders>
            <w:noWrap/>
            <w:hideMark/>
          </w:tcPr>
          <w:p w14:paraId="21C04D6A"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Rrogozhina</w:t>
            </w:r>
          </w:p>
        </w:tc>
        <w:tc>
          <w:tcPr>
            <w:tcW w:w="2522" w:type="dxa"/>
            <w:tcBorders>
              <w:top w:val="single" w:sz="8" w:space="0" w:color="4F81BD"/>
              <w:left w:val="nil"/>
              <w:bottom w:val="single" w:sz="8" w:space="0" w:color="4F81BD"/>
              <w:right w:val="nil"/>
            </w:tcBorders>
            <w:noWrap/>
            <w:hideMark/>
          </w:tcPr>
          <w:p w14:paraId="69668E62" w14:textId="590F2B8C" w:rsidR="007909AF" w:rsidRPr="00F775B0" w:rsidRDefault="009E73A6" w:rsidP="00F775B0">
            <w:pPr>
              <w:jc w:val="both"/>
              <w:rPr>
                <w:rFonts w:ascii="Calibri" w:hAnsi="Calibri" w:cs="Calibri"/>
                <w:color w:val="000000"/>
                <w:sz w:val="22"/>
                <w:szCs w:val="22"/>
              </w:rPr>
            </w:pPr>
            <w:r w:rsidRPr="009E73A6">
              <w:rPr>
                <w:rFonts w:ascii="Times New Roman" w:hAnsi="Times New Roman" w:cs="Times New Roman"/>
                <w:lang w:bidi="en-US"/>
              </w:rPr>
              <w:t>2,192,016</w:t>
            </w:r>
          </w:p>
        </w:tc>
        <w:tc>
          <w:tcPr>
            <w:tcW w:w="1710" w:type="dxa"/>
            <w:tcBorders>
              <w:top w:val="single" w:sz="8" w:space="0" w:color="4F81BD"/>
              <w:left w:val="nil"/>
              <w:bottom w:val="single" w:sz="8" w:space="0" w:color="4F81BD"/>
              <w:right w:val="nil"/>
            </w:tcBorders>
            <w:noWrap/>
            <w:hideMark/>
          </w:tcPr>
          <w:p w14:paraId="1E712C41" w14:textId="360673B3" w:rsidR="007909AF" w:rsidRPr="00F775B0" w:rsidRDefault="009E73A6" w:rsidP="00F775B0">
            <w:pPr>
              <w:jc w:val="both"/>
              <w:rPr>
                <w:rFonts w:ascii="Calibri" w:hAnsi="Calibri" w:cs="Calibri"/>
                <w:color w:val="000000"/>
                <w:sz w:val="22"/>
                <w:szCs w:val="22"/>
              </w:rPr>
            </w:pPr>
            <w:r w:rsidRPr="009E73A6">
              <w:rPr>
                <w:rFonts w:ascii="Times New Roman" w:hAnsi="Times New Roman" w:cs="Times New Roman"/>
                <w:lang w:bidi="en-US"/>
              </w:rPr>
              <w:t>1,929,534</w:t>
            </w:r>
          </w:p>
        </w:tc>
        <w:tc>
          <w:tcPr>
            <w:tcW w:w="1430" w:type="dxa"/>
            <w:tcBorders>
              <w:top w:val="single" w:sz="8" w:space="0" w:color="4F81BD"/>
              <w:left w:val="nil"/>
              <w:bottom w:val="single" w:sz="8" w:space="0" w:color="4F81BD"/>
              <w:right w:val="single" w:sz="8" w:space="0" w:color="4F81BD"/>
            </w:tcBorders>
            <w:noWrap/>
            <w:hideMark/>
          </w:tcPr>
          <w:p w14:paraId="76BB8D9B" w14:textId="30916BB3" w:rsidR="007909AF" w:rsidRPr="00245C4A" w:rsidRDefault="009E73A6">
            <w:pPr>
              <w:spacing w:after="0"/>
              <w:jc w:val="both"/>
              <w:rPr>
                <w:rFonts w:ascii="Times New Roman" w:hAnsi="Times New Roman" w:cs="Times New Roman"/>
                <w:color w:val="000000"/>
              </w:rPr>
            </w:pPr>
            <w:r>
              <w:rPr>
                <w:rFonts w:ascii="Times New Roman" w:hAnsi="Times New Roman" w:cs="Times New Roman"/>
                <w:lang w:bidi="en-US"/>
              </w:rPr>
              <w:t>88</w:t>
            </w:r>
            <w:r w:rsidR="007909AF" w:rsidRPr="00245C4A">
              <w:rPr>
                <w:rFonts w:ascii="Times New Roman" w:hAnsi="Times New Roman" w:cs="Times New Roman"/>
                <w:lang w:bidi="en-US"/>
              </w:rPr>
              <w:t>%</w:t>
            </w:r>
          </w:p>
        </w:tc>
      </w:tr>
      <w:tr w:rsidR="001604CB" w:rsidRPr="00245C4A" w14:paraId="690D61EB" w14:textId="77777777" w:rsidTr="00F775B0">
        <w:trPr>
          <w:trHeight w:val="288"/>
        </w:trPr>
        <w:tc>
          <w:tcPr>
            <w:tcW w:w="826" w:type="dxa"/>
            <w:tcBorders>
              <w:top w:val="nil"/>
              <w:left w:val="single" w:sz="8" w:space="0" w:color="4F81BD"/>
              <w:bottom w:val="nil"/>
              <w:right w:val="nil"/>
            </w:tcBorders>
            <w:noWrap/>
            <w:hideMark/>
          </w:tcPr>
          <w:p w14:paraId="390FB37B"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10</w:t>
            </w:r>
          </w:p>
        </w:tc>
        <w:tc>
          <w:tcPr>
            <w:tcW w:w="2852" w:type="dxa"/>
            <w:tcBorders>
              <w:top w:val="nil"/>
              <w:left w:val="nil"/>
              <w:bottom w:val="nil"/>
              <w:right w:val="nil"/>
            </w:tcBorders>
            <w:noWrap/>
            <w:hideMark/>
          </w:tcPr>
          <w:p w14:paraId="2A654D0D"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Kolonja</w:t>
            </w:r>
          </w:p>
        </w:tc>
        <w:tc>
          <w:tcPr>
            <w:tcW w:w="2522" w:type="dxa"/>
            <w:tcBorders>
              <w:top w:val="nil"/>
              <w:left w:val="nil"/>
              <w:bottom w:val="nil"/>
              <w:right w:val="nil"/>
            </w:tcBorders>
            <w:noWrap/>
            <w:hideMark/>
          </w:tcPr>
          <w:p w14:paraId="0B49BD9F" w14:textId="2F3A5619" w:rsidR="007909AF" w:rsidRPr="00245C4A" w:rsidRDefault="008A2C86">
            <w:pPr>
              <w:spacing w:after="0"/>
              <w:jc w:val="both"/>
              <w:rPr>
                <w:rFonts w:ascii="Times New Roman" w:hAnsi="Times New Roman" w:cs="Times New Roman"/>
                <w:color w:val="000000"/>
              </w:rPr>
            </w:pPr>
            <w:r w:rsidRPr="008A2C86">
              <w:rPr>
                <w:rFonts w:ascii="Calibri" w:hAnsi="Calibri" w:cs="Calibri"/>
                <w:color w:val="000000"/>
                <w:sz w:val="22"/>
                <w:szCs w:val="22"/>
              </w:rPr>
              <w:t>3,523,152</w:t>
            </w:r>
          </w:p>
        </w:tc>
        <w:tc>
          <w:tcPr>
            <w:tcW w:w="1710" w:type="dxa"/>
            <w:tcBorders>
              <w:top w:val="nil"/>
              <w:left w:val="nil"/>
              <w:bottom w:val="nil"/>
              <w:right w:val="nil"/>
            </w:tcBorders>
            <w:noWrap/>
            <w:hideMark/>
          </w:tcPr>
          <w:p w14:paraId="26FC44B2" w14:textId="6C05C8D5" w:rsidR="007909AF" w:rsidRPr="00F775B0" w:rsidRDefault="008A2C86" w:rsidP="00F775B0">
            <w:pPr>
              <w:jc w:val="both"/>
              <w:rPr>
                <w:rFonts w:ascii="Calibri" w:hAnsi="Calibri" w:cs="Calibri"/>
                <w:color w:val="000000"/>
                <w:sz w:val="22"/>
                <w:szCs w:val="22"/>
              </w:rPr>
            </w:pPr>
            <w:r>
              <w:rPr>
                <w:rFonts w:ascii="Calibri" w:hAnsi="Calibri" w:cs="Calibri"/>
                <w:color w:val="000000"/>
                <w:sz w:val="22"/>
                <w:szCs w:val="22"/>
              </w:rPr>
              <w:t>680,569</w:t>
            </w:r>
            <w:r w:rsidR="009E73A6" w:rsidRPr="009E73A6">
              <w:rPr>
                <w:rFonts w:ascii="Times New Roman" w:hAnsi="Times New Roman" w:cs="Times New Roman"/>
                <w:lang w:bidi="en-US"/>
              </w:rPr>
              <w:t>680,569</w:t>
            </w:r>
          </w:p>
        </w:tc>
        <w:tc>
          <w:tcPr>
            <w:tcW w:w="1430" w:type="dxa"/>
            <w:tcBorders>
              <w:top w:val="nil"/>
              <w:left w:val="nil"/>
              <w:bottom w:val="nil"/>
              <w:right w:val="single" w:sz="8" w:space="0" w:color="4F81BD"/>
            </w:tcBorders>
            <w:noWrap/>
            <w:hideMark/>
          </w:tcPr>
          <w:p w14:paraId="36E42287" w14:textId="69941AD8" w:rsidR="007909AF" w:rsidRPr="00245C4A" w:rsidRDefault="008A2C86">
            <w:pPr>
              <w:spacing w:after="0"/>
              <w:jc w:val="both"/>
              <w:rPr>
                <w:rFonts w:ascii="Times New Roman" w:hAnsi="Times New Roman" w:cs="Times New Roman"/>
                <w:color w:val="000000"/>
              </w:rPr>
            </w:pPr>
            <w:r>
              <w:rPr>
                <w:rFonts w:ascii="Times New Roman" w:hAnsi="Times New Roman" w:cs="Times New Roman"/>
                <w:lang w:bidi="en-US"/>
              </w:rPr>
              <w:t>19%</w:t>
            </w:r>
            <w:r w:rsidR="007909AF" w:rsidRPr="00245C4A">
              <w:rPr>
                <w:rFonts w:ascii="Times New Roman" w:hAnsi="Times New Roman" w:cs="Times New Roman"/>
                <w:lang w:bidi="en-US"/>
              </w:rPr>
              <w:t>19%</w:t>
            </w:r>
          </w:p>
        </w:tc>
      </w:tr>
      <w:tr w:rsidR="001604CB" w:rsidRPr="00245C4A" w14:paraId="5E9EA198"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41725C26"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11</w:t>
            </w:r>
          </w:p>
        </w:tc>
        <w:tc>
          <w:tcPr>
            <w:tcW w:w="2852" w:type="dxa"/>
            <w:tcBorders>
              <w:top w:val="single" w:sz="8" w:space="0" w:color="4F81BD"/>
              <w:left w:val="nil"/>
              <w:bottom w:val="single" w:sz="8" w:space="0" w:color="4F81BD"/>
              <w:right w:val="nil"/>
            </w:tcBorders>
            <w:noWrap/>
            <w:hideMark/>
          </w:tcPr>
          <w:p w14:paraId="5B45E73C"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Korça</w:t>
            </w:r>
          </w:p>
        </w:tc>
        <w:tc>
          <w:tcPr>
            <w:tcW w:w="2522" w:type="dxa"/>
            <w:tcBorders>
              <w:top w:val="single" w:sz="8" w:space="0" w:color="4F81BD"/>
              <w:left w:val="nil"/>
              <w:bottom w:val="single" w:sz="8" w:space="0" w:color="4F81BD"/>
              <w:right w:val="nil"/>
            </w:tcBorders>
            <w:noWrap/>
            <w:hideMark/>
          </w:tcPr>
          <w:p w14:paraId="23C4C2F0" w14:textId="34F685B8" w:rsidR="007909AF" w:rsidRPr="00245C4A" w:rsidRDefault="00581FC5">
            <w:pPr>
              <w:spacing w:after="0"/>
              <w:jc w:val="both"/>
              <w:rPr>
                <w:rFonts w:ascii="Times New Roman" w:hAnsi="Times New Roman" w:cs="Times New Roman"/>
                <w:color w:val="000000"/>
              </w:rPr>
            </w:pPr>
            <w:r w:rsidRPr="00581FC5">
              <w:rPr>
                <w:rFonts w:ascii="Times New Roman" w:hAnsi="Times New Roman" w:cs="Times New Roman"/>
                <w:lang w:bidi="en-US"/>
              </w:rPr>
              <w:t>3,946,724</w:t>
            </w:r>
          </w:p>
        </w:tc>
        <w:tc>
          <w:tcPr>
            <w:tcW w:w="1710" w:type="dxa"/>
            <w:tcBorders>
              <w:top w:val="single" w:sz="8" w:space="0" w:color="4F81BD"/>
              <w:left w:val="nil"/>
              <w:bottom w:val="single" w:sz="8" w:space="0" w:color="4F81BD"/>
              <w:right w:val="nil"/>
            </w:tcBorders>
            <w:noWrap/>
            <w:hideMark/>
          </w:tcPr>
          <w:p w14:paraId="4E77385E" w14:textId="7074C4E0" w:rsidR="007909AF" w:rsidRPr="00245C4A" w:rsidRDefault="00581FC5">
            <w:pPr>
              <w:spacing w:after="0"/>
              <w:jc w:val="both"/>
              <w:rPr>
                <w:rFonts w:ascii="Times New Roman" w:hAnsi="Times New Roman" w:cs="Times New Roman"/>
                <w:color w:val="000000"/>
              </w:rPr>
            </w:pPr>
            <w:r w:rsidRPr="00581FC5">
              <w:rPr>
                <w:rFonts w:ascii="Times New Roman" w:hAnsi="Times New Roman" w:cs="Times New Roman"/>
                <w:lang w:bidi="en-US"/>
              </w:rPr>
              <w:t>2,497,347</w:t>
            </w:r>
          </w:p>
        </w:tc>
        <w:tc>
          <w:tcPr>
            <w:tcW w:w="1430" w:type="dxa"/>
            <w:tcBorders>
              <w:top w:val="single" w:sz="8" w:space="0" w:color="4F81BD"/>
              <w:left w:val="nil"/>
              <w:bottom w:val="single" w:sz="8" w:space="0" w:color="4F81BD"/>
              <w:right w:val="single" w:sz="8" w:space="0" w:color="4F81BD"/>
            </w:tcBorders>
            <w:noWrap/>
            <w:hideMark/>
          </w:tcPr>
          <w:p w14:paraId="4EBA5D6B" w14:textId="4AB1A7D5" w:rsidR="007909AF" w:rsidRPr="00245C4A" w:rsidRDefault="00581FC5">
            <w:pPr>
              <w:spacing w:after="0"/>
              <w:jc w:val="both"/>
              <w:rPr>
                <w:rFonts w:ascii="Times New Roman" w:hAnsi="Times New Roman" w:cs="Times New Roman"/>
                <w:color w:val="000000"/>
              </w:rPr>
            </w:pPr>
            <w:r>
              <w:rPr>
                <w:rFonts w:ascii="Times New Roman" w:hAnsi="Times New Roman" w:cs="Times New Roman"/>
                <w:lang w:bidi="en-US"/>
              </w:rPr>
              <w:t>63</w:t>
            </w:r>
            <w:r w:rsidR="007909AF" w:rsidRPr="00245C4A">
              <w:rPr>
                <w:rFonts w:ascii="Times New Roman" w:hAnsi="Times New Roman" w:cs="Times New Roman"/>
                <w:lang w:bidi="en-US"/>
              </w:rPr>
              <w:t>%</w:t>
            </w:r>
          </w:p>
        </w:tc>
      </w:tr>
      <w:tr w:rsidR="001604CB" w:rsidRPr="00245C4A" w14:paraId="2A72582B" w14:textId="77777777" w:rsidTr="00F775B0">
        <w:trPr>
          <w:trHeight w:val="288"/>
        </w:trPr>
        <w:tc>
          <w:tcPr>
            <w:tcW w:w="826" w:type="dxa"/>
            <w:tcBorders>
              <w:top w:val="nil"/>
              <w:left w:val="single" w:sz="8" w:space="0" w:color="4F81BD"/>
              <w:bottom w:val="nil"/>
              <w:right w:val="nil"/>
            </w:tcBorders>
            <w:noWrap/>
            <w:hideMark/>
          </w:tcPr>
          <w:p w14:paraId="06AA2840"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12</w:t>
            </w:r>
          </w:p>
        </w:tc>
        <w:tc>
          <w:tcPr>
            <w:tcW w:w="2852" w:type="dxa"/>
            <w:tcBorders>
              <w:top w:val="nil"/>
              <w:left w:val="nil"/>
              <w:bottom w:val="nil"/>
              <w:right w:val="nil"/>
            </w:tcBorders>
            <w:noWrap/>
            <w:hideMark/>
          </w:tcPr>
          <w:p w14:paraId="48D6E588"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Kukës</w:t>
            </w:r>
          </w:p>
        </w:tc>
        <w:tc>
          <w:tcPr>
            <w:tcW w:w="2522" w:type="dxa"/>
            <w:tcBorders>
              <w:top w:val="nil"/>
              <w:left w:val="nil"/>
              <w:bottom w:val="nil"/>
              <w:right w:val="nil"/>
            </w:tcBorders>
            <w:noWrap/>
            <w:hideMark/>
          </w:tcPr>
          <w:p w14:paraId="77307AC7" w14:textId="129A067E" w:rsidR="007909AF" w:rsidRPr="00245C4A" w:rsidRDefault="008A2C86">
            <w:pPr>
              <w:spacing w:after="0"/>
              <w:jc w:val="both"/>
              <w:rPr>
                <w:rFonts w:ascii="Times New Roman" w:hAnsi="Times New Roman" w:cs="Times New Roman"/>
                <w:color w:val="000000"/>
              </w:rPr>
            </w:pPr>
            <w:r w:rsidRPr="008A2C86">
              <w:rPr>
                <w:rFonts w:ascii="Times New Roman" w:hAnsi="Times New Roman" w:cs="Times New Roman"/>
                <w:lang w:bidi="en-US"/>
              </w:rPr>
              <w:t xml:space="preserve">1,665,506 </w:t>
            </w:r>
            <w:r w:rsidR="007909AF" w:rsidRPr="00245C4A">
              <w:rPr>
                <w:rFonts w:ascii="Times New Roman" w:hAnsi="Times New Roman" w:cs="Times New Roman"/>
                <w:lang w:bidi="en-US"/>
              </w:rPr>
              <w:t>2,049,707</w:t>
            </w:r>
          </w:p>
        </w:tc>
        <w:tc>
          <w:tcPr>
            <w:tcW w:w="1710" w:type="dxa"/>
            <w:tcBorders>
              <w:top w:val="nil"/>
              <w:left w:val="nil"/>
              <w:bottom w:val="nil"/>
              <w:right w:val="nil"/>
            </w:tcBorders>
            <w:noWrap/>
            <w:hideMark/>
          </w:tcPr>
          <w:p w14:paraId="19E32579" w14:textId="0B6048DB" w:rsidR="007909AF" w:rsidRPr="00245C4A" w:rsidRDefault="00E362FC">
            <w:pPr>
              <w:spacing w:after="0"/>
              <w:jc w:val="both"/>
              <w:rPr>
                <w:rFonts w:ascii="Times New Roman" w:hAnsi="Times New Roman" w:cs="Times New Roman"/>
                <w:color w:val="000000"/>
              </w:rPr>
            </w:pPr>
            <w:r w:rsidRPr="00E362FC">
              <w:rPr>
                <w:rFonts w:ascii="Times New Roman" w:hAnsi="Times New Roman" w:cs="Times New Roman"/>
                <w:lang w:bidi="en-US"/>
              </w:rPr>
              <w:t xml:space="preserve">1,649,549 </w:t>
            </w:r>
            <w:r w:rsidR="007909AF" w:rsidRPr="00245C4A">
              <w:rPr>
                <w:rFonts w:ascii="Times New Roman" w:hAnsi="Times New Roman" w:cs="Times New Roman"/>
                <w:lang w:bidi="en-US"/>
              </w:rPr>
              <w:t>1,967,673</w:t>
            </w:r>
          </w:p>
        </w:tc>
        <w:tc>
          <w:tcPr>
            <w:tcW w:w="1430" w:type="dxa"/>
            <w:tcBorders>
              <w:top w:val="nil"/>
              <w:left w:val="nil"/>
              <w:bottom w:val="nil"/>
              <w:right w:val="single" w:sz="8" w:space="0" w:color="4F81BD"/>
            </w:tcBorders>
            <w:noWrap/>
            <w:hideMark/>
          </w:tcPr>
          <w:p w14:paraId="62C300C1" w14:textId="77777777" w:rsidR="008A2C86" w:rsidRDefault="008A2C86" w:rsidP="008A2C86">
            <w:pPr>
              <w:jc w:val="both"/>
              <w:rPr>
                <w:rFonts w:ascii="Calibri" w:hAnsi="Calibri" w:cs="Calibri"/>
                <w:color w:val="000000"/>
                <w:sz w:val="22"/>
                <w:szCs w:val="22"/>
              </w:rPr>
            </w:pPr>
            <w:r>
              <w:rPr>
                <w:rFonts w:ascii="Calibri" w:hAnsi="Calibri" w:cs="Calibri"/>
                <w:color w:val="000000"/>
                <w:sz w:val="22"/>
                <w:szCs w:val="22"/>
              </w:rPr>
              <w:t>99%</w:t>
            </w:r>
          </w:p>
          <w:p w14:paraId="3A214C21" w14:textId="50128DD4"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96%</w:t>
            </w:r>
          </w:p>
        </w:tc>
      </w:tr>
      <w:tr w:rsidR="001604CB" w:rsidRPr="00245C4A" w14:paraId="2A8E8BAB"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7FAD3CB7"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13</w:t>
            </w:r>
          </w:p>
        </w:tc>
        <w:tc>
          <w:tcPr>
            <w:tcW w:w="2852" w:type="dxa"/>
            <w:tcBorders>
              <w:top w:val="single" w:sz="8" w:space="0" w:color="4F81BD"/>
              <w:left w:val="nil"/>
              <w:bottom w:val="single" w:sz="8" w:space="0" w:color="4F81BD"/>
              <w:right w:val="nil"/>
            </w:tcBorders>
            <w:noWrap/>
            <w:hideMark/>
          </w:tcPr>
          <w:p w14:paraId="33FF232E"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Lezha</w:t>
            </w:r>
          </w:p>
        </w:tc>
        <w:tc>
          <w:tcPr>
            <w:tcW w:w="2522" w:type="dxa"/>
            <w:tcBorders>
              <w:top w:val="single" w:sz="8" w:space="0" w:color="4F81BD"/>
              <w:left w:val="nil"/>
              <w:bottom w:val="single" w:sz="8" w:space="0" w:color="4F81BD"/>
              <w:right w:val="nil"/>
            </w:tcBorders>
            <w:noWrap/>
            <w:hideMark/>
          </w:tcPr>
          <w:p w14:paraId="5DF5685C" w14:textId="4EEF57FA" w:rsidR="007909AF" w:rsidRPr="00245C4A" w:rsidRDefault="00E362FC">
            <w:pPr>
              <w:spacing w:after="0"/>
              <w:jc w:val="both"/>
              <w:rPr>
                <w:rFonts w:ascii="Times New Roman" w:hAnsi="Times New Roman" w:cs="Times New Roman"/>
                <w:color w:val="000000"/>
              </w:rPr>
            </w:pPr>
            <w:r w:rsidRPr="00E362FC">
              <w:rPr>
                <w:rFonts w:ascii="Times New Roman" w:hAnsi="Times New Roman" w:cs="Times New Roman"/>
                <w:lang w:bidi="en-US"/>
              </w:rPr>
              <w:t xml:space="preserve">3,373,108 </w:t>
            </w:r>
            <w:r w:rsidR="007909AF" w:rsidRPr="00245C4A">
              <w:rPr>
                <w:rFonts w:ascii="Times New Roman" w:hAnsi="Times New Roman" w:cs="Times New Roman"/>
                <w:lang w:bidi="en-US"/>
              </w:rPr>
              <w:t>1,172,000</w:t>
            </w:r>
          </w:p>
        </w:tc>
        <w:tc>
          <w:tcPr>
            <w:tcW w:w="1710" w:type="dxa"/>
            <w:tcBorders>
              <w:top w:val="single" w:sz="8" w:space="0" w:color="4F81BD"/>
              <w:left w:val="nil"/>
              <w:bottom w:val="single" w:sz="8" w:space="0" w:color="4F81BD"/>
              <w:right w:val="nil"/>
            </w:tcBorders>
            <w:noWrap/>
            <w:hideMark/>
          </w:tcPr>
          <w:p w14:paraId="2AB18AA8" w14:textId="5843C11A" w:rsidR="007909AF" w:rsidRPr="00245C4A" w:rsidRDefault="00E362FC">
            <w:pPr>
              <w:spacing w:after="0"/>
              <w:jc w:val="both"/>
              <w:rPr>
                <w:rFonts w:ascii="Times New Roman" w:hAnsi="Times New Roman" w:cs="Times New Roman"/>
                <w:color w:val="000000"/>
              </w:rPr>
            </w:pPr>
            <w:r w:rsidRPr="00E362FC">
              <w:rPr>
                <w:rFonts w:ascii="Times New Roman" w:hAnsi="Times New Roman" w:cs="Times New Roman"/>
                <w:lang w:bidi="en-US"/>
              </w:rPr>
              <w:t xml:space="preserve">536,500 </w:t>
            </w:r>
            <w:r w:rsidR="007909AF" w:rsidRPr="00245C4A">
              <w:rPr>
                <w:rFonts w:ascii="Times New Roman" w:hAnsi="Times New Roman" w:cs="Times New Roman"/>
                <w:lang w:bidi="en-US"/>
              </w:rPr>
              <w:t>1,172,000</w:t>
            </w:r>
          </w:p>
        </w:tc>
        <w:tc>
          <w:tcPr>
            <w:tcW w:w="1430" w:type="dxa"/>
            <w:tcBorders>
              <w:top w:val="single" w:sz="8" w:space="0" w:color="4F81BD"/>
              <w:left w:val="nil"/>
              <w:bottom w:val="single" w:sz="8" w:space="0" w:color="4F81BD"/>
              <w:right w:val="single" w:sz="8" w:space="0" w:color="4F81BD"/>
            </w:tcBorders>
            <w:noWrap/>
            <w:hideMark/>
          </w:tcPr>
          <w:p w14:paraId="03E63B2C" w14:textId="77777777" w:rsidR="009206E2" w:rsidRDefault="009206E2" w:rsidP="009206E2">
            <w:pPr>
              <w:jc w:val="both"/>
              <w:rPr>
                <w:rFonts w:ascii="Calibri" w:hAnsi="Calibri" w:cs="Calibri"/>
                <w:color w:val="000000"/>
                <w:sz w:val="22"/>
                <w:szCs w:val="22"/>
              </w:rPr>
            </w:pPr>
            <w:r>
              <w:rPr>
                <w:rFonts w:ascii="Calibri" w:hAnsi="Calibri" w:cs="Calibri"/>
                <w:color w:val="000000"/>
                <w:sz w:val="22"/>
                <w:szCs w:val="22"/>
              </w:rPr>
              <w:t>16%</w:t>
            </w:r>
          </w:p>
          <w:p w14:paraId="782124D2"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100%</w:t>
            </w:r>
          </w:p>
        </w:tc>
      </w:tr>
      <w:tr w:rsidR="001604CB" w:rsidRPr="00245C4A" w14:paraId="4176DEDA" w14:textId="77777777" w:rsidTr="00F775B0">
        <w:trPr>
          <w:trHeight w:val="288"/>
        </w:trPr>
        <w:tc>
          <w:tcPr>
            <w:tcW w:w="826" w:type="dxa"/>
            <w:tcBorders>
              <w:top w:val="nil"/>
              <w:left w:val="single" w:sz="8" w:space="0" w:color="4F81BD"/>
              <w:bottom w:val="nil"/>
              <w:right w:val="nil"/>
            </w:tcBorders>
            <w:noWrap/>
            <w:hideMark/>
          </w:tcPr>
          <w:p w14:paraId="3990F0DE"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14</w:t>
            </w:r>
          </w:p>
        </w:tc>
        <w:tc>
          <w:tcPr>
            <w:tcW w:w="2852" w:type="dxa"/>
            <w:tcBorders>
              <w:top w:val="nil"/>
              <w:left w:val="nil"/>
              <w:bottom w:val="nil"/>
              <w:right w:val="nil"/>
            </w:tcBorders>
            <w:noWrap/>
            <w:hideMark/>
          </w:tcPr>
          <w:p w14:paraId="08755503"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Librazhd</w:t>
            </w:r>
          </w:p>
        </w:tc>
        <w:tc>
          <w:tcPr>
            <w:tcW w:w="2522" w:type="dxa"/>
            <w:tcBorders>
              <w:top w:val="nil"/>
              <w:left w:val="nil"/>
              <w:bottom w:val="nil"/>
              <w:right w:val="nil"/>
            </w:tcBorders>
            <w:noWrap/>
            <w:hideMark/>
          </w:tcPr>
          <w:p w14:paraId="184AF7D5" w14:textId="7F87A852" w:rsidR="007909AF" w:rsidRPr="00F775B0" w:rsidRDefault="00E362FC" w:rsidP="00F775B0">
            <w:pPr>
              <w:jc w:val="both"/>
              <w:rPr>
                <w:rFonts w:ascii="Calibri" w:hAnsi="Calibri" w:cs="Calibri"/>
                <w:color w:val="000000"/>
                <w:sz w:val="22"/>
                <w:szCs w:val="22"/>
              </w:rPr>
            </w:pPr>
            <w:r>
              <w:rPr>
                <w:rFonts w:ascii="Calibri" w:hAnsi="Calibri" w:cs="Calibri"/>
                <w:color w:val="000000"/>
                <w:sz w:val="22"/>
                <w:szCs w:val="22"/>
              </w:rPr>
              <w:t xml:space="preserve">2,503,632 </w:t>
            </w:r>
            <w:r w:rsidR="007909AF" w:rsidRPr="00245C4A">
              <w:rPr>
                <w:rFonts w:ascii="Times New Roman" w:hAnsi="Times New Roman" w:cs="Times New Roman"/>
                <w:lang w:bidi="en-US"/>
              </w:rPr>
              <w:t>2,503,632</w:t>
            </w:r>
          </w:p>
        </w:tc>
        <w:tc>
          <w:tcPr>
            <w:tcW w:w="1710" w:type="dxa"/>
            <w:tcBorders>
              <w:top w:val="nil"/>
              <w:left w:val="nil"/>
              <w:bottom w:val="nil"/>
              <w:right w:val="nil"/>
            </w:tcBorders>
            <w:noWrap/>
            <w:hideMark/>
          </w:tcPr>
          <w:p w14:paraId="0F127282" w14:textId="03DA45A1" w:rsidR="007909AF" w:rsidRPr="00F775B0" w:rsidRDefault="00E362FC" w:rsidP="00F775B0">
            <w:pPr>
              <w:jc w:val="both"/>
              <w:rPr>
                <w:rFonts w:ascii="Calibri" w:hAnsi="Calibri" w:cs="Calibri"/>
                <w:color w:val="000000"/>
                <w:sz w:val="22"/>
                <w:szCs w:val="22"/>
              </w:rPr>
            </w:pPr>
            <w:r>
              <w:rPr>
                <w:rFonts w:ascii="Calibri" w:hAnsi="Calibri" w:cs="Calibri"/>
                <w:color w:val="000000"/>
                <w:sz w:val="22"/>
                <w:szCs w:val="22"/>
              </w:rPr>
              <w:t xml:space="preserve">2,503,632 </w:t>
            </w:r>
            <w:r w:rsidR="007909AF" w:rsidRPr="00245C4A">
              <w:rPr>
                <w:rFonts w:ascii="Times New Roman" w:hAnsi="Times New Roman" w:cs="Times New Roman"/>
                <w:lang w:bidi="en-US"/>
              </w:rPr>
              <w:t>2,147,493</w:t>
            </w:r>
          </w:p>
        </w:tc>
        <w:tc>
          <w:tcPr>
            <w:tcW w:w="1430" w:type="dxa"/>
            <w:tcBorders>
              <w:top w:val="nil"/>
              <w:left w:val="nil"/>
              <w:bottom w:val="nil"/>
              <w:right w:val="single" w:sz="8" w:space="0" w:color="4F81BD"/>
            </w:tcBorders>
            <w:noWrap/>
            <w:hideMark/>
          </w:tcPr>
          <w:p w14:paraId="73CDA693" w14:textId="77777777" w:rsidR="009206E2" w:rsidRDefault="009206E2" w:rsidP="009206E2">
            <w:pPr>
              <w:jc w:val="both"/>
              <w:rPr>
                <w:rFonts w:ascii="Calibri" w:hAnsi="Calibri" w:cs="Calibri"/>
                <w:color w:val="000000"/>
                <w:sz w:val="22"/>
                <w:szCs w:val="22"/>
              </w:rPr>
            </w:pPr>
            <w:r>
              <w:rPr>
                <w:rFonts w:ascii="Calibri" w:hAnsi="Calibri" w:cs="Calibri"/>
                <w:color w:val="000000"/>
                <w:sz w:val="22"/>
                <w:szCs w:val="22"/>
              </w:rPr>
              <w:t>100%</w:t>
            </w:r>
          </w:p>
          <w:p w14:paraId="51BFADAE"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86%</w:t>
            </w:r>
          </w:p>
        </w:tc>
      </w:tr>
      <w:tr w:rsidR="001604CB" w:rsidRPr="00245C4A" w14:paraId="75EC62B6"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08502797"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15</w:t>
            </w:r>
          </w:p>
        </w:tc>
        <w:tc>
          <w:tcPr>
            <w:tcW w:w="2852" w:type="dxa"/>
            <w:tcBorders>
              <w:top w:val="single" w:sz="8" w:space="0" w:color="4F81BD"/>
              <w:left w:val="nil"/>
              <w:bottom w:val="single" w:sz="8" w:space="0" w:color="4F81BD"/>
              <w:right w:val="nil"/>
            </w:tcBorders>
            <w:noWrap/>
            <w:hideMark/>
          </w:tcPr>
          <w:p w14:paraId="060B8FE5"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Malësia e Madhe</w:t>
            </w:r>
          </w:p>
        </w:tc>
        <w:tc>
          <w:tcPr>
            <w:tcW w:w="2522" w:type="dxa"/>
            <w:tcBorders>
              <w:top w:val="single" w:sz="8" w:space="0" w:color="4F81BD"/>
              <w:left w:val="nil"/>
              <w:bottom w:val="single" w:sz="8" w:space="0" w:color="4F81BD"/>
              <w:right w:val="nil"/>
            </w:tcBorders>
            <w:noWrap/>
            <w:hideMark/>
          </w:tcPr>
          <w:p w14:paraId="049BF4F9" w14:textId="76A38937" w:rsidR="007909AF" w:rsidRPr="00245C4A" w:rsidRDefault="00E362FC">
            <w:pPr>
              <w:spacing w:after="0"/>
              <w:jc w:val="both"/>
              <w:rPr>
                <w:rFonts w:ascii="Times New Roman" w:hAnsi="Times New Roman" w:cs="Times New Roman"/>
                <w:color w:val="000000"/>
              </w:rPr>
            </w:pPr>
            <w:r w:rsidRPr="00E362FC">
              <w:rPr>
                <w:rFonts w:ascii="Times New Roman" w:hAnsi="Times New Roman" w:cs="Times New Roman"/>
                <w:lang w:bidi="en-US"/>
              </w:rPr>
              <w:t xml:space="preserve">1,830,000 </w:t>
            </w:r>
            <w:r w:rsidR="007909AF" w:rsidRPr="00245C4A">
              <w:rPr>
                <w:rFonts w:ascii="Times New Roman" w:hAnsi="Times New Roman" w:cs="Times New Roman"/>
                <w:lang w:bidi="en-US"/>
              </w:rPr>
              <w:t>3,015,000</w:t>
            </w:r>
          </w:p>
        </w:tc>
        <w:tc>
          <w:tcPr>
            <w:tcW w:w="1710" w:type="dxa"/>
            <w:tcBorders>
              <w:top w:val="single" w:sz="8" w:space="0" w:color="4F81BD"/>
              <w:left w:val="nil"/>
              <w:bottom w:val="single" w:sz="8" w:space="0" w:color="4F81BD"/>
              <w:right w:val="nil"/>
            </w:tcBorders>
            <w:noWrap/>
            <w:hideMark/>
          </w:tcPr>
          <w:p w14:paraId="6E11B172" w14:textId="0D952266" w:rsidR="007909AF" w:rsidRPr="00245C4A" w:rsidRDefault="00E362FC">
            <w:pPr>
              <w:spacing w:after="0"/>
              <w:jc w:val="both"/>
              <w:rPr>
                <w:rFonts w:ascii="Times New Roman" w:hAnsi="Times New Roman" w:cs="Times New Roman"/>
                <w:color w:val="000000"/>
              </w:rPr>
            </w:pPr>
            <w:r w:rsidRPr="00E362FC">
              <w:rPr>
                <w:rFonts w:ascii="Times New Roman" w:hAnsi="Times New Roman" w:cs="Times New Roman"/>
                <w:lang w:bidi="en-US"/>
              </w:rPr>
              <w:t xml:space="preserve">989,204 </w:t>
            </w:r>
            <w:r w:rsidR="007909AF" w:rsidRPr="00245C4A">
              <w:rPr>
                <w:rFonts w:ascii="Times New Roman" w:hAnsi="Times New Roman" w:cs="Times New Roman"/>
                <w:lang w:bidi="en-US"/>
              </w:rPr>
              <w:t>1,953,560</w:t>
            </w:r>
          </w:p>
        </w:tc>
        <w:tc>
          <w:tcPr>
            <w:tcW w:w="1430" w:type="dxa"/>
            <w:tcBorders>
              <w:top w:val="single" w:sz="8" w:space="0" w:color="4F81BD"/>
              <w:left w:val="nil"/>
              <w:bottom w:val="single" w:sz="8" w:space="0" w:color="4F81BD"/>
              <w:right w:val="single" w:sz="8" w:space="0" w:color="4F81BD"/>
            </w:tcBorders>
            <w:noWrap/>
            <w:hideMark/>
          </w:tcPr>
          <w:p w14:paraId="37D15D13" w14:textId="7B49EED2" w:rsidR="007909AF" w:rsidRPr="00245C4A" w:rsidRDefault="009206E2">
            <w:pPr>
              <w:spacing w:after="0"/>
              <w:jc w:val="both"/>
              <w:rPr>
                <w:rFonts w:ascii="Times New Roman" w:hAnsi="Times New Roman" w:cs="Times New Roman"/>
                <w:color w:val="000000"/>
              </w:rPr>
            </w:pPr>
            <w:r w:rsidRPr="009206E2">
              <w:rPr>
                <w:rFonts w:ascii="Times New Roman" w:hAnsi="Times New Roman" w:cs="Times New Roman"/>
                <w:lang w:bidi="en-US"/>
              </w:rPr>
              <w:t>54%</w:t>
            </w:r>
            <w:r w:rsidR="007909AF" w:rsidRPr="00245C4A">
              <w:rPr>
                <w:rFonts w:ascii="Times New Roman" w:hAnsi="Times New Roman" w:cs="Times New Roman"/>
                <w:lang w:bidi="en-US"/>
              </w:rPr>
              <w:t>65%</w:t>
            </w:r>
          </w:p>
        </w:tc>
      </w:tr>
      <w:tr w:rsidR="001604CB" w:rsidRPr="00245C4A" w14:paraId="711BAA14" w14:textId="77777777" w:rsidTr="00F775B0">
        <w:trPr>
          <w:trHeight w:val="288"/>
        </w:trPr>
        <w:tc>
          <w:tcPr>
            <w:tcW w:w="826" w:type="dxa"/>
            <w:tcBorders>
              <w:top w:val="nil"/>
              <w:left w:val="single" w:sz="8" w:space="0" w:color="4F81BD"/>
              <w:bottom w:val="nil"/>
              <w:right w:val="nil"/>
            </w:tcBorders>
            <w:noWrap/>
            <w:hideMark/>
          </w:tcPr>
          <w:p w14:paraId="0893E4E5"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16</w:t>
            </w:r>
          </w:p>
        </w:tc>
        <w:tc>
          <w:tcPr>
            <w:tcW w:w="2852" w:type="dxa"/>
            <w:tcBorders>
              <w:top w:val="nil"/>
              <w:left w:val="nil"/>
              <w:bottom w:val="nil"/>
              <w:right w:val="nil"/>
            </w:tcBorders>
            <w:noWrap/>
            <w:hideMark/>
          </w:tcPr>
          <w:p w14:paraId="2CC0D393"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Saranda</w:t>
            </w:r>
          </w:p>
        </w:tc>
        <w:tc>
          <w:tcPr>
            <w:tcW w:w="2522" w:type="dxa"/>
            <w:tcBorders>
              <w:top w:val="nil"/>
              <w:left w:val="nil"/>
              <w:bottom w:val="nil"/>
              <w:right w:val="nil"/>
            </w:tcBorders>
            <w:noWrap/>
            <w:hideMark/>
          </w:tcPr>
          <w:p w14:paraId="7C817295" w14:textId="6EEB2BC8" w:rsidR="007909AF" w:rsidRPr="00245C4A" w:rsidRDefault="009206E2">
            <w:pPr>
              <w:spacing w:after="0"/>
              <w:jc w:val="both"/>
              <w:rPr>
                <w:rFonts w:ascii="Times New Roman" w:hAnsi="Times New Roman" w:cs="Times New Roman"/>
                <w:color w:val="000000"/>
              </w:rPr>
            </w:pPr>
            <w:r w:rsidRPr="009206E2">
              <w:rPr>
                <w:rFonts w:ascii="Times New Roman" w:hAnsi="Times New Roman" w:cs="Times New Roman"/>
                <w:lang w:bidi="en-US"/>
              </w:rPr>
              <w:t xml:space="preserve">4,124,972 </w:t>
            </w:r>
            <w:r w:rsidR="007909AF" w:rsidRPr="00245C4A">
              <w:rPr>
                <w:rFonts w:ascii="Times New Roman" w:hAnsi="Times New Roman" w:cs="Times New Roman"/>
                <w:lang w:bidi="en-US"/>
              </w:rPr>
              <w:t>5,907,544</w:t>
            </w:r>
          </w:p>
        </w:tc>
        <w:tc>
          <w:tcPr>
            <w:tcW w:w="1710" w:type="dxa"/>
            <w:tcBorders>
              <w:top w:val="nil"/>
              <w:left w:val="nil"/>
              <w:bottom w:val="nil"/>
              <w:right w:val="nil"/>
            </w:tcBorders>
            <w:noWrap/>
            <w:hideMark/>
          </w:tcPr>
          <w:p w14:paraId="0D15C993" w14:textId="5781E5AA" w:rsidR="007909AF" w:rsidRPr="00245C4A" w:rsidRDefault="00E362FC">
            <w:pPr>
              <w:spacing w:after="0"/>
              <w:jc w:val="both"/>
              <w:rPr>
                <w:rFonts w:ascii="Times New Roman" w:hAnsi="Times New Roman" w:cs="Times New Roman"/>
                <w:color w:val="000000"/>
              </w:rPr>
            </w:pPr>
            <w:r w:rsidRPr="00E362FC">
              <w:rPr>
                <w:rFonts w:ascii="Times New Roman" w:hAnsi="Times New Roman" w:cs="Times New Roman"/>
                <w:lang w:bidi="en-US"/>
              </w:rPr>
              <w:t xml:space="preserve">3,900,375 </w:t>
            </w:r>
            <w:r w:rsidR="007909AF" w:rsidRPr="00245C4A">
              <w:rPr>
                <w:rFonts w:ascii="Times New Roman" w:hAnsi="Times New Roman" w:cs="Times New Roman"/>
                <w:lang w:bidi="en-US"/>
              </w:rPr>
              <w:t>2,024,441</w:t>
            </w:r>
          </w:p>
        </w:tc>
        <w:tc>
          <w:tcPr>
            <w:tcW w:w="1430" w:type="dxa"/>
            <w:tcBorders>
              <w:top w:val="nil"/>
              <w:left w:val="nil"/>
              <w:bottom w:val="nil"/>
              <w:right w:val="single" w:sz="8" w:space="0" w:color="4F81BD"/>
            </w:tcBorders>
            <w:noWrap/>
            <w:hideMark/>
          </w:tcPr>
          <w:p w14:paraId="2118D2EC" w14:textId="77777777" w:rsidR="009206E2" w:rsidRDefault="009206E2" w:rsidP="009206E2">
            <w:pPr>
              <w:jc w:val="both"/>
              <w:rPr>
                <w:rFonts w:ascii="Calibri" w:hAnsi="Calibri" w:cs="Calibri"/>
                <w:color w:val="000000"/>
                <w:sz w:val="22"/>
                <w:szCs w:val="22"/>
              </w:rPr>
            </w:pPr>
            <w:r>
              <w:rPr>
                <w:rFonts w:ascii="Calibri" w:hAnsi="Calibri" w:cs="Calibri"/>
                <w:color w:val="000000"/>
                <w:sz w:val="22"/>
                <w:szCs w:val="22"/>
              </w:rPr>
              <w:t>95%</w:t>
            </w:r>
          </w:p>
          <w:p w14:paraId="17E2C13B"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34%</w:t>
            </w:r>
          </w:p>
        </w:tc>
      </w:tr>
      <w:tr w:rsidR="001604CB" w:rsidRPr="00245C4A" w14:paraId="0FFB59DA"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4D58C391"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lastRenderedPageBreak/>
              <w:t>17</w:t>
            </w:r>
          </w:p>
        </w:tc>
        <w:tc>
          <w:tcPr>
            <w:tcW w:w="2852" w:type="dxa"/>
            <w:tcBorders>
              <w:top w:val="single" w:sz="8" w:space="0" w:color="4F81BD"/>
              <w:left w:val="nil"/>
              <w:bottom w:val="single" w:sz="8" w:space="0" w:color="4F81BD"/>
              <w:right w:val="nil"/>
            </w:tcBorders>
            <w:noWrap/>
            <w:hideMark/>
          </w:tcPr>
          <w:p w14:paraId="615366B8"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Shkodra</w:t>
            </w:r>
          </w:p>
        </w:tc>
        <w:tc>
          <w:tcPr>
            <w:tcW w:w="2522" w:type="dxa"/>
            <w:tcBorders>
              <w:top w:val="single" w:sz="8" w:space="0" w:color="4F81BD"/>
              <w:left w:val="nil"/>
              <w:bottom w:val="single" w:sz="8" w:space="0" w:color="4F81BD"/>
              <w:right w:val="nil"/>
            </w:tcBorders>
            <w:noWrap/>
            <w:hideMark/>
          </w:tcPr>
          <w:p w14:paraId="579880E7" w14:textId="61A7B306" w:rsidR="007909AF" w:rsidRPr="00245C4A" w:rsidRDefault="001F2C67">
            <w:pPr>
              <w:spacing w:after="0"/>
              <w:jc w:val="both"/>
              <w:rPr>
                <w:rFonts w:ascii="Times New Roman" w:hAnsi="Times New Roman" w:cs="Times New Roman"/>
                <w:color w:val="000000"/>
              </w:rPr>
            </w:pPr>
            <w:r w:rsidRPr="001F2C67">
              <w:rPr>
                <w:rFonts w:ascii="Times New Roman" w:hAnsi="Times New Roman" w:cs="Times New Roman"/>
                <w:lang w:bidi="en-US"/>
              </w:rPr>
              <w:t xml:space="preserve">8,612,016 </w:t>
            </w:r>
            <w:r w:rsidR="007909AF" w:rsidRPr="00245C4A">
              <w:rPr>
                <w:rFonts w:ascii="Times New Roman" w:hAnsi="Times New Roman" w:cs="Times New Roman"/>
                <w:lang w:bidi="en-US"/>
              </w:rPr>
              <w:t>7,841,995</w:t>
            </w:r>
          </w:p>
        </w:tc>
        <w:tc>
          <w:tcPr>
            <w:tcW w:w="1710" w:type="dxa"/>
            <w:tcBorders>
              <w:top w:val="single" w:sz="8" w:space="0" w:color="4F81BD"/>
              <w:left w:val="nil"/>
              <w:bottom w:val="single" w:sz="8" w:space="0" w:color="4F81BD"/>
              <w:right w:val="nil"/>
            </w:tcBorders>
            <w:noWrap/>
            <w:hideMark/>
          </w:tcPr>
          <w:p w14:paraId="1095F284" w14:textId="1220C2CC" w:rsidR="007909AF" w:rsidRPr="00245C4A" w:rsidRDefault="00E362FC">
            <w:pPr>
              <w:spacing w:after="0"/>
              <w:jc w:val="both"/>
              <w:rPr>
                <w:rFonts w:ascii="Times New Roman" w:hAnsi="Times New Roman" w:cs="Times New Roman"/>
                <w:color w:val="000000"/>
              </w:rPr>
            </w:pPr>
            <w:r w:rsidRPr="00E362FC">
              <w:rPr>
                <w:rFonts w:ascii="Times New Roman" w:hAnsi="Times New Roman" w:cs="Times New Roman"/>
                <w:lang w:bidi="en-US"/>
              </w:rPr>
              <w:t xml:space="preserve">5,976,922 </w:t>
            </w:r>
            <w:r w:rsidR="007909AF" w:rsidRPr="00245C4A">
              <w:rPr>
                <w:rFonts w:ascii="Times New Roman" w:hAnsi="Times New Roman" w:cs="Times New Roman"/>
                <w:lang w:bidi="en-US"/>
              </w:rPr>
              <w:t>3,553,155</w:t>
            </w:r>
          </w:p>
        </w:tc>
        <w:tc>
          <w:tcPr>
            <w:tcW w:w="1430" w:type="dxa"/>
            <w:tcBorders>
              <w:top w:val="single" w:sz="8" w:space="0" w:color="4F81BD"/>
              <w:left w:val="nil"/>
              <w:bottom w:val="single" w:sz="8" w:space="0" w:color="4F81BD"/>
              <w:right w:val="single" w:sz="8" w:space="0" w:color="4F81BD"/>
            </w:tcBorders>
            <w:noWrap/>
            <w:hideMark/>
          </w:tcPr>
          <w:p w14:paraId="63856833" w14:textId="1C8063EF" w:rsidR="007909AF" w:rsidRPr="00245C4A" w:rsidRDefault="00333C84">
            <w:pPr>
              <w:spacing w:after="0"/>
              <w:jc w:val="both"/>
              <w:rPr>
                <w:rFonts w:ascii="Times New Roman" w:hAnsi="Times New Roman" w:cs="Times New Roman"/>
                <w:color w:val="000000"/>
              </w:rPr>
            </w:pPr>
            <w:r w:rsidRPr="00333C84">
              <w:rPr>
                <w:rFonts w:ascii="Calibri" w:hAnsi="Calibri" w:cs="Calibri"/>
                <w:color w:val="000000"/>
                <w:sz w:val="22"/>
                <w:szCs w:val="22"/>
              </w:rPr>
              <w:t>69%</w:t>
            </w:r>
          </w:p>
        </w:tc>
      </w:tr>
      <w:tr w:rsidR="001604CB" w:rsidRPr="00245C4A" w14:paraId="5C726F95" w14:textId="77777777" w:rsidTr="00F775B0">
        <w:trPr>
          <w:trHeight w:val="288"/>
        </w:trPr>
        <w:tc>
          <w:tcPr>
            <w:tcW w:w="826" w:type="dxa"/>
            <w:tcBorders>
              <w:top w:val="nil"/>
              <w:left w:val="single" w:sz="8" w:space="0" w:color="4F81BD"/>
              <w:bottom w:val="nil"/>
              <w:right w:val="nil"/>
            </w:tcBorders>
            <w:noWrap/>
            <w:hideMark/>
          </w:tcPr>
          <w:p w14:paraId="38B2B432"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18</w:t>
            </w:r>
          </w:p>
        </w:tc>
        <w:tc>
          <w:tcPr>
            <w:tcW w:w="2852" w:type="dxa"/>
            <w:tcBorders>
              <w:top w:val="nil"/>
              <w:left w:val="nil"/>
              <w:bottom w:val="nil"/>
              <w:right w:val="nil"/>
            </w:tcBorders>
            <w:noWrap/>
            <w:hideMark/>
          </w:tcPr>
          <w:p w14:paraId="3AB7BE40"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Tepelena</w:t>
            </w:r>
          </w:p>
        </w:tc>
        <w:tc>
          <w:tcPr>
            <w:tcW w:w="2522" w:type="dxa"/>
            <w:tcBorders>
              <w:top w:val="nil"/>
              <w:left w:val="nil"/>
              <w:bottom w:val="nil"/>
              <w:right w:val="nil"/>
            </w:tcBorders>
            <w:noWrap/>
            <w:hideMark/>
          </w:tcPr>
          <w:p w14:paraId="360A8028" w14:textId="04867B3B" w:rsidR="007909AF" w:rsidRPr="00245C4A" w:rsidRDefault="00333C84">
            <w:pPr>
              <w:spacing w:after="0"/>
              <w:jc w:val="both"/>
              <w:rPr>
                <w:rFonts w:ascii="Times New Roman" w:hAnsi="Times New Roman" w:cs="Times New Roman"/>
                <w:color w:val="000000"/>
              </w:rPr>
            </w:pPr>
            <w:r w:rsidRPr="00333C84">
              <w:rPr>
                <w:rFonts w:ascii="Calibri" w:hAnsi="Calibri" w:cs="Calibri"/>
                <w:color w:val="000000"/>
                <w:sz w:val="22"/>
                <w:szCs w:val="22"/>
              </w:rPr>
              <w:t>3,630,240</w:t>
            </w:r>
          </w:p>
        </w:tc>
        <w:tc>
          <w:tcPr>
            <w:tcW w:w="1710" w:type="dxa"/>
            <w:tcBorders>
              <w:top w:val="nil"/>
              <w:left w:val="nil"/>
              <w:bottom w:val="nil"/>
              <w:right w:val="nil"/>
            </w:tcBorders>
            <w:noWrap/>
            <w:hideMark/>
          </w:tcPr>
          <w:p w14:paraId="4BE34F61" w14:textId="2E35774B" w:rsidR="007909AF" w:rsidRPr="00245C4A" w:rsidRDefault="001F2C67">
            <w:pPr>
              <w:spacing w:after="0"/>
              <w:jc w:val="both"/>
              <w:rPr>
                <w:rFonts w:ascii="Times New Roman" w:hAnsi="Times New Roman" w:cs="Times New Roman"/>
                <w:color w:val="000000"/>
              </w:rPr>
            </w:pPr>
            <w:r w:rsidRPr="001F2C67">
              <w:rPr>
                <w:rFonts w:ascii="Times New Roman" w:hAnsi="Times New Roman" w:cs="Times New Roman"/>
                <w:lang w:bidi="en-US"/>
              </w:rPr>
              <w:t xml:space="preserve">3,552,468 </w:t>
            </w:r>
            <w:r w:rsidR="007909AF" w:rsidRPr="00245C4A">
              <w:rPr>
                <w:rFonts w:ascii="Times New Roman" w:hAnsi="Times New Roman" w:cs="Times New Roman"/>
                <w:lang w:bidi="en-US"/>
              </w:rPr>
              <w:t>3,227,114</w:t>
            </w:r>
          </w:p>
        </w:tc>
        <w:tc>
          <w:tcPr>
            <w:tcW w:w="1430" w:type="dxa"/>
            <w:tcBorders>
              <w:top w:val="nil"/>
              <w:left w:val="nil"/>
              <w:bottom w:val="nil"/>
              <w:right w:val="single" w:sz="8" w:space="0" w:color="4F81BD"/>
            </w:tcBorders>
            <w:noWrap/>
            <w:hideMark/>
          </w:tcPr>
          <w:p w14:paraId="3247DD4D" w14:textId="12A1569F" w:rsidR="00333C84" w:rsidRDefault="00333C84" w:rsidP="00333C84">
            <w:pPr>
              <w:jc w:val="both"/>
              <w:rPr>
                <w:rFonts w:ascii="Calibri" w:hAnsi="Calibri" w:cs="Calibri"/>
                <w:color w:val="000000"/>
                <w:sz w:val="22"/>
                <w:szCs w:val="22"/>
              </w:rPr>
            </w:pPr>
            <w:r>
              <w:rPr>
                <w:rFonts w:ascii="Calibri" w:hAnsi="Calibri" w:cs="Calibri"/>
                <w:color w:val="000000"/>
                <w:sz w:val="22"/>
                <w:szCs w:val="22"/>
              </w:rPr>
              <w:t>98%</w:t>
            </w:r>
          </w:p>
          <w:p w14:paraId="6A6915B3"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99%</w:t>
            </w:r>
          </w:p>
        </w:tc>
      </w:tr>
      <w:tr w:rsidR="001604CB" w:rsidRPr="00245C4A" w14:paraId="4910C86E"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2D2F9520"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19</w:t>
            </w:r>
          </w:p>
        </w:tc>
        <w:tc>
          <w:tcPr>
            <w:tcW w:w="2852" w:type="dxa"/>
            <w:tcBorders>
              <w:top w:val="single" w:sz="8" w:space="0" w:color="4F81BD"/>
              <w:left w:val="nil"/>
              <w:bottom w:val="single" w:sz="8" w:space="0" w:color="4F81BD"/>
              <w:right w:val="nil"/>
            </w:tcBorders>
            <w:noWrap/>
            <w:hideMark/>
          </w:tcPr>
          <w:p w14:paraId="1578B8FB"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Vlora</w:t>
            </w:r>
          </w:p>
        </w:tc>
        <w:tc>
          <w:tcPr>
            <w:tcW w:w="2522" w:type="dxa"/>
            <w:tcBorders>
              <w:top w:val="single" w:sz="8" w:space="0" w:color="4F81BD"/>
              <w:left w:val="nil"/>
              <w:bottom w:val="single" w:sz="8" w:space="0" w:color="4F81BD"/>
              <w:right w:val="nil"/>
            </w:tcBorders>
            <w:noWrap/>
            <w:hideMark/>
          </w:tcPr>
          <w:p w14:paraId="535D2C2E" w14:textId="36322AC6" w:rsidR="007909AF" w:rsidRPr="00245C4A" w:rsidRDefault="00333C84">
            <w:pPr>
              <w:spacing w:after="0"/>
              <w:jc w:val="both"/>
              <w:rPr>
                <w:rFonts w:ascii="Times New Roman" w:hAnsi="Times New Roman" w:cs="Times New Roman"/>
                <w:color w:val="000000"/>
              </w:rPr>
            </w:pPr>
            <w:r w:rsidRPr="00333C84">
              <w:rPr>
                <w:rFonts w:ascii="Calibri" w:hAnsi="Calibri" w:cs="Calibri"/>
                <w:color w:val="000000"/>
                <w:sz w:val="22"/>
                <w:szCs w:val="22"/>
              </w:rPr>
              <w:t>6,278,524</w:t>
            </w:r>
          </w:p>
        </w:tc>
        <w:tc>
          <w:tcPr>
            <w:tcW w:w="1710" w:type="dxa"/>
            <w:tcBorders>
              <w:top w:val="single" w:sz="8" w:space="0" w:color="4F81BD"/>
              <w:left w:val="nil"/>
              <w:bottom w:val="single" w:sz="8" w:space="0" w:color="4F81BD"/>
              <w:right w:val="nil"/>
            </w:tcBorders>
            <w:noWrap/>
            <w:hideMark/>
          </w:tcPr>
          <w:p w14:paraId="3874C6FD" w14:textId="3D9FCB71" w:rsidR="007909AF" w:rsidRPr="00245C4A" w:rsidRDefault="00333C84">
            <w:pPr>
              <w:spacing w:after="0"/>
              <w:jc w:val="both"/>
              <w:rPr>
                <w:rFonts w:ascii="Times New Roman" w:hAnsi="Times New Roman" w:cs="Times New Roman"/>
                <w:color w:val="000000"/>
              </w:rPr>
            </w:pPr>
            <w:r w:rsidRPr="00333C84">
              <w:rPr>
                <w:rFonts w:ascii="Calibri" w:hAnsi="Calibri" w:cs="Calibri"/>
                <w:color w:val="000000"/>
                <w:sz w:val="22"/>
                <w:szCs w:val="22"/>
              </w:rPr>
              <w:t>5,339,995</w:t>
            </w:r>
          </w:p>
        </w:tc>
        <w:tc>
          <w:tcPr>
            <w:tcW w:w="1430" w:type="dxa"/>
            <w:tcBorders>
              <w:top w:val="single" w:sz="8" w:space="0" w:color="4F81BD"/>
              <w:left w:val="nil"/>
              <w:bottom w:val="single" w:sz="8" w:space="0" w:color="4F81BD"/>
              <w:right w:val="single" w:sz="8" w:space="0" w:color="4F81BD"/>
            </w:tcBorders>
            <w:noWrap/>
            <w:hideMark/>
          </w:tcPr>
          <w:p w14:paraId="7302AF6C" w14:textId="364C7BE7" w:rsidR="007909AF" w:rsidRPr="00245C4A" w:rsidRDefault="00D96A1F">
            <w:pPr>
              <w:spacing w:after="0"/>
              <w:jc w:val="both"/>
              <w:rPr>
                <w:rFonts w:ascii="Times New Roman" w:hAnsi="Times New Roman" w:cs="Times New Roman"/>
                <w:color w:val="000000"/>
              </w:rPr>
            </w:pPr>
            <w:r w:rsidRPr="00D96A1F">
              <w:rPr>
                <w:rFonts w:ascii="Calibri" w:hAnsi="Calibri" w:cs="Calibri"/>
                <w:color w:val="000000"/>
                <w:sz w:val="22"/>
                <w:szCs w:val="22"/>
              </w:rPr>
              <w:t>85%</w:t>
            </w:r>
          </w:p>
        </w:tc>
      </w:tr>
      <w:tr w:rsidR="001604CB" w:rsidRPr="00245C4A" w14:paraId="6F835472" w14:textId="77777777" w:rsidTr="00F775B0">
        <w:trPr>
          <w:trHeight w:val="288"/>
        </w:trPr>
        <w:tc>
          <w:tcPr>
            <w:tcW w:w="826" w:type="dxa"/>
            <w:tcBorders>
              <w:top w:val="nil"/>
              <w:left w:val="single" w:sz="8" w:space="0" w:color="4F81BD"/>
              <w:bottom w:val="nil"/>
              <w:right w:val="nil"/>
            </w:tcBorders>
            <w:noWrap/>
            <w:hideMark/>
          </w:tcPr>
          <w:p w14:paraId="23E60A17"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20</w:t>
            </w:r>
          </w:p>
        </w:tc>
        <w:tc>
          <w:tcPr>
            <w:tcW w:w="2852" w:type="dxa"/>
            <w:tcBorders>
              <w:top w:val="nil"/>
              <w:left w:val="nil"/>
              <w:bottom w:val="nil"/>
              <w:right w:val="nil"/>
            </w:tcBorders>
            <w:noWrap/>
            <w:hideMark/>
          </w:tcPr>
          <w:p w14:paraId="4B1DDDEF"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Belsh</w:t>
            </w:r>
          </w:p>
        </w:tc>
        <w:tc>
          <w:tcPr>
            <w:tcW w:w="2522" w:type="dxa"/>
            <w:tcBorders>
              <w:top w:val="nil"/>
              <w:left w:val="nil"/>
              <w:bottom w:val="nil"/>
              <w:right w:val="nil"/>
            </w:tcBorders>
            <w:noWrap/>
            <w:hideMark/>
          </w:tcPr>
          <w:p w14:paraId="53D801E6" w14:textId="1FE83A93" w:rsidR="007909AF" w:rsidRPr="00F775B0" w:rsidRDefault="001F2C67" w:rsidP="00F775B0">
            <w:pPr>
              <w:jc w:val="both"/>
              <w:rPr>
                <w:rFonts w:ascii="Calibri" w:hAnsi="Calibri" w:cs="Calibri"/>
                <w:color w:val="000000"/>
                <w:sz w:val="22"/>
                <w:szCs w:val="22"/>
              </w:rPr>
            </w:pPr>
            <w:r w:rsidRPr="001F2C67">
              <w:rPr>
                <w:rFonts w:ascii="Times New Roman" w:hAnsi="Times New Roman" w:cs="Times New Roman"/>
                <w:lang w:bidi="en-US"/>
              </w:rPr>
              <w:t xml:space="preserve">1,233,900 </w:t>
            </w:r>
            <w:r w:rsidR="007909AF" w:rsidRPr="00245C4A">
              <w:rPr>
                <w:rFonts w:ascii="Times New Roman" w:hAnsi="Times New Roman" w:cs="Times New Roman"/>
                <w:lang w:bidi="en-US"/>
              </w:rPr>
              <w:t>4,270,900</w:t>
            </w:r>
          </w:p>
        </w:tc>
        <w:tc>
          <w:tcPr>
            <w:tcW w:w="1710" w:type="dxa"/>
            <w:tcBorders>
              <w:top w:val="nil"/>
              <w:left w:val="nil"/>
              <w:bottom w:val="nil"/>
              <w:right w:val="nil"/>
            </w:tcBorders>
            <w:noWrap/>
            <w:hideMark/>
          </w:tcPr>
          <w:p w14:paraId="20CDB9DC" w14:textId="7D7E6732" w:rsidR="007909AF" w:rsidRPr="00245C4A" w:rsidRDefault="001F2C67">
            <w:pPr>
              <w:spacing w:after="0"/>
              <w:jc w:val="both"/>
              <w:rPr>
                <w:rFonts w:ascii="Times New Roman" w:hAnsi="Times New Roman" w:cs="Times New Roman"/>
                <w:color w:val="000000"/>
              </w:rPr>
            </w:pPr>
            <w:r w:rsidRPr="001F2C67">
              <w:rPr>
                <w:rFonts w:ascii="Times New Roman" w:hAnsi="Times New Roman" w:cs="Times New Roman"/>
                <w:lang w:bidi="en-US"/>
              </w:rPr>
              <w:t xml:space="preserve">595,802 </w:t>
            </w:r>
            <w:r w:rsidR="007909AF" w:rsidRPr="00245C4A">
              <w:rPr>
                <w:rFonts w:ascii="Times New Roman" w:hAnsi="Times New Roman" w:cs="Times New Roman"/>
                <w:lang w:bidi="en-US"/>
              </w:rPr>
              <w:t>4,190,392</w:t>
            </w:r>
          </w:p>
        </w:tc>
        <w:tc>
          <w:tcPr>
            <w:tcW w:w="1430" w:type="dxa"/>
            <w:tcBorders>
              <w:top w:val="nil"/>
              <w:left w:val="nil"/>
              <w:bottom w:val="nil"/>
              <w:right w:val="single" w:sz="8" w:space="0" w:color="4F81BD"/>
            </w:tcBorders>
            <w:noWrap/>
            <w:hideMark/>
          </w:tcPr>
          <w:p w14:paraId="60484431" w14:textId="77777777" w:rsidR="00D96A1F" w:rsidRDefault="00D96A1F" w:rsidP="00D96A1F">
            <w:pPr>
              <w:jc w:val="both"/>
              <w:rPr>
                <w:rFonts w:ascii="Calibri" w:hAnsi="Calibri" w:cs="Calibri"/>
                <w:color w:val="000000"/>
                <w:sz w:val="22"/>
                <w:szCs w:val="22"/>
              </w:rPr>
            </w:pPr>
            <w:r>
              <w:rPr>
                <w:rFonts w:ascii="Calibri" w:hAnsi="Calibri" w:cs="Calibri"/>
                <w:color w:val="000000"/>
                <w:sz w:val="22"/>
                <w:szCs w:val="22"/>
              </w:rPr>
              <w:t>48%</w:t>
            </w:r>
          </w:p>
          <w:p w14:paraId="0F5FF694" w14:textId="77777777" w:rsidR="007909AF" w:rsidRPr="00245C4A" w:rsidRDefault="007909AF">
            <w:pPr>
              <w:spacing w:after="0"/>
              <w:jc w:val="both"/>
              <w:rPr>
                <w:rFonts w:ascii="Times New Roman" w:hAnsi="Times New Roman" w:cs="Times New Roman"/>
                <w:color w:val="000000"/>
              </w:rPr>
            </w:pPr>
            <w:r w:rsidRPr="00245C4A">
              <w:rPr>
                <w:rFonts w:ascii="Times New Roman" w:hAnsi="Times New Roman" w:cs="Times New Roman"/>
                <w:lang w:bidi="en-US"/>
              </w:rPr>
              <w:t>98%</w:t>
            </w:r>
          </w:p>
        </w:tc>
      </w:tr>
      <w:tr w:rsidR="001604CB" w:rsidRPr="00245C4A" w14:paraId="0CCDD862" w14:textId="77777777" w:rsidTr="00F775B0">
        <w:trPr>
          <w:trHeight w:val="288"/>
        </w:trPr>
        <w:tc>
          <w:tcPr>
            <w:tcW w:w="826" w:type="dxa"/>
            <w:tcBorders>
              <w:top w:val="single" w:sz="8" w:space="0" w:color="4F81BD"/>
              <w:left w:val="single" w:sz="8" w:space="0" w:color="4F81BD"/>
              <w:bottom w:val="single" w:sz="8" w:space="0" w:color="4F81BD"/>
              <w:right w:val="nil"/>
            </w:tcBorders>
            <w:noWrap/>
            <w:hideMark/>
          </w:tcPr>
          <w:p w14:paraId="1C4B7A99"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21</w:t>
            </w:r>
          </w:p>
        </w:tc>
        <w:tc>
          <w:tcPr>
            <w:tcW w:w="2852" w:type="dxa"/>
            <w:tcBorders>
              <w:top w:val="single" w:sz="8" w:space="0" w:color="4F81BD"/>
              <w:left w:val="nil"/>
              <w:bottom w:val="single" w:sz="8" w:space="0" w:color="4F81BD"/>
              <w:right w:val="nil"/>
            </w:tcBorders>
            <w:noWrap/>
            <w:hideMark/>
          </w:tcPr>
          <w:p w14:paraId="16AB09B0" w14:textId="77777777" w:rsidR="007909AF" w:rsidRPr="00245C4A" w:rsidRDefault="00430E11">
            <w:pPr>
              <w:spacing w:after="0"/>
              <w:jc w:val="both"/>
              <w:rPr>
                <w:rFonts w:ascii="Times New Roman" w:hAnsi="Times New Roman" w:cs="Times New Roman"/>
                <w:color w:val="000000"/>
              </w:rPr>
            </w:pPr>
            <w:r w:rsidRPr="00245C4A">
              <w:rPr>
                <w:rFonts w:ascii="Times New Roman" w:hAnsi="Times New Roman" w:cs="Times New Roman"/>
                <w:lang w:bidi="en-US"/>
              </w:rPr>
              <w:t>Municipality of Prrenjas</w:t>
            </w:r>
          </w:p>
        </w:tc>
        <w:tc>
          <w:tcPr>
            <w:tcW w:w="2522" w:type="dxa"/>
            <w:tcBorders>
              <w:top w:val="single" w:sz="8" w:space="0" w:color="4F81BD"/>
              <w:left w:val="nil"/>
              <w:bottom w:val="single" w:sz="8" w:space="0" w:color="4F81BD"/>
              <w:right w:val="nil"/>
            </w:tcBorders>
            <w:noWrap/>
            <w:hideMark/>
          </w:tcPr>
          <w:p w14:paraId="3A9F7111" w14:textId="4D3627A2" w:rsidR="007909AF" w:rsidRPr="00F775B0" w:rsidRDefault="001F2C67" w:rsidP="00F775B0">
            <w:pPr>
              <w:jc w:val="both"/>
              <w:rPr>
                <w:rFonts w:ascii="Calibri" w:hAnsi="Calibri" w:cs="Calibri"/>
                <w:color w:val="000000"/>
                <w:sz w:val="22"/>
                <w:szCs w:val="22"/>
              </w:rPr>
            </w:pPr>
            <w:r w:rsidRPr="001F2C67">
              <w:rPr>
                <w:rFonts w:ascii="Times New Roman" w:hAnsi="Times New Roman" w:cs="Times New Roman"/>
                <w:lang w:bidi="en-US"/>
              </w:rPr>
              <w:t xml:space="preserve">2,340,000 </w:t>
            </w:r>
            <w:r w:rsidR="007909AF" w:rsidRPr="00245C4A">
              <w:rPr>
                <w:rFonts w:ascii="Times New Roman" w:hAnsi="Times New Roman" w:cs="Times New Roman"/>
                <w:lang w:bidi="en-US"/>
              </w:rPr>
              <w:t>4,494,842</w:t>
            </w:r>
          </w:p>
        </w:tc>
        <w:tc>
          <w:tcPr>
            <w:tcW w:w="1710" w:type="dxa"/>
            <w:tcBorders>
              <w:top w:val="single" w:sz="8" w:space="0" w:color="4F81BD"/>
              <w:left w:val="nil"/>
              <w:bottom w:val="single" w:sz="8" w:space="0" w:color="4F81BD"/>
              <w:right w:val="nil"/>
            </w:tcBorders>
            <w:noWrap/>
            <w:hideMark/>
          </w:tcPr>
          <w:p w14:paraId="11C161A2" w14:textId="4266918C" w:rsidR="007909AF" w:rsidRPr="00245C4A" w:rsidRDefault="001F2C67">
            <w:pPr>
              <w:spacing w:after="0"/>
              <w:jc w:val="both"/>
              <w:rPr>
                <w:rFonts w:ascii="Times New Roman" w:hAnsi="Times New Roman" w:cs="Times New Roman"/>
                <w:color w:val="000000"/>
              </w:rPr>
            </w:pPr>
            <w:r w:rsidRPr="001F2C67">
              <w:rPr>
                <w:rFonts w:ascii="Times New Roman" w:hAnsi="Times New Roman" w:cs="Times New Roman"/>
                <w:lang w:bidi="en-US"/>
              </w:rPr>
              <w:t xml:space="preserve">699,064 </w:t>
            </w:r>
            <w:r w:rsidR="007909AF" w:rsidRPr="00245C4A">
              <w:rPr>
                <w:rFonts w:ascii="Times New Roman" w:hAnsi="Times New Roman" w:cs="Times New Roman"/>
                <w:lang w:bidi="en-US"/>
              </w:rPr>
              <w:t>3,686,768</w:t>
            </w:r>
          </w:p>
        </w:tc>
        <w:tc>
          <w:tcPr>
            <w:tcW w:w="1430" w:type="dxa"/>
            <w:tcBorders>
              <w:top w:val="single" w:sz="8" w:space="0" w:color="4F81BD"/>
              <w:left w:val="nil"/>
              <w:bottom w:val="single" w:sz="8" w:space="0" w:color="4F81BD"/>
              <w:right w:val="single" w:sz="8" w:space="0" w:color="4F81BD"/>
            </w:tcBorders>
            <w:noWrap/>
            <w:hideMark/>
          </w:tcPr>
          <w:p w14:paraId="42CB5021" w14:textId="2F3A1C32" w:rsidR="007909AF" w:rsidRPr="00245C4A" w:rsidRDefault="00D96A1F">
            <w:pPr>
              <w:spacing w:after="0"/>
              <w:jc w:val="both"/>
              <w:rPr>
                <w:rFonts w:ascii="Times New Roman" w:hAnsi="Times New Roman" w:cs="Times New Roman"/>
                <w:color w:val="000000"/>
              </w:rPr>
            </w:pPr>
            <w:r w:rsidRPr="00D96A1F">
              <w:rPr>
                <w:rFonts w:ascii="Calibri" w:hAnsi="Calibri" w:cs="Calibri"/>
                <w:color w:val="000000"/>
                <w:sz w:val="22"/>
                <w:szCs w:val="22"/>
              </w:rPr>
              <w:t>30%</w:t>
            </w:r>
          </w:p>
        </w:tc>
      </w:tr>
      <w:tr w:rsidR="001604CB" w:rsidRPr="00245C4A" w14:paraId="6324A167"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5B1B5CCB" w14:textId="70094652" w:rsidR="001604CB" w:rsidRPr="00245C4A" w:rsidRDefault="001604CB">
            <w:pPr>
              <w:spacing w:after="0"/>
              <w:jc w:val="both"/>
              <w:rPr>
                <w:rFonts w:ascii="Times New Roman" w:hAnsi="Times New Roman" w:cs="Times New Roman"/>
                <w:b/>
                <w:lang w:bidi="en-US"/>
              </w:rPr>
            </w:pPr>
            <w:r>
              <w:rPr>
                <w:rFonts w:ascii="Times New Roman" w:hAnsi="Times New Roman" w:cs="Times New Roman"/>
                <w:b/>
                <w:lang w:bidi="en-US"/>
              </w:rPr>
              <w:t xml:space="preserve">22 </w:t>
            </w:r>
          </w:p>
        </w:tc>
        <w:tc>
          <w:tcPr>
            <w:tcW w:w="2852" w:type="dxa"/>
            <w:tcBorders>
              <w:top w:val="single" w:sz="8" w:space="0" w:color="4F81BD"/>
              <w:left w:val="nil"/>
              <w:bottom w:val="single" w:sz="8" w:space="0" w:color="4F81BD"/>
              <w:right w:val="nil"/>
            </w:tcBorders>
            <w:noWrap/>
          </w:tcPr>
          <w:p w14:paraId="43C3CA9C" w14:textId="12956FD4" w:rsidR="001604CB" w:rsidRPr="00245C4A" w:rsidRDefault="001604CB">
            <w:pPr>
              <w:spacing w:after="0"/>
              <w:jc w:val="both"/>
              <w:rPr>
                <w:rFonts w:ascii="Times New Roman" w:hAnsi="Times New Roman" w:cs="Times New Roman"/>
                <w:lang w:bidi="en-US"/>
              </w:rPr>
            </w:pPr>
            <w:r w:rsidRPr="001604CB">
              <w:rPr>
                <w:rFonts w:ascii="Times New Roman" w:hAnsi="Times New Roman" w:cs="Times New Roman"/>
                <w:lang w:bidi="en-US"/>
              </w:rPr>
              <w:t>Municipality</w:t>
            </w:r>
            <w:r>
              <w:rPr>
                <w:rFonts w:ascii="Times New Roman" w:hAnsi="Times New Roman" w:cs="Times New Roman"/>
                <w:lang w:bidi="en-US"/>
              </w:rPr>
              <w:t xml:space="preserve"> of Lushnjë</w:t>
            </w:r>
          </w:p>
        </w:tc>
        <w:tc>
          <w:tcPr>
            <w:tcW w:w="2522" w:type="dxa"/>
            <w:tcBorders>
              <w:top w:val="single" w:sz="8" w:space="0" w:color="4F81BD"/>
              <w:left w:val="nil"/>
              <w:bottom w:val="single" w:sz="8" w:space="0" w:color="4F81BD"/>
              <w:right w:val="nil"/>
            </w:tcBorders>
            <w:noWrap/>
          </w:tcPr>
          <w:p w14:paraId="4940ADF8" w14:textId="6C4823F1" w:rsidR="001604CB" w:rsidRDefault="001604CB" w:rsidP="00C76784">
            <w:pPr>
              <w:jc w:val="both"/>
              <w:rPr>
                <w:rFonts w:ascii="Calibri" w:hAnsi="Calibri" w:cs="Calibri"/>
                <w:color w:val="000000"/>
                <w:sz w:val="22"/>
                <w:szCs w:val="22"/>
              </w:rPr>
            </w:pPr>
            <w:r w:rsidRPr="001604CB">
              <w:rPr>
                <w:rFonts w:ascii="Calibri" w:hAnsi="Calibri" w:cs="Calibri"/>
                <w:color w:val="000000"/>
                <w:sz w:val="22"/>
                <w:szCs w:val="22"/>
              </w:rPr>
              <w:t xml:space="preserve">1,249,600 </w:t>
            </w:r>
          </w:p>
        </w:tc>
        <w:tc>
          <w:tcPr>
            <w:tcW w:w="1710" w:type="dxa"/>
            <w:tcBorders>
              <w:top w:val="single" w:sz="8" w:space="0" w:color="4F81BD"/>
              <w:left w:val="nil"/>
              <w:bottom w:val="single" w:sz="8" w:space="0" w:color="4F81BD"/>
              <w:right w:val="nil"/>
            </w:tcBorders>
            <w:noWrap/>
          </w:tcPr>
          <w:p w14:paraId="515EE121" w14:textId="1FFC37E2" w:rsidR="001604CB" w:rsidRDefault="001C15B3" w:rsidP="00D96A1F">
            <w:pPr>
              <w:jc w:val="both"/>
              <w:rPr>
                <w:rFonts w:ascii="Calibri" w:hAnsi="Calibri" w:cs="Calibri"/>
                <w:color w:val="000000"/>
                <w:sz w:val="22"/>
                <w:szCs w:val="22"/>
              </w:rPr>
            </w:pPr>
            <w:r>
              <w:rPr>
                <w:rFonts w:ascii="Calibri" w:hAnsi="Calibri" w:cs="Calibri"/>
                <w:color w:val="000000"/>
                <w:sz w:val="22"/>
                <w:szCs w:val="22"/>
              </w:rPr>
              <w:t xml:space="preserve">940,695 </w:t>
            </w:r>
          </w:p>
        </w:tc>
        <w:tc>
          <w:tcPr>
            <w:tcW w:w="1430" w:type="dxa"/>
            <w:tcBorders>
              <w:top w:val="single" w:sz="8" w:space="0" w:color="4F81BD"/>
              <w:left w:val="nil"/>
              <w:bottom w:val="single" w:sz="8" w:space="0" w:color="4F81BD"/>
              <w:right w:val="single" w:sz="8" w:space="0" w:color="4F81BD"/>
            </w:tcBorders>
            <w:noWrap/>
          </w:tcPr>
          <w:p w14:paraId="3FEF8741" w14:textId="568179D6" w:rsidR="001604CB" w:rsidRPr="00D96A1F" w:rsidRDefault="001C15B3" w:rsidP="00F775B0">
            <w:pPr>
              <w:jc w:val="both"/>
              <w:rPr>
                <w:rFonts w:ascii="Calibri" w:hAnsi="Calibri" w:cs="Calibri"/>
                <w:color w:val="000000"/>
                <w:sz w:val="22"/>
                <w:szCs w:val="22"/>
              </w:rPr>
            </w:pPr>
            <w:r>
              <w:rPr>
                <w:rFonts w:ascii="Calibri" w:hAnsi="Calibri" w:cs="Calibri"/>
                <w:color w:val="000000"/>
                <w:sz w:val="22"/>
                <w:szCs w:val="22"/>
              </w:rPr>
              <w:t>75%</w:t>
            </w:r>
          </w:p>
        </w:tc>
      </w:tr>
      <w:tr w:rsidR="001C15B3" w:rsidRPr="00245C4A" w14:paraId="07DBFFF7"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5EF5C155" w14:textId="0AB21D3B" w:rsidR="001C15B3" w:rsidRDefault="001C15B3">
            <w:pPr>
              <w:spacing w:after="0"/>
              <w:jc w:val="both"/>
              <w:rPr>
                <w:rFonts w:ascii="Times New Roman" w:hAnsi="Times New Roman" w:cs="Times New Roman"/>
                <w:b/>
                <w:lang w:bidi="en-US"/>
              </w:rPr>
            </w:pPr>
            <w:r>
              <w:rPr>
                <w:rFonts w:ascii="Times New Roman" w:hAnsi="Times New Roman" w:cs="Times New Roman"/>
                <w:b/>
                <w:lang w:bidi="en-US"/>
              </w:rPr>
              <w:t>23</w:t>
            </w:r>
          </w:p>
        </w:tc>
        <w:tc>
          <w:tcPr>
            <w:tcW w:w="2852" w:type="dxa"/>
            <w:tcBorders>
              <w:top w:val="single" w:sz="8" w:space="0" w:color="4F81BD"/>
              <w:left w:val="nil"/>
              <w:bottom w:val="single" w:sz="8" w:space="0" w:color="4F81BD"/>
              <w:right w:val="nil"/>
            </w:tcBorders>
            <w:noWrap/>
          </w:tcPr>
          <w:p w14:paraId="1506B96A" w14:textId="2D2B1748" w:rsidR="001C15B3" w:rsidRPr="001604CB" w:rsidRDefault="001C15B3">
            <w:pPr>
              <w:spacing w:after="0"/>
              <w:jc w:val="both"/>
              <w:rPr>
                <w:rFonts w:ascii="Times New Roman" w:hAnsi="Times New Roman" w:cs="Times New Roman"/>
                <w:lang w:bidi="en-US"/>
              </w:rPr>
            </w:pPr>
            <w:r w:rsidRPr="001C15B3">
              <w:rPr>
                <w:rFonts w:ascii="Times New Roman" w:hAnsi="Times New Roman" w:cs="Times New Roman"/>
                <w:lang w:bidi="en-US"/>
              </w:rPr>
              <w:t>Municipality of</w:t>
            </w:r>
            <w:r>
              <w:rPr>
                <w:rFonts w:ascii="Times New Roman" w:hAnsi="Times New Roman" w:cs="Times New Roman"/>
                <w:lang w:bidi="en-US"/>
              </w:rPr>
              <w:t xml:space="preserve"> Pogradec</w:t>
            </w:r>
          </w:p>
        </w:tc>
        <w:tc>
          <w:tcPr>
            <w:tcW w:w="2522" w:type="dxa"/>
            <w:tcBorders>
              <w:top w:val="single" w:sz="8" w:space="0" w:color="4F81BD"/>
              <w:left w:val="nil"/>
              <w:bottom w:val="single" w:sz="8" w:space="0" w:color="4F81BD"/>
              <w:right w:val="nil"/>
            </w:tcBorders>
            <w:noWrap/>
          </w:tcPr>
          <w:p w14:paraId="3E03E1B0" w14:textId="2DBD64E5" w:rsidR="001C15B3" w:rsidRPr="001604CB" w:rsidRDefault="001C15B3" w:rsidP="00C76784">
            <w:pPr>
              <w:jc w:val="both"/>
              <w:rPr>
                <w:rFonts w:ascii="Calibri" w:hAnsi="Calibri" w:cs="Calibri"/>
                <w:color w:val="000000"/>
                <w:sz w:val="22"/>
                <w:szCs w:val="22"/>
              </w:rPr>
            </w:pPr>
            <w:r w:rsidRPr="001C15B3">
              <w:rPr>
                <w:rFonts w:ascii="Calibri" w:hAnsi="Calibri" w:cs="Calibri"/>
                <w:color w:val="000000"/>
                <w:sz w:val="22"/>
                <w:szCs w:val="22"/>
              </w:rPr>
              <w:t>944,256</w:t>
            </w:r>
          </w:p>
        </w:tc>
        <w:tc>
          <w:tcPr>
            <w:tcW w:w="1710" w:type="dxa"/>
            <w:tcBorders>
              <w:top w:val="single" w:sz="8" w:space="0" w:color="4F81BD"/>
              <w:left w:val="nil"/>
              <w:bottom w:val="single" w:sz="8" w:space="0" w:color="4F81BD"/>
              <w:right w:val="nil"/>
            </w:tcBorders>
            <w:noWrap/>
          </w:tcPr>
          <w:p w14:paraId="35F5F009" w14:textId="700CDDFF" w:rsidR="001C15B3" w:rsidRDefault="001C15B3" w:rsidP="001C15B3">
            <w:pPr>
              <w:jc w:val="both"/>
              <w:rPr>
                <w:rFonts w:ascii="Calibri" w:hAnsi="Calibri" w:cs="Calibri"/>
                <w:color w:val="000000"/>
                <w:sz w:val="22"/>
                <w:szCs w:val="22"/>
              </w:rPr>
            </w:pPr>
            <w:r w:rsidRPr="001C15B3">
              <w:rPr>
                <w:rFonts w:ascii="Calibri" w:hAnsi="Calibri" w:cs="Calibri"/>
                <w:color w:val="000000"/>
                <w:sz w:val="22"/>
                <w:szCs w:val="22"/>
              </w:rPr>
              <w:t xml:space="preserve">650,337 </w:t>
            </w:r>
          </w:p>
        </w:tc>
        <w:tc>
          <w:tcPr>
            <w:tcW w:w="1430" w:type="dxa"/>
            <w:tcBorders>
              <w:top w:val="single" w:sz="8" w:space="0" w:color="4F81BD"/>
              <w:left w:val="nil"/>
              <w:bottom w:val="single" w:sz="8" w:space="0" w:color="4F81BD"/>
              <w:right w:val="single" w:sz="8" w:space="0" w:color="4F81BD"/>
            </w:tcBorders>
            <w:noWrap/>
          </w:tcPr>
          <w:p w14:paraId="37064D9B" w14:textId="4FA5012A" w:rsidR="001C15B3" w:rsidRDefault="001C15B3" w:rsidP="001C15B3">
            <w:pPr>
              <w:jc w:val="both"/>
              <w:rPr>
                <w:rFonts w:ascii="Calibri" w:hAnsi="Calibri" w:cs="Calibri"/>
                <w:color w:val="000000"/>
                <w:sz w:val="22"/>
                <w:szCs w:val="22"/>
              </w:rPr>
            </w:pPr>
            <w:r>
              <w:rPr>
                <w:rFonts w:ascii="Calibri" w:hAnsi="Calibri" w:cs="Calibri"/>
                <w:color w:val="000000"/>
                <w:sz w:val="22"/>
                <w:szCs w:val="22"/>
              </w:rPr>
              <w:t>69%</w:t>
            </w:r>
          </w:p>
        </w:tc>
      </w:tr>
      <w:tr w:rsidR="001C15B3" w:rsidRPr="00245C4A" w14:paraId="529762AE"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590216DA" w14:textId="7F691689" w:rsidR="001C15B3" w:rsidRDefault="001C15B3">
            <w:pPr>
              <w:spacing w:after="0"/>
              <w:jc w:val="both"/>
              <w:rPr>
                <w:rFonts w:ascii="Times New Roman" w:hAnsi="Times New Roman" w:cs="Times New Roman"/>
                <w:b/>
                <w:lang w:bidi="en-US"/>
              </w:rPr>
            </w:pPr>
            <w:r>
              <w:rPr>
                <w:rFonts w:ascii="Times New Roman" w:hAnsi="Times New Roman" w:cs="Times New Roman"/>
                <w:b/>
                <w:lang w:bidi="en-US"/>
              </w:rPr>
              <w:t>24</w:t>
            </w:r>
          </w:p>
        </w:tc>
        <w:tc>
          <w:tcPr>
            <w:tcW w:w="2852" w:type="dxa"/>
            <w:tcBorders>
              <w:top w:val="single" w:sz="8" w:space="0" w:color="4F81BD"/>
              <w:left w:val="nil"/>
              <w:bottom w:val="single" w:sz="8" w:space="0" w:color="4F81BD"/>
              <w:right w:val="nil"/>
            </w:tcBorders>
            <w:noWrap/>
          </w:tcPr>
          <w:p w14:paraId="403390F9" w14:textId="2590965C" w:rsidR="001C15B3" w:rsidRPr="001C15B3" w:rsidRDefault="001C15B3">
            <w:pPr>
              <w:spacing w:after="0"/>
              <w:jc w:val="both"/>
              <w:rPr>
                <w:rFonts w:ascii="Times New Roman" w:hAnsi="Times New Roman" w:cs="Times New Roman"/>
                <w:lang w:bidi="en-US"/>
              </w:rPr>
            </w:pPr>
            <w:r w:rsidRPr="001C15B3">
              <w:rPr>
                <w:rFonts w:ascii="Times New Roman" w:hAnsi="Times New Roman" w:cs="Times New Roman"/>
                <w:lang w:bidi="en-US"/>
              </w:rPr>
              <w:t>Municipality of</w:t>
            </w:r>
            <w:r>
              <w:rPr>
                <w:rFonts w:ascii="Times New Roman" w:hAnsi="Times New Roman" w:cs="Times New Roman"/>
                <w:lang w:bidi="en-US"/>
              </w:rPr>
              <w:t xml:space="preserve"> Pukë</w:t>
            </w:r>
          </w:p>
        </w:tc>
        <w:tc>
          <w:tcPr>
            <w:tcW w:w="2522" w:type="dxa"/>
            <w:tcBorders>
              <w:top w:val="single" w:sz="8" w:space="0" w:color="4F81BD"/>
              <w:left w:val="nil"/>
              <w:bottom w:val="single" w:sz="8" w:space="0" w:color="4F81BD"/>
              <w:right w:val="nil"/>
            </w:tcBorders>
            <w:noWrap/>
          </w:tcPr>
          <w:p w14:paraId="154D69E4" w14:textId="31DD5BF2" w:rsidR="001C15B3" w:rsidRPr="001C15B3" w:rsidRDefault="001C15B3" w:rsidP="00C76784">
            <w:pPr>
              <w:jc w:val="both"/>
              <w:rPr>
                <w:rFonts w:ascii="Calibri" w:hAnsi="Calibri" w:cs="Calibri"/>
                <w:color w:val="000000"/>
                <w:sz w:val="22"/>
                <w:szCs w:val="22"/>
              </w:rPr>
            </w:pPr>
            <w:r w:rsidRPr="001C15B3">
              <w:rPr>
                <w:rFonts w:ascii="Calibri" w:hAnsi="Calibri" w:cs="Calibri"/>
                <w:color w:val="000000"/>
                <w:sz w:val="22"/>
                <w:szCs w:val="22"/>
              </w:rPr>
              <w:t>1,021,800</w:t>
            </w:r>
          </w:p>
        </w:tc>
        <w:tc>
          <w:tcPr>
            <w:tcW w:w="1710" w:type="dxa"/>
            <w:tcBorders>
              <w:top w:val="single" w:sz="8" w:space="0" w:color="4F81BD"/>
              <w:left w:val="nil"/>
              <w:bottom w:val="single" w:sz="8" w:space="0" w:color="4F81BD"/>
              <w:right w:val="nil"/>
            </w:tcBorders>
            <w:noWrap/>
          </w:tcPr>
          <w:p w14:paraId="55E4039A" w14:textId="7D737758" w:rsidR="00C2356E" w:rsidRPr="001C15B3" w:rsidRDefault="00C2356E" w:rsidP="001C15B3">
            <w:pPr>
              <w:jc w:val="both"/>
              <w:rPr>
                <w:rFonts w:ascii="Calibri" w:hAnsi="Calibri" w:cs="Calibri"/>
                <w:color w:val="000000"/>
                <w:sz w:val="22"/>
                <w:szCs w:val="22"/>
              </w:rPr>
            </w:pPr>
            <w:r>
              <w:rPr>
                <w:rFonts w:ascii="Calibri" w:hAnsi="Calibri" w:cs="Calibri"/>
                <w:color w:val="000000"/>
                <w:sz w:val="22"/>
                <w:szCs w:val="22"/>
              </w:rPr>
              <w:t>666,444</w:t>
            </w:r>
          </w:p>
        </w:tc>
        <w:tc>
          <w:tcPr>
            <w:tcW w:w="1430" w:type="dxa"/>
            <w:tcBorders>
              <w:top w:val="single" w:sz="8" w:space="0" w:color="4F81BD"/>
              <w:left w:val="nil"/>
              <w:bottom w:val="single" w:sz="8" w:space="0" w:color="4F81BD"/>
              <w:right w:val="single" w:sz="8" w:space="0" w:color="4F81BD"/>
            </w:tcBorders>
            <w:noWrap/>
          </w:tcPr>
          <w:p w14:paraId="276B187E" w14:textId="20BE19B8" w:rsidR="001C15B3" w:rsidRDefault="00C2356E" w:rsidP="001C15B3">
            <w:pPr>
              <w:jc w:val="both"/>
              <w:rPr>
                <w:rFonts w:ascii="Calibri" w:hAnsi="Calibri" w:cs="Calibri"/>
                <w:color w:val="000000"/>
                <w:sz w:val="22"/>
                <w:szCs w:val="22"/>
              </w:rPr>
            </w:pPr>
            <w:r>
              <w:rPr>
                <w:rFonts w:ascii="Calibri" w:hAnsi="Calibri" w:cs="Calibri"/>
                <w:color w:val="000000"/>
                <w:sz w:val="22"/>
                <w:szCs w:val="22"/>
              </w:rPr>
              <w:t>65%</w:t>
            </w:r>
          </w:p>
        </w:tc>
      </w:tr>
      <w:tr w:rsidR="00C2356E" w:rsidRPr="00245C4A" w14:paraId="783217BD"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11DB7AE0" w14:textId="754B6D00" w:rsidR="00C2356E" w:rsidRDefault="00C2356E">
            <w:pPr>
              <w:spacing w:after="0"/>
              <w:jc w:val="both"/>
              <w:rPr>
                <w:rFonts w:ascii="Times New Roman" w:hAnsi="Times New Roman" w:cs="Times New Roman"/>
                <w:b/>
                <w:lang w:bidi="en-US"/>
              </w:rPr>
            </w:pPr>
            <w:r>
              <w:rPr>
                <w:rFonts w:ascii="Times New Roman" w:hAnsi="Times New Roman" w:cs="Times New Roman"/>
                <w:b/>
                <w:lang w:bidi="en-US"/>
              </w:rPr>
              <w:t xml:space="preserve">25 </w:t>
            </w:r>
          </w:p>
        </w:tc>
        <w:tc>
          <w:tcPr>
            <w:tcW w:w="2852" w:type="dxa"/>
            <w:tcBorders>
              <w:top w:val="single" w:sz="8" w:space="0" w:color="4F81BD"/>
              <w:left w:val="nil"/>
              <w:bottom w:val="single" w:sz="8" w:space="0" w:color="4F81BD"/>
              <w:right w:val="nil"/>
            </w:tcBorders>
            <w:noWrap/>
          </w:tcPr>
          <w:p w14:paraId="2C058B17" w14:textId="27B1DBA2" w:rsidR="00C2356E" w:rsidRPr="001C15B3" w:rsidRDefault="00C2356E">
            <w:pPr>
              <w:spacing w:after="0"/>
              <w:jc w:val="both"/>
              <w:rPr>
                <w:rFonts w:ascii="Times New Roman" w:hAnsi="Times New Roman" w:cs="Times New Roman"/>
                <w:lang w:bidi="en-US"/>
              </w:rPr>
            </w:pPr>
            <w:r w:rsidRPr="00C2356E">
              <w:rPr>
                <w:rFonts w:ascii="Times New Roman" w:hAnsi="Times New Roman" w:cs="Times New Roman"/>
                <w:lang w:bidi="en-US"/>
              </w:rPr>
              <w:t>Municipality of</w:t>
            </w:r>
            <w:r>
              <w:rPr>
                <w:rFonts w:ascii="Times New Roman" w:hAnsi="Times New Roman" w:cs="Times New Roman"/>
                <w:lang w:bidi="en-US"/>
              </w:rPr>
              <w:t xml:space="preserve"> Poliçan</w:t>
            </w:r>
          </w:p>
        </w:tc>
        <w:tc>
          <w:tcPr>
            <w:tcW w:w="2522" w:type="dxa"/>
            <w:tcBorders>
              <w:top w:val="single" w:sz="8" w:space="0" w:color="4F81BD"/>
              <w:left w:val="nil"/>
              <w:bottom w:val="single" w:sz="8" w:space="0" w:color="4F81BD"/>
              <w:right w:val="nil"/>
            </w:tcBorders>
            <w:noWrap/>
          </w:tcPr>
          <w:p w14:paraId="6BB5AF2B" w14:textId="187F3FDC" w:rsidR="00C2356E" w:rsidRPr="001C15B3" w:rsidRDefault="00C2356E" w:rsidP="00C76784">
            <w:pPr>
              <w:jc w:val="both"/>
              <w:rPr>
                <w:rFonts w:ascii="Calibri" w:hAnsi="Calibri" w:cs="Calibri"/>
                <w:color w:val="000000"/>
                <w:sz w:val="22"/>
                <w:szCs w:val="22"/>
              </w:rPr>
            </w:pPr>
            <w:r w:rsidRPr="00C2356E">
              <w:rPr>
                <w:rFonts w:ascii="Calibri" w:hAnsi="Calibri" w:cs="Calibri"/>
                <w:color w:val="000000"/>
                <w:sz w:val="22"/>
                <w:szCs w:val="22"/>
              </w:rPr>
              <w:t>2,653,952</w:t>
            </w:r>
          </w:p>
        </w:tc>
        <w:tc>
          <w:tcPr>
            <w:tcW w:w="1710" w:type="dxa"/>
            <w:tcBorders>
              <w:top w:val="single" w:sz="8" w:space="0" w:color="4F81BD"/>
              <w:left w:val="nil"/>
              <w:bottom w:val="single" w:sz="8" w:space="0" w:color="4F81BD"/>
              <w:right w:val="nil"/>
            </w:tcBorders>
            <w:noWrap/>
          </w:tcPr>
          <w:p w14:paraId="340DFF34" w14:textId="6C1955FE" w:rsidR="00C2356E" w:rsidRDefault="00C2356E" w:rsidP="001C15B3">
            <w:pPr>
              <w:jc w:val="both"/>
              <w:rPr>
                <w:rFonts w:ascii="Calibri" w:hAnsi="Calibri" w:cs="Calibri"/>
                <w:color w:val="000000"/>
                <w:sz w:val="22"/>
                <w:szCs w:val="22"/>
              </w:rPr>
            </w:pPr>
            <w:r w:rsidRPr="00C2356E">
              <w:rPr>
                <w:rFonts w:ascii="Calibri" w:hAnsi="Calibri" w:cs="Calibri"/>
                <w:color w:val="000000"/>
                <w:sz w:val="22"/>
                <w:szCs w:val="22"/>
              </w:rPr>
              <w:t>2,046,898</w:t>
            </w:r>
          </w:p>
        </w:tc>
        <w:tc>
          <w:tcPr>
            <w:tcW w:w="1430" w:type="dxa"/>
            <w:tcBorders>
              <w:top w:val="single" w:sz="8" w:space="0" w:color="4F81BD"/>
              <w:left w:val="nil"/>
              <w:bottom w:val="single" w:sz="8" w:space="0" w:color="4F81BD"/>
              <w:right w:val="single" w:sz="8" w:space="0" w:color="4F81BD"/>
            </w:tcBorders>
            <w:noWrap/>
          </w:tcPr>
          <w:p w14:paraId="18044E07" w14:textId="66A02524" w:rsidR="00C2356E" w:rsidRDefault="00C2356E" w:rsidP="001C15B3">
            <w:pPr>
              <w:jc w:val="both"/>
              <w:rPr>
                <w:rFonts w:ascii="Calibri" w:hAnsi="Calibri" w:cs="Calibri"/>
                <w:color w:val="000000"/>
                <w:sz w:val="22"/>
                <w:szCs w:val="22"/>
              </w:rPr>
            </w:pPr>
            <w:r>
              <w:rPr>
                <w:rFonts w:ascii="Calibri" w:hAnsi="Calibri" w:cs="Calibri"/>
                <w:color w:val="000000"/>
                <w:sz w:val="22"/>
                <w:szCs w:val="22"/>
              </w:rPr>
              <w:t>77%</w:t>
            </w:r>
          </w:p>
        </w:tc>
      </w:tr>
      <w:tr w:rsidR="00C2356E" w:rsidRPr="00245C4A" w14:paraId="029BEFB7"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09EAE7FC" w14:textId="23B43798" w:rsidR="00C2356E" w:rsidRDefault="00C2356E">
            <w:pPr>
              <w:spacing w:after="0"/>
              <w:jc w:val="both"/>
              <w:rPr>
                <w:rFonts w:ascii="Times New Roman" w:hAnsi="Times New Roman" w:cs="Times New Roman"/>
                <w:b/>
                <w:lang w:bidi="en-US"/>
              </w:rPr>
            </w:pPr>
            <w:r>
              <w:rPr>
                <w:rFonts w:ascii="Times New Roman" w:hAnsi="Times New Roman" w:cs="Times New Roman"/>
                <w:b/>
                <w:lang w:bidi="en-US"/>
              </w:rPr>
              <w:t>26</w:t>
            </w:r>
          </w:p>
        </w:tc>
        <w:tc>
          <w:tcPr>
            <w:tcW w:w="2852" w:type="dxa"/>
            <w:tcBorders>
              <w:top w:val="single" w:sz="8" w:space="0" w:color="4F81BD"/>
              <w:left w:val="nil"/>
              <w:bottom w:val="single" w:sz="8" w:space="0" w:color="4F81BD"/>
              <w:right w:val="nil"/>
            </w:tcBorders>
            <w:noWrap/>
          </w:tcPr>
          <w:p w14:paraId="13D255AA" w14:textId="66B3E64B" w:rsidR="00C2356E" w:rsidRPr="00C2356E" w:rsidRDefault="00C2356E">
            <w:pPr>
              <w:spacing w:after="0"/>
              <w:jc w:val="both"/>
              <w:rPr>
                <w:rFonts w:ascii="Times New Roman" w:hAnsi="Times New Roman" w:cs="Times New Roman"/>
                <w:lang w:bidi="en-US"/>
              </w:rPr>
            </w:pPr>
            <w:r>
              <w:rPr>
                <w:rFonts w:ascii="Times New Roman" w:hAnsi="Times New Roman" w:cs="Times New Roman"/>
                <w:lang w:bidi="en-US"/>
              </w:rPr>
              <w:t>Municipality – of Selemicë</w:t>
            </w:r>
          </w:p>
        </w:tc>
        <w:tc>
          <w:tcPr>
            <w:tcW w:w="2522" w:type="dxa"/>
            <w:tcBorders>
              <w:top w:val="single" w:sz="8" w:space="0" w:color="4F81BD"/>
              <w:left w:val="nil"/>
              <w:bottom w:val="single" w:sz="8" w:space="0" w:color="4F81BD"/>
              <w:right w:val="nil"/>
            </w:tcBorders>
            <w:noWrap/>
          </w:tcPr>
          <w:p w14:paraId="072D0732" w14:textId="7710A326" w:rsidR="00C2356E" w:rsidRPr="00C2356E" w:rsidRDefault="00C2356E" w:rsidP="00C76784">
            <w:pPr>
              <w:jc w:val="both"/>
              <w:rPr>
                <w:rFonts w:ascii="Calibri" w:hAnsi="Calibri" w:cs="Calibri"/>
                <w:color w:val="000000"/>
                <w:sz w:val="22"/>
                <w:szCs w:val="22"/>
              </w:rPr>
            </w:pPr>
            <w:r w:rsidRPr="00C2356E">
              <w:rPr>
                <w:rFonts w:ascii="Calibri" w:hAnsi="Calibri" w:cs="Calibri"/>
                <w:color w:val="000000"/>
                <w:sz w:val="22"/>
                <w:szCs w:val="22"/>
              </w:rPr>
              <w:t xml:space="preserve">1,780,000 </w:t>
            </w:r>
          </w:p>
        </w:tc>
        <w:tc>
          <w:tcPr>
            <w:tcW w:w="1710" w:type="dxa"/>
            <w:tcBorders>
              <w:top w:val="single" w:sz="8" w:space="0" w:color="4F81BD"/>
              <w:left w:val="nil"/>
              <w:bottom w:val="single" w:sz="8" w:space="0" w:color="4F81BD"/>
              <w:right w:val="nil"/>
            </w:tcBorders>
            <w:noWrap/>
          </w:tcPr>
          <w:p w14:paraId="6579B1A0" w14:textId="1FD73E94" w:rsidR="00C2356E" w:rsidRPr="00C2356E" w:rsidRDefault="00C2356E" w:rsidP="001C15B3">
            <w:pPr>
              <w:jc w:val="both"/>
              <w:rPr>
                <w:rFonts w:ascii="Calibri" w:hAnsi="Calibri" w:cs="Calibri"/>
                <w:color w:val="000000"/>
                <w:sz w:val="22"/>
                <w:szCs w:val="22"/>
              </w:rPr>
            </w:pPr>
            <w:r w:rsidRPr="00C2356E">
              <w:rPr>
                <w:rFonts w:ascii="Calibri" w:hAnsi="Calibri" w:cs="Calibri"/>
                <w:color w:val="000000"/>
                <w:sz w:val="22"/>
                <w:szCs w:val="22"/>
              </w:rPr>
              <w:t xml:space="preserve">1,292,835 </w:t>
            </w:r>
          </w:p>
        </w:tc>
        <w:tc>
          <w:tcPr>
            <w:tcW w:w="1430" w:type="dxa"/>
            <w:tcBorders>
              <w:top w:val="single" w:sz="8" w:space="0" w:color="4F81BD"/>
              <w:left w:val="nil"/>
              <w:bottom w:val="single" w:sz="8" w:space="0" w:color="4F81BD"/>
              <w:right w:val="single" w:sz="8" w:space="0" w:color="4F81BD"/>
            </w:tcBorders>
            <w:noWrap/>
          </w:tcPr>
          <w:p w14:paraId="08A02444" w14:textId="7D31CC75" w:rsidR="00C2356E" w:rsidRDefault="00C2356E" w:rsidP="001C15B3">
            <w:pPr>
              <w:jc w:val="both"/>
              <w:rPr>
                <w:rFonts w:ascii="Calibri" w:hAnsi="Calibri" w:cs="Calibri"/>
                <w:color w:val="000000"/>
                <w:sz w:val="22"/>
                <w:szCs w:val="22"/>
              </w:rPr>
            </w:pPr>
            <w:r>
              <w:rPr>
                <w:rFonts w:ascii="Calibri" w:hAnsi="Calibri" w:cs="Calibri"/>
                <w:color w:val="000000"/>
                <w:sz w:val="22"/>
                <w:szCs w:val="22"/>
              </w:rPr>
              <w:t>73%</w:t>
            </w:r>
          </w:p>
        </w:tc>
      </w:tr>
      <w:tr w:rsidR="00C2356E" w:rsidRPr="00245C4A" w14:paraId="6BCE1C40"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72CA64EE" w14:textId="7DD53E89" w:rsidR="00C2356E" w:rsidRDefault="00C2356E">
            <w:pPr>
              <w:spacing w:after="0"/>
              <w:jc w:val="both"/>
              <w:rPr>
                <w:rFonts w:ascii="Times New Roman" w:hAnsi="Times New Roman" w:cs="Times New Roman"/>
                <w:b/>
                <w:lang w:bidi="en-US"/>
              </w:rPr>
            </w:pPr>
            <w:r>
              <w:rPr>
                <w:rFonts w:ascii="Times New Roman" w:hAnsi="Times New Roman" w:cs="Times New Roman"/>
                <w:b/>
                <w:lang w:bidi="en-US"/>
              </w:rPr>
              <w:t>27</w:t>
            </w:r>
          </w:p>
        </w:tc>
        <w:tc>
          <w:tcPr>
            <w:tcW w:w="2852" w:type="dxa"/>
            <w:tcBorders>
              <w:top w:val="single" w:sz="8" w:space="0" w:color="4F81BD"/>
              <w:left w:val="nil"/>
              <w:bottom w:val="single" w:sz="8" w:space="0" w:color="4F81BD"/>
              <w:right w:val="nil"/>
            </w:tcBorders>
            <w:noWrap/>
          </w:tcPr>
          <w:p w14:paraId="598EE902" w14:textId="1261DC82" w:rsidR="00C2356E" w:rsidRDefault="00C2356E">
            <w:pPr>
              <w:spacing w:after="0"/>
              <w:jc w:val="both"/>
              <w:rPr>
                <w:rFonts w:ascii="Times New Roman" w:hAnsi="Times New Roman" w:cs="Times New Roman"/>
                <w:lang w:bidi="en-US"/>
              </w:rPr>
            </w:pPr>
            <w:r w:rsidRPr="00C2356E">
              <w:rPr>
                <w:rFonts w:ascii="Times New Roman" w:hAnsi="Times New Roman" w:cs="Times New Roman"/>
                <w:lang w:bidi="en-US"/>
              </w:rPr>
              <w:t>Municipality of</w:t>
            </w:r>
            <w:r>
              <w:rPr>
                <w:rFonts w:ascii="Times New Roman" w:hAnsi="Times New Roman" w:cs="Times New Roman"/>
                <w:lang w:bidi="en-US"/>
              </w:rPr>
              <w:t xml:space="preserve"> Kamëz</w:t>
            </w:r>
          </w:p>
        </w:tc>
        <w:tc>
          <w:tcPr>
            <w:tcW w:w="2522" w:type="dxa"/>
            <w:tcBorders>
              <w:top w:val="single" w:sz="8" w:space="0" w:color="4F81BD"/>
              <w:left w:val="nil"/>
              <w:bottom w:val="single" w:sz="8" w:space="0" w:color="4F81BD"/>
              <w:right w:val="nil"/>
            </w:tcBorders>
            <w:noWrap/>
          </w:tcPr>
          <w:p w14:paraId="5A8DD6F4" w14:textId="00BBDCB1" w:rsidR="00C2356E" w:rsidRPr="00C2356E" w:rsidRDefault="00C2356E" w:rsidP="00C76784">
            <w:pPr>
              <w:jc w:val="both"/>
              <w:rPr>
                <w:rFonts w:ascii="Calibri" w:hAnsi="Calibri" w:cs="Calibri"/>
                <w:color w:val="000000"/>
                <w:sz w:val="22"/>
                <w:szCs w:val="22"/>
              </w:rPr>
            </w:pPr>
            <w:r>
              <w:rPr>
                <w:rFonts w:ascii="Calibri" w:hAnsi="Calibri" w:cs="Calibri"/>
                <w:color w:val="000000"/>
                <w:sz w:val="22"/>
                <w:szCs w:val="22"/>
              </w:rPr>
              <w:t xml:space="preserve">4,368,903 </w:t>
            </w:r>
          </w:p>
        </w:tc>
        <w:tc>
          <w:tcPr>
            <w:tcW w:w="1710" w:type="dxa"/>
            <w:tcBorders>
              <w:top w:val="single" w:sz="8" w:space="0" w:color="4F81BD"/>
              <w:left w:val="nil"/>
              <w:bottom w:val="single" w:sz="8" w:space="0" w:color="4F81BD"/>
              <w:right w:val="nil"/>
            </w:tcBorders>
            <w:noWrap/>
          </w:tcPr>
          <w:p w14:paraId="0E7C37B2" w14:textId="6D3C1D16" w:rsidR="00C2356E" w:rsidRPr="00C2356E" w:rsidRDefault="00C2356E" w:rsidP="001C15B3">
            <w:pPr>
              <w:jc w:val="both"/>
              <w:rPr>
                <w:rFonts w:ascii="Calibri" w:hAnsi="Calibri" w:cs="Calibri"/>
                <w:color w:val="000000"/>
                <w:sz w:val="22"/>
                <w:szCs w:val="22"/>
              </w:rPr>
            </w:pPr>
            <w:r w:rsidRPr="00C2356E">
              <w:rPr>
                <w:rFonts w:ascii="Calibri" w:hAnsi="Calibri" w:cs="Calibri"/>
                <w:color w:val="000000"/>
                <w:sz w:val="22"/>
                <w:szCs w:val="22"/>
              </w:rPr>
              <w:t>4,368,903</w:t>
            </w:r>
          </w:p>
        </w:tc>
        <w:tc>
          <w:tcPr>
            <w:tcW w:w="1430" w:type="dxa"/>
            <w:tcBorders>
              <w:top w:val="single" w:sz="8" w:space="0" w:color="4F81BD"/>
              <w:left w:val="nil"/>
              <w:bottom w:val="single" w:sz="8" w:space="0" w:color="4F81BD"/>
              <w:right w:val="single" w:sz="8" w:space="0" w:color="4F81BD"/>
            </w:tcBorders>
            <w:noWrap/>
          </w:tcPr>
          <w:p w14:paraId="4E714E1A" w14:textId="371717A2" w:rsidR="005919B2" w:rsidRDefault="00C2356E" w:rsidP="001C15B3">
            <w:pPr>
              <w:jc w:val="both"/>
              <w:rPr>
                <w:rFonts w:ascii="Calibri" w:hAnsi="Calibri" w:cs="Calibri"/>
                <w:color w:val="000000"/>
                <w:sz w:val="22"/>
                <w:szCs w:val="22"/>
              </w:rPr>
            </w:pPr>
            <w:r>
              <w:rPr>
                <w:rFonts w:ascii="Calibri" w:hAnsi="Calibri" w:cs="Calibri"/>
                <w:color w:val="000000"/>
                <w:sz w:val="22"/>
                <w:szCs w:val="22"/>
              </w:rPr>
              <w:t>100%</w:t>
            </w:r>
          </w:p>
        </w:tc>
      </w:tr>
      <w:tr w:rsidR="005919B2" w:rsidRPr="00245C4A" w14:paraId="65D0EEBD"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4CCC612A" w14:textId="49FA7885" w:rsidR="005919B2" w:rsidRDefault="005919B2">
            <w:pPr>
              <w:spacing w:after="0"/>
              <w:jc w:val="both"/>
              <w:rPr>
                <w:rFonts w:ascii="Times New Roman" w:hAnsi="Times New Roman" w:cs="Times New Roman"/>
                <w:b/>
                <w:lang w:bidi="en-US"/>
              </w:rPr>
            </w:pPr>
            <w:r>
              <w:rPr>
                <w:rFonts w:ascii="Times New Roman" w:hAnsi="Times New Roman" w:cs="Times New Roman"/>
                <w:b/>
                <w:lang w:bidi="en-US"/>
              </w:rPr>
              <w:t>28</w:t>
            </w:r>
          </w:p>
        </w:tc>
        <w:tc>
          <w:tcPr>
            <w:tcW w:w="2852" w:type="dxa"/>
            <w:tcBorders>
              <w:top w:val="single" w:sz="8" w:space="0" w:color="4F81BD"/>
              <w:left w:val="nil"/>
              <w:bottom w:val="single" w:sz="8" w:space="0" w:color="4F81BD"/>
              <w:right w:val="nil"/>
            </w:tcBorders>
            <w:noWrap/>
          </w:tcPr>
          <w:p w14:paraId="57B87008" w14:textId="5CC6F930" w:rsidR="005919B2" w:rsidRPr="00C2356E" w:rsidRDefault="005919B2">
            <w:pPr>
              <w:spacing w:after="0"/>
              <w:jc w:val="both"/>
              <w:rPr>
                <w:rFonts w:ascii="Times New Roman" w:hAnsi="Times New Roman" w:cs="Times New Roman"/>
                <w:lang w:bidi="en-US"/>
              </w:rPr>
            </w:pPr>
            <w:r w:rsidRPr="005919B2">
              <w:rPr>
                <w:rFonts w:ascii="Times New Roman" w:hAnsi="Times New Roman" w:cs="Times New Roman"/>
                <w:lang w:bidi="en-US"/>
              </w:rPr>
              <w:t>Municipality of</w:t>
            </w:r>
            <w:r>
              <w:rPr>
                <w:rFonts w:ascii="Times New Roman" w:hAnsi="Times New Roman" w:cs="Times New Roman"/>
                <w:lang w:bidi="en-US"/>
              </w:rPr>
              <w:t xml:space="preserve"> Maliq</w:t>
            </w:r>
          </w:p>
        </w:tc>
        <w:tc>
          <w:tcPr>
            <w:tcW w:w="2522" w:type="dxa"/>
            <w:tcBorders>
              <w:top w:val="single" w:sz="8" w:space="0" w:color="4F81BD"/>
              <w:left w:val="nil"/>
              <w:bottom w:val="single" w:sz="8" w:space="0" w:color="4F81BD"/>
              <w:right w:val="nil"/>
            </w:tcBorders>
            <w:noWrap/>
          </w:tcPr>
          <w:p w14:paraId="59AED2B3" w14:textId="11962F7B" w:rsidR="005919B2" w:rsidRDefault="005919B2" w:rsidP="00C76784">
            <w:pPr>
              <w:jc w:val="both"/>
              <w:rPr>
                <w:rFonts w:ascii="Calibri" w:hAnsi="Calibri" w:cs="Calibri"/>
                <w:color w:val="000000"/>
                <w:sz w:val="22"/>
                <w:szCs w:val="22"/>
              </w:rPr>
            </w:pPr>
            <w:r w:rsidRPr="005919B2">
              <w:rPr>
                <w:rFonts w:ascii="Calibri" w:hAnsi="Calibri" w:cs="Calibri"/>
                <w:color w:val="000000"/>
                <w:sz w:val="22"/>
                <w:szCs w:val="22"/>
              </w:rPr>
              <w:t xml:space="preserve">1,618,348 </w:t>
            </w:r>
          </w:p>
        </w:tc>
        <w:tc>
          <w:tcPr>
            <w:tcW w:w="1710" w:type="dxa"/>
            <w:tcBorders>
              <w:top w:val="single" w:sz="8" w:space="0" w:color="4F81BD"/>
              <w:left w:val="nil"/>
              <w:bottom w:val="single" w:sz="8" w:space="0" w:color="4F81BD"/>
              <w:right w:val="nil"/>
            </w:tcBorders>
            <w:noWrap/>
          </w:tcPr>
          <w:p w14:paraId="22D5F72B" w14:textId="44762406" w:rsidR="005919B2" w:rsidRPr="00C2356E" w:rsidRDefault="005919B2" w:rsidP="001C15B3">
            <w:pPr>
              <w:jc w:val="both"/>
              <w:rPr>
                <w:rFonts w:ascii="Calibri" w:hAnsi="Calibri" w:cs="Calibri"/>
                <w:color w:val="000000"/>
                <w:sz w:val="22"/>
                <w:szCs w:val="22"/>
              </w:rPr>
            </w:pPr>
            <w:r w:rsidRPr="005919B2">
              <w:rPr>
                <w:rFonts w:ascii="Calibri" w:hAnsi="Calibri" w:cs="Calibri"/>
                <w:color w:val="000000"/>
                <w:sz w:val="22"/>
                <w:szCs w:val="22"/>
              </w:rPr>
              <w:t>1,102,086</w:t>
            </w:r>
          </w:p>
        </w:tc>
        <w:tc>
          <w:tcPr>
            <w:tcW w:w="1430" w:type="dxa"/>
            <w:tcBorders>
              <w:top w:val="single" w:sz="8" w:space="0" w:color="4F81BD"/>
              <w:left w:val="nil"/>
              <w:bottom w:val="single" w:sz="8" w:space="0" w:color="4F81BD"/>
              <w:right w:val="single" w:sz="8" w:space="0" w:color="4F81BD"/>
            </w:tcBorders>
            <w:noWrap/>
          </w:tcPr>
          <w:p w14:paraId="0577F3CF" w14:textId="6162D8C6" w:rsidR="005919B2" w:rsidRDefault="005919B2" w:rsidP="001C15B3">
            <w:pPr>
              <w:jc w:val="both"/>
              <w:rPr>
                <w:rFonts w:ascii="Calibri" w:hAnsi="Calibri" w:cs="Calibri"/>
                <w:color w:val="000000"/>
                <w:sz w:val="22"/>
                <w:szCs w:val="22"/>
              </w:rPr>
            </w:pPr>
            <w:r>
              <w:rPr>
                <w:rFonts w:ascii="Calibri" w:hAnsi="Calibri" w:cs="Calibri"/>
                <w:color w:val="000000"/>
                <w:sz w:val="22"/>
                <w:szCs w:val="22"/>
              </w:rPr>
              <w:t>68%</w:t>
            </w:r>
          </w:p>
        </w:tc>
      </w:tr>
      <w:tr w:rsidR="005919B2" w:rsidRPr="00245C4A" w14:paraId="195CA6C0"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1B2E11C3" w14:textId="2BBCAB17" w:rsidR="005919B2" w:rsidRDefault="005919B2">
            <w:pPr>
              <w:spacing w:after="0"/>
              <w:jc w:val="both"/>
              <w:rPr>
                <w:rFonts w:ascii="Times New Roman" w:hAnsi="Times New Roman" w:cs="Times New Roman"/>
                <w:b/>
                <w:lang w:bidi="en-US"/>
              </w:rPr>
            </w:pPr>
            <w:r>
              <w:rPr>
                <w:rFonts w:ascii="Times New Roman" w:hAnsi="Times New Roman" w:cs="Times New Roman"/>
                <w:b/>
                <w:lang w:bidi="en-US"/>
              </w:rPr>
              <w:t>29</w:t>
            </w:r>
          </w:p>
        </w:tc>
        <w:tc>
          <w:tcPr>
            <w:tcW w:w="2852" w:type="dxa"/>
            <w:tcBorders>
              <w:top w:val="single" w:sz="8" w:space="0" w:color="4F81BD"/>
              <w:left w:val="nil"/>
              <w:bottom w:val="single" w:sz="8" w:space="0" w:color="4F81BD"/>
              <w:right w:val="nil"/>
            </w:tcBorders>
            <w:noWrap/>
          </w:tcPr>
          <w:p w14:paraId="516C37F6" w14:textId="39C41FEE" w:rsidR="005919B2" w:rsidRPr="005919B2" w:rsidRDefault="005919B2">
            <w:pPr>
              <w:spacing w:after="0"/>
              <w:jc w:val="both"/>
              <w:rPr>
                <w:rFonts w:ascii="Times New Roman" w:hAnsi="Times New Roman" w:cs="Times New Roman"/>
                <w:lang w:bidi="en-US"/>
              </w:rPr>
            </w:pPr>
            <w:r>
              <w:rPr>
                <w:rFonts w:ascii="Times New Roman" w:hAnsi="Times New Roman" w:cs="Times New Roman"/>
                <w:lang w:bidi="en-US"/>
              </w:rPr>
              <w:t>Municipality – of Klos</w:t>
            </w:r>
          </w:p>
        </w:tc>
        <w:tc>
          <w:tcPr>
            <w:tcW w:w="2522" w:type="dxa"/>
            <w:tcBorders>
              <w:top w:val="single" w:sz="8" w:space="0" w:color="4F81BD"/>
              <w:left w:val="nil"/>
              <w:bottom w:val="single" w:sz="8" w:space="0" w:color="4F81BD"/>
              <w:right w:val="nil"/>
            </w:tcBorders>
            <w:noWrap/>
          </w:tcPr>
          <w:p w14:paraId="3FABB534" w14:textId="74AF7CD7" w:rsidR="005919B2" w:rsidRPr="005919B2" w:rsidRDefault="005919B2" w:rsidP="00C76784">
            <w:pPr>
              <w:jc w:val="both"/>
              <w:rPr>
                <w:rFonts w:ascii="Calibri" w:hAnsi="Calibri" w:cs="Calibri"/>
                <w:color w:val="000000"/>
                <w:sz w:val="22"/>
                <w:szCs w:val="22"/>
              </w:rPr>
            </w:pPr>
            <w:r>
              <w:rPr>
                <w:rFonts w:ascii="Calibri" w:hAnsi="Calibri" w:cs="Calibri"/>
                <w:color w:val="000000"/>
                <w:sz w:val="22"/>
                <w:szCs w:val="22"/>
              </w:rPr>
              <w:t xml:space="preserve">1,938,000 </w:t>
            </w:r>
          </w:p>
        </w:tc>
        <w:tc>
          <w:tcPr>
            <w:tcW w:w="1710" w:type="dxa"/>
            <w:tcBorders>
              <w:top w:val="single" w:sz="8" w:space="0" w:color="4F81BD"/>
              <w:left w:val="nil"/>
              <w:bottom w:val="single" w:sz="8" w:space="0" w:color="4F81BD"/>
              <w:right w:val="nil"/>
            </w:tcBorders>
            <w:noWrap/>
          </w:tcPr>
          <w:p w14:paraId="395367C1" w14:textId="76F6B56E" w:rsidR="005919B2" w:rsidRPr="005919B2" w:rsidRDefault="005919B2" w:rsidP="001C15B3">
            <w:pPr>
              <w:jc w:val="both"/>
              <w:rPr>
                <w:rFonts w:ascii="Calibri" w:hAnsi="Calibri" w:cs="Calibri"/>
                <w:color w:val="000000"/>
                <w:sz w:val="22"/>
                <w:szCs w:val="22"/>
              </w:rPr>
            </w:pPr>
            <w:r>
              <w:rPr>
                <w:rFonts w:ascii="Calibri" w:hAnsi="Calibri" w:cs="Calibri"/>
                <w:color w:val="000000"/>
                <w:sz w:val="22"/>
                <w:szCs w:val="22"/>
              </w:rPr>
              <w:t xml:space="preserve">254,263 </w:t>
            </w:r>
          </w:p>
        </w:tc>
        <w:tc>
          <w:tcPr>
            <w:tcW w:w="1430" w:type="dxa"/>
            <w:tcBorders>
              <w:top w:val="single" w:sz="8" w:space="0" w:color="4F81BD"/>
              <w:left w:val="nil"/>
              <w:bottom w:val="single" w:sz="8" w:space="0" w:color="4F81BD"/>
              <w:right w:val="single" w:sz="8" w:space="0" w:color="4F81BD"/>
            </w:tcBorders>
            <w:noWrap/>
          </w:tcPr>
          <w:p w14:paraId="4FC0251D" w14:textId="0DB96910" w:rsidR="005919B2" w:rsidRDefault="005919B2" w:rsidP="001C15B3">
            <w:pPr>
              <w:jc w:val="both"/>
              <w:rPr>
                <w:rFonts w:ascii="Calibri" w:hAnsi="Calibri" w:cs="Calibri"/>
                <w:color w:val="000000"/>
                <w:sz w:val="22"/>
                <w:szCs w:val="22"/>
              </w:rPr>
            </w:pPr>
            <w:r>
              <w:rPr>
                <w:rFonts w:ascii="Calibri" w:hAnsi="Calibri" w:cs="Calibri"/>
                <w:color w:val="000000"/>
                <w:sz w:val="22"/>
                <w:szCs w:val="22"/>
              </w:rPr>
              <w:t>13%</w:t>
            </w:r>
          </w:p>
        </w:tc>
      </w:tr>
      <w:tr w:rsidR="005919B2" w:rsidRPr="00245C4A" w14:paraId="21135FDC"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252EC047" w14:textId="2AB5CFFE" w:rsidR="005919B2" w:rsidRDefault="005919B2">
            <w:pPr>
              <w:spacing w:after="0"/>
              <w:jc w:val="both"/>
              <w:rPr>
                <w:rFonts w:ascii="Times New Roman" w:hAnsi="Times New Roman" w:cs="Times New Roman"/>
                <w:b/>
                <w:lang w:bidi="en-US"/>
              </w:rPr>
            </w:pPr>
            <w:r>
              <w:rPr>
                <w:rFonts w:ascii="Times New Roman" w:hAnsi="Times New Roman" w:cs="Times New Roman"/>
                <w:b/>
                <w:lang w:bidi="en-US"/>
              </w:rPr>
              <w:t>30</w:t>
            </w:r>
          </w:p>
        </w:tc>
        <w:tc>
          <w:tcPr>
            <w:tcW w:w="2852" w:type="dxa"/>
            <w:tcBorders>
              <w:top w:val="single" w:sz="8" w:space="0" w:color="4F81BD"/>
              <w:left w:val="nil"/>
              <w:bottom w:val="single" w:sz="8" w:space="0" w:color="4F81BD"/>
              <w:right w:val="nil"/>
            </w:tcBorders>
            <w:noWrap/>
          </w:tcPr>
          <w:p w14:paraId="0D9334DE" w14:textId="1D5F179A" w:rsidR="005919B2" w:rsidRDefault="005919B2">
            <w:pPr>
              <w:spacing w:after="0"/>
              <w:jc w:val="both"/>
              <w:rPr>
                <w:rFonts w:ascii="Times New Roman" w:hAnsi="Times New Roman" w:cs="Times New Roman"/>
                <w:lang w:bidi="en-US"/>
              </w:rPr>
            </w:pPr>
            <w:r>
              <w:rPr>
                <w:rFonts w:ascii="Times New Roman" w:hAnsi="Times New Roman" w:cs="Times New Roman"/>
                <w:lang w:bidi="en-US"/>
              </w:rPr>
              <w:t>Municipality of Cërrik</w:t>
            </w:r>
          </w:p>
        </w:tc>
        <w:tc>
          <w:tcPr>
            <w:tcW w:w="2522" w:type="dxa"/>
            <w:tcBorders>
              <w:top w:val="single" w:sz="8" w:space="0" w:color="4F81BD"/>
              <w:left w:val="nil"/>
              <w:bottom w:val="single" w:sz="8" w:space="0" w:color="4F81BD"/>
              <w:right w:val="nil"/>
            </w:tcBorders>
            <w:noWrap/>
          </w:tcPr>
          <w:p w14:paraId="635FF0A7" w14:textId="5BA91665" w:rsidR="005919B2" w:rsidRDefault="005919B2" w:rsidP="00C76784">
            <w:pPr>
              <w:jc w:val="both"/>
              <w:rPr>
                <w:rFonts w:ascii="Calibri" w:hAnsi="Calibri" w:cs="Calibri"/>
                <w:color w:val="000000"/>
                <w:sz w:val="22"/>
                <w:szCs w:val="22"/>
              </w:rPr>
            </w:pPr>
            <w:r w:rsidRPr="005919B2">
              <w:rPr>
                <w:rFonts w:ascii="Calibri" w:hAnsi="Calibri" w:cs="Calibri"/>
                <w:color w:val="000000"/>
                <w:sz w:val="22"/>
                <w:szCs w:val="22"/>
              </w:rPr>
              <w:t>1,576,974</w:t>
            </w:r>
          </w:p>
        </w:tc>
        <w:tc>
          <w:tcPr>
            <w:tcW w:w="1710" w:type="dxa"/>
            <w:tcBorders>
              <w:top w:val="single" w:sz="8" w:space="0" w:color="4F81BD"/>
              <w:left w:val="nil"/>
              <w:bottom w:val="single" w:sz="8" w:space="0" w:color="4F81BD"/>
              <w:right w:val="nil"/>
            </w:tcBorders>
            <w:noWrap/>
          </w:tcPr>
          <w:p w14:paraId="72A025DC" w14:textId="77777777" w:rsidR="005919B2" w:rsidRDefault="005919B2" w:rsidP="001C15B3">
            <w:pPr>
              <w:jc w:val="both"/>
              <w:rPr>
                <w:rFonts w:ascii="Calibri" w:hAnsi="Calibri" w:cs="Calibri"/>
                <w:color w:val="000000"/>
                <w:sz w:val="22"/>
                <w:szCs w:val="22"/>
              </w:rPr>
            </w:pPr>
          </w:p>
        </w:tc>
        <w:tc>
          <w:tcPr>
            <w:tcW w:w="1430" w:type="dxa"/>
            <w:tcBorders>
              <w:top w:val="single" w:sz="8" w:space="0" w:color="4F81BD"/>
              <w:left w:val="nil"/>
              <w:bottom w:val="single" w:sz="8" w:space="0" w:color="4F81BD"/>
              <w:right w:val="single" w:sz="8" w:space="0" w:color="4F81BD"/>
            </w:tcBorders>
            <w:noWrap/>
          </w:tcPr>
          <w:p w14:paraId="04D9580B" w14:textId="3D77EA4E" w:rsidR="005919B2" w:rsidRDefault="005919B2" w:rsidP="001C15B3">
            <w:pPr>
              <w:jc w:val="both"/>
              <w:rPr>
                <w:rFonts w:ascii="Calibri" w:hAnsi="Calibri" w:cs="Calibri"/>
                <w:color w:val="000000"/>
                <w:sz w:val="22"/>
                <w:szCs w:val="22"/>
              </w:rPr>
            </w:pPr>
            <w:r>
              <w:rPr>
                <w:rFonts w:ascii="Calibri" w:hAnsi="Calibri" w:cs="Calibri"/>
                <w:color w:val="000000"/>
                <w:sz w:val="22"/>
                <w:szCs w:val="22"/>
              </w:rPr>
              <w:t>0%</w:t>
            </w:r>
          </w:p>
        </w:tc>
      </w:tr>
      <w:tr w:rsidR="005919B2" w:rsidRPr="00245C4A" w14:paraId="564CD6D0"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10465AFD" w14:textId="087AC39A" w:rsidR="005919B2" w:rsidRDefault="005919B2">
            <w:pPr>
              <w:spacing w:after="0"/>
              <w:jc w:val="both"/>
              <w:rPr>
                <w:rFonts w:ascii="Times New Roman" w:hAnsi="Times New Roman" w:cs="Times New Roman"/>
                <w:b/>
                <w:lang w:bidi="en-US"/>
              </w:rPr>
            </w:pPr>
            <w:r>
              <w:rPr>
                <w:rFonts w:ascii="Times New Roman" w:hAnsi="Times New Roman" w:cs="Times New Roman"/>
                <w:b/>
                <w:lang w:bidi="en-US"/>
              </w:rPr>
              <w:t>31</w:t>
            </w:r>
          </w:p>
        </w:tc>
        <w:tc>
          <w:tcPr>
            <w:tcW w:w="2852" w:type="dxa"/>
            <w:tcBorders>
              <w:top w:val="single" w:sz="8" w:space="0" w:color="4F81BD"/>
              <w:left w:val="nil"/>
              <w:bottom w:val="single" w:sz="8" w:space="0" w:color="4F81BD"/>
              <w:right w:val="nil"/>
            </w:tcBorders>
            <w:noWrap/>
          </w:tcPr>
          <w:p w14:paraId="761D45B8" w14:textId="22A06FA3" w:rsidR="005919B2" w:rsidRDefault="005919B2">
            <w:pPr>
              <w:spacing w:after="0"/>
              <w:jc w:val="both"/>
              <w:rPr>
                <w:rFonts w:ascii="Times New Roman" w:hAnsi="Times New Roman" w:cs="Times New Roman"/>
                <w:lang w:bidi="en-US"/>
              </w:rPr>
            </w:pPr>
            <w:r>
              <w:rPr>
                <w:rFonts w:ascii="Times New Roman" w:hAnsi="Times New Roman" w:cs="Times New Roman"/>
                <w:lang w:bidi="en-US"/>
              </w:rPr>
              <w:t>Municipality of Fier</w:t>
            </w:r>
          </w:p>
        </w:tc>
        <w:tc>
          <w:tcPr>
            <w:tcW w:w="2522" w:type="dxa"/>
            <w:tcBorders>
              <w:top w:val="single" w:sz="8" w:space="0" w:color="4F81BD"/>
              <w:left w:val="nil"/>
              <w:bottom w:val="single" w:sz="8" w:space="0" w:color="4F81BD"/>
              <w:right w:val="nil"/>
            </w:tcBorders>
            <w:noWrap/>
          </w:tcPr>
          <w:p w14:paraId="5C088B51" w14:textId="0E1A97C7" w:rsidR="005919B2" w:rsidRPr="005919B2" w:rsidRDefault="001F2C67" w:rsidP="00C76784">
            <w:pPr>
              <w:jc w:val="both"/>
              <w:rPr>
                <w:rFonts w:ascii="Calibri" w:hAnsi="Calibri" w:cs="Calibri"/>
                <w:color w:val="000000"/>
                <w:sz w:val="22"/>
                <w:szCs w:val="22"/>
              </w:rPr>
            </w:pPr>
            <w:r>
              <w:rPr>
                <w:rFonts w:ascii="Calibri" w:hAnsi="Calibri" w:cs="Calibri"/>
                <w:color w:val="000000"/>
                <w:sz w:val="22"/>
                <w:szCs w:val="22"/>
              </w:rPr>
              <w:t>2,383,160</w:t>
            </w:r>
          </w:p>
        </w:tc>
        <w:tc>
          <w:tcPr>
            <w:tcW w:w="1710" w:type="dxa"/>
            <w:tcBorders>
              <w:top w:val="single" w:sz="8" w:space="0" w:color="4F81BD"/>
              <w:left w:val="nil"/>
              <w:bottom w:val="single" w:sz="8" w:space="0" w:color="4F81BD"/>
              <w:right w:val="nil"/>
            </w:tcBorders>
            <w:noWrap/>
          </w:tcPr>
          <w:p w14:paraId="4ED59CC8" w14:textId="01EA4D92" w:rsidR="005919B2" w:rsidRDefault="001F2C67" w:rsidP="001C15B3">
            <w:pPr>
              <w:jc w:val="both"/>
              <w:rPr>
                <w:rFonts w:ascii="Calibri" w:hAnsi="Calibri" w:cs="Calibri"/>
                <w:color w:val="000000"/>
                <w:sz w:val="22"/>
                <w:szCs w:val="22"/>
              </w:rPr>
            </w:pPr>
            <w:r>
              <w:rPr>
                <w:rFonts w:ascii="Calibri" w:hAnsi="Calibri" w:cs="Calibri"/>
                <w:color w:val="000000"/>
                <w:sz w:val="22"/>
                <w:szCs w:val="22"/>
              </w:rPr>
              <w:t>722,446</w:t>
            </w:r>
          </w:p>
        </w:tc>
        <w:tc>
          <w:tcPr>
            <w:tcW w:w="1430" w:type="dxa"/>
            <w:tcBorders>
              <w:top w:val="single" w:sz="8" w:space="0" w:color="4F81BD"/>
              <w:left w:val="nil"/>
              <w:bottom w:val="single" w:sz="8" w:space="0" w:color="4F81BD"/>
              <w:right w:val="single" w:sz="8" w:space="0" w:color="4F81BD"/>
            </w:tcBorders>
            <w:noWrap/>
          </w:tcPr>
          <w:p w14:paraId="73EC963F" w14:textId="0D57CF3C" w:rsidR="005919B2" w:rsidRDefault="001F2C67" w:rsidP="001C15B3">
            <w:pPr>
              <w:jc w:val="both"/>
              <w:rPr>
                <w:rFonts w:ascii="Calibri" w:hAnsi="Calibri" w:cs="Calibri"/>
                <w:color w:val="000000"/>
                <w:sz w:val="22"/>
                <w:szCs w:val="22"/>
              </w:rPr>
            </w:pPr>
            <w:r>
              <w:rPr>
                <w:rFonts w:ascii="Calibri" w:hAnsi="Calibri" w:cs="Calibri"/>
                <w:color w:val="000000"/>
                <w:sz w:val="22"/>
                <w:szCs w:val="22"/>
              </w:rPr>
              <w:t>30%</w:t>
            </w:r>
          </w:p>
        </w:tc>
      </w:tr>
      <w:tr w:rsidR="001F2C67" w:rsidRPr="00245C4A" w14:paraId="6EFACA06"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16275F04" w14:textId="18C52278" w:rsidR="001F2C67" w:rsidRDefault="001F2C67">
            <w:pPr>
              <w:spacing w:after="0"/>
              <w:jc w:val="both"/>
              <w:rPr>
                <w:rFonts w:ascii="Times New Roman" w:hAnsi="Times New Roman" w:cs="Times New Roman"/>
                <w:b/>
                <w:lang w:bidi="en-US"/>
              </w:rPr>
            </w:pPr>
            <w:r>
              <w:rPr>
                <w:rFonts w:ascii="Times New Roman" w:hAnsi="Times New Roman" w:cs="Times New Roman"/>
                <w:b/>
                <w:lang w:bidi="en-US"/>
              </w:rPr>
              <w:t>32</w:t>
            </w:r>
          </w:p>
        </w:tc>
        <w:tc>
          <w:tcPr>
            <w:tcW w:w="2852" w:type="dxa"/>
            <w:tcBorders>
              <w:top w:val="single" w:sz="8" w:space="0" w:color="4F81BD"/>
              <w:left w:val="nil"/>
              <w:bottom w:val="single" w:sz="8" w:space="0" w:color="4F81BD"/>
              <w:right w:val="nil"/>
            </w:tcBorders>
            <w:noWrap/>
          </w:tcPr>
          <w:p w14:paraId="7F74D2C6" w14:textId="1EA45D33" w:rsidR="001F2C67" w:rsidRDefault="001F2C67">
            <w:pPr>
              <w:spacing w:after="0"/>
              <w:jc w:val="both"/>
              <w:rPr>
                <w:rFonts w:ascii="Times New Roman" w:hAnsi="Times New Roman" w:cs="Times New Roman"/>
                <w:lang w:bidi="en-US"/>
              </w:rPr>
            </w:pPr>
            <w:r>
              <w:rPr>
                <w:rFonts w:ascii="Times New Roman" w:hAnsi="Times New Roman" w:cs="Times New Roman"/>
                <w:lang w:bidi="en-US"/>
              </w:rPr>
              <w:t>Municipality of Roskovec</w:t>
            </w:r>
          </w:p>
        </w:tc>
        <w:tc>
          <w:tcPr>
            <w:tcW w:w="2522" w:type="dxa"/>
            <w:tcBorders>
              <w:top w:val="single" w:sz="8" w:space="0" w:color="4F81BD"/>
              <w:left w:val="nil"/>
              <w:bottom w:val="single" w:sz="8" w:space="0" w:color="4F81BD"/>
              <w:right w:val="nil"/>
            </w:tcBorders>
            <w:noWrap/>
          </w:tcPr>
          <w:p w14:paraId="3FC6EA38" w14:textId="0B148211" w:rsidR="001F2C67" w:rsidRDefault="001F2C67" w:rsidP="00C76784">
            <w:pPr>
              <w:jc w:val="both"/>
              <w:rPr>
                <w:rFonts w:ascii="Calibri" w:hAnsi="Calibri" w:cs="Calibri"/>
                <w:color w:val="000000"/>
                <w:sz w:val="22"/>
                <w:szCs w:val="22"/>
              </w:rPr>
            </w:pPr>
            <w:r w:rsidRPr="001F2C67">
              <w:rPr>
                <w:rFonts w:ascii="Calibri" w:hAnsi="Calibri" w:cs="Calibri"/>
                <w:color w:val="000000"/>
                <w:sz w:val="22"/>
                <w:szCs w:val="22"/>
              </w:rPr>
              <w:t>1,156,050</w:t>
            </w:r>
          </w:p>
        </w:tc>
        <w:tc>
          <w:tcPr>
            <w:tcW w:w="1710" w:type="dxa"/>
            <w:tcBorders>
              <w:top w:val="single" w:sz="8" w:space="0" w:color="4F81BD"/>
              <w:left w:val="nil"/>
              <w:bottom w:val="single" w:sz="8" w:space="0" w:color="4F81BD"/>
              <w:right w:val="nil"/>
            </w:tcBorders>
            <w:noWrap/>
          </w:tcPr>
          <w:p w14:paraId="4D143C96" w14:textId="77777777" w:rsidR="001F2C67" w:rsidRDefault="001F2C67" w:rsidP="001C15B3">
            <w:pPr>
              <w:jc w:val="both"/>
              <w:rPr>
                <w:rFonts w:ascii="Calibri" w:hAnsi="Calibri" w:cs="Calibri"/>
                <w:color w:val="000000"/>
                <w:sz w:val="22"/>
                <w:szCs w:val="22"/>
              </w:rPr>
            </w:pPr>
          </w:p>
        </w:tc>
        <w:tc>
          <w:tcPr>
            <w:tcW w:w="1430" w:type="dxa"/>
            <w:tcBorders>
              <w:top w:val="single" w:sz="8" w:space="0" w:color="4F81BD"/>
              <w:left w:val="nil"/>
              <w:bottom w:val="single" w:sz="8" w:space="0" w:color="4F81BD"/>
              <w:right w:val="single" w:sz="8" w:space="0" w:color="4F81BD"/>
            </w:tcBorders>
            <w:noWrap/>
          </w:tcPr>
          <w:p w14:paraId="1C6522F5" w14:textId="702E7C98" w:rsidR="001F2C67" w:rsidRDefault="001F2C67" w:rsidP="001C15B3">
            <w:pPr>
              <w:jc w:val="both"/>
              <w:rPr>
                <w:rFonts w:ascii="Calibri" w:hAnsi="Calibri" w:cs="Calibri"/>
                <w:color w:val="000000"/>
                <w:sz w:val="22"/>
                <w:szCs w:val="22"/>
              </w:rPr>
            </w:pPr>
            <w:r>
              <w:rPr>
                <w:rFonts w:ascii="Calibri" w:hAnsi="Calibri" w:cs="Calibri"/>
                <w:color w:val="000000"/>
                <w:sz w:val="22"/>
                <w:szCs w:val="22"/>
              </w:rPr>
              <w:t>0%</w:t>
            </w:r>
          </w:p>
        </w:tc>
      </w:tr>
      <w:tr w:rsidR="001F2C67" w:rsidRPr="00245C4A" w14:paraId="3B7419FF" w14:textId="77777777" w:rsidTr="00F775B0">
        <w:trPr>
          <w:trHeight w:val="288"/>
        </w:trPr>
        <w:tc>
          <w:tcPr>
            <w:tcW w:w="826" w:type="dxa"/>
            <w:tcBorders>
              <w:top w:val="single" w:sz="8" w:space="0" w:color="4F81BD"/>
              <w:left w:val="single" w:sz="8" w:space="0" w:color="4F81BD"/>
              <w:bottom w:val="single" w:sz="8" w:space="0" w:color="4F81BD"/>
              <w:right w:val="nil"/>
            </w:tcBorders>
            <w:noWrap/>
          </w:tcPr>
          <w:p w14:paraId="7EA7057E" w14:textId="37B06C13" w:rsidR="001F2C67" w:rsidRDefault="001F2C67">
            <w:pPr>
              <w:spacing w:after="0"/>
              <w:jc w:val="both"/>
              <w:rPr>
                <w:rFonts w:ascii="Times New Roman" w:hAnsi="Times New Roman" w:cs="Times New Roman"/>
                <w:b/>
                <w:lang w:bidi="en-US"/>
              </w:rPr>
            </w:pPr>
            <w:r>
              <w:rPr>
                <w:rFonts w:ascii="Times New Roman" w:hAnsi="Times New Roman" w:cs="Times New Roman"/>
                <w:b/>
                <w:lang w:bidi="en-US"/>
              </w:rPr>
              <w:t>33</w:t>
            </w:r>
          </w:p>
        </w:tc>
        <w:tc>
          <w:tcPr>
            <w:tcW w:w="2852" w:type="dxa"/>
            <w:tcBorders>
              <w:top w:val="single" w:sz="8" w:space="0" w:color="4F81BD"/>
              <w:left w:val="nil"/>
              <w:bottom w:val="single" w:sz="8" w:space="0" w:color="4F81BD"/>
              <w:right w:val="nil"/>
            </w:tcBorders>
            <w:noWrap/>
          </w:tcPr>
          <w:p w14:paraId="688A9C45" w14:textId="5994BB61" w:rsidR="001F2C67" w:rsidRDefault="001F2C67">
            <w:pPr>
              <w:spacing w:after="0"/>
              <w:jc w:val="both"/>
              <w:rPr>
                <w:rFonts w:ascii="Times New Roman" w:hAnsi="Times New Roman" w:cs="Times New Roman"/>
                <w:lang w:bidi="en-US"/>
              </w:rPr>
            </w:pPr>
            <w:r>
              <w:rPr>
                <w:rFonts w:ascii="Times New Roman" w:hAnsi="Times New Roman" w:cs="Times New Roman"/>
                <w:lang w:bidi="en-US"/>
              </w:rPr>
              <w:t>Municipality of Gramsh</w:t>
            </w:r>
          </w:p>
        </w:tc>
        <w:tc>
          <w:tcPr>
            <w:tcW w:w="2522" w:type="dxa"/>
            <w:tcBorders>
              <w:top w:val="single" w:sz="8" w:space="0" w:color="4F81BD"/>
              <w:left w:val="nil"/>
              <w:bottom w:val="single" w:sz="8" w:space="0" w:color="4F81BD"/>
              <w:right w:val="nil"/>
            </w:tcBorders>
            <w:noWrap/>
          </w:tcPr>
          <w:p w14:paraId="2899F9AE" w14:textId="5CDE0DE7" w:rsidR="001F2C67" w:rsidRPr="001F2C67" w:rsidRDefault="001F2C67" w:rsidP="00C76784">
            <w:pPr>
              <w:jc w:val="both"/>
              <w:rPr>
                <w:rFonts w:ascii="Calibri" w:hAnsi="Calibri" w:cs="Calibri"/>
                <w:color w:val="000000"/>
                <w:sz w:val="22"/>
                <w:szCs w:val="22"/>
              </w:rPr>
            </w:pPr>
            <w:r w:rsidRPr="001F2C67">
              <w:rPr>
                <w:rFonts w:ascii="Calibri" w:hAnsi="Calibri" w:cs="Calibri"/>
                <w:color w:val="000000"/>
                <w:sz w:val="22"/>
                <w:szCs w:val="22"/>
              </w:rPr>
              <w:t>2,632,000</w:t>
            </w:r>
          </w:p>
        </w:tc>
        <w:tc>
          <w:tcPr>
            <w:tcW w:w="1710" w:type="dxa"/>
            <w:tcBorders>
              <w:top w:val="single" w:sz="8" w:space="0" w:color="4F81BD"/>
              <w:left w:val="nil"/>
              <w:bottom w:val="single" w:sz="8" w:space="0" w:color="4F81BD"/>
              <w:right w:val="nil"/>
            </w:tcBorders>
            <w:noWrap/>
          </w:tcPr>
          <w:p w14:paraId="360C504B" w14:textId="3DA0E595" w:rsidR="001F2C67" w:rsidRDefault="001F2C67" w:rsidP="001C15B3">
            <w:pPr>
              <w:jc w:val="both"/>
              <w:rPr>
                <w:rFonts w:ascii="Calibri" w:hAnsi="Calibri" w:cs="Calibri"/>
                <w:color w:val="000000"/>
                <w:sz w:val="22"/>
                <w:szCs w:val="22"/>
              </w:rPr>
            </w:pPr>
            <w:r w:rsidRPr="001F2C67">
              <w:rPr>
                <w:rFonts w:ascii="Calibri" w:hAnsi="Calibri" w:cs="Calibri"/>
                <w:color w:val="000000"/>
                <w:sz w:val="22"/>
                <w:szCs w:val="22"/>
              </w:rPr>
              <w:t>915,141</w:t>
            </w:r>
          </w:p>
        </w:tc>
        <w:tc>
          <w:tcPr>
            <w:tcW w:w="1430" w:type="dxa"/>
            <w:tcBorders>
              <w:top w:val="single" w:sz="8" w:space="0" w:color="4F81BD"/>
              <w:left w:val="nil"/>
              <w:bottom w:val="single" w:sz="8" w:space="0" w:color="4F81BD"/>
              <w:right w:val="single" w:sz="8" w:space="0" w:color="4F81BD"/>
            </w:tcBorders>
            <w:noWrap/>
          </w:tcPr>
          <w:p w14:paraId="11711D0C" w14:textId="45439E2F" w:rsidR="001F2C67" w:rsidRDefault="001F2C67" w:rsidP="001C15B3">
            <w:pPr>
              <w:jc w:val="both"/>
              <w:rPr>
                <w:rFonts w:ascii="Calibri" w:hAnsi="Calibri" w:cs="Calibri"/>
                <w:color w:val="000000"/>
                <w:sz w:val="22"/>
                <w:szCs w:val="22"/>
              </w:rPr>
            </w:pPr>
            <w:r>
              <w:rPr>
                <w:rFonts w:ascii="Calibri" w:hAnsi="Calibri" w:cs="Calibri"/>
                <w:color w:val="000000"/>
                <w:sz w:val="22"/>
                <w:szCs w:val="22"/>
              </w:rPr>
              <w:t>35%</w:t>
            </w:r>
          </w:p>
        </w:tc>
      </w:tr>
      <w:tr w:rsidR="001604CB" w:rsidRPr="00245C4A" w14:paraId="35F618CA" w14:textId="77777777" w:rsidTr="00F775B0">
        <w:trPr>
          <w:trHeight w:val="288"/>
        </w:trPr>
        <w:tc>
          <w:tcPr>
            <w:tcW w:w="826" w:type="dxa"/>
            <w:tcBorders>
              <w:top w:val="nil"/>
              <w:left w:val="single" w:sz="8" w:space="0" w:color="4F81BD"/>
              <w:bottom w:val="single" w:sz="8" w:space="0" w:color="4F81BD"/>
              <w:right w:val="nil"/>
            </w:tcBorders>
            <w:noWrap/>
            <w:hideMark/>
          </w:tcPr>
          <w:p w14:paraId="4FF2EBA3"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 </w:t>
            </w:r>
          </w:p>
        </w:tc>
        <w:tc>
          <w:tcPr>
            <w:tcW w:w="2852" w:type="dxa"/>
            <w:tcBorders>
              <w:top w:val="nil"/>
              <w:left w:val="nil"/>
              <w:bottom w:val="single" w:sz="8" w:space="0" w:color="4F81BD"/>
              <w:right w:val="nil"/>
            </w:tcBorders>
            <w:noWrap/>
            <w:hideMark/>
          </w:tcPr>
          <w:p w14:paraId="3546A35C" w14:textId="77777777" w:rsidR="007909AF" w:rsidRPr="00245C4A" w:rsidRDefault="007909AF">
            <w:pPr>
              <w:spacing w:after="0"/>
              <w:jc w:val="both"/>
              <w:rPr>
                <w:rFonts w:ascii="Times New Roman" w:hAnsi="Times New Roman" w:cs="Times New Roman"/>
                <w:b/>
                <w:bCs/>
                <w:color w:val="000000"/>
              </w:rPr>
            </w:pPr>
            <w:r w:rsidRPr="00245C4A">
              <w:rPr>
                <w:rFonts w:ascii="Times New Roman" w:hAnsi="Times New Roman" w:cs="Times New Roman"/>
                <w:b/>
                <w:lang w:bidi="en-US"/>
              </w:rPr>
              <w:t>TOTAL</w:t>
            </w:r>
          </w:p>
        </w:tc>
        <w:tc>
          <w:tcPr>
            <w:tcW w:w="2522" w:type="dxa"/>
            <w:tcBorders>
              <w:top w:val="nil"/>
              <w:left w:val="nil"/>
              <w:bottom w:val="single" w:sz="8" w:space="0" w:color="4F81BD"/>
              <w:right w:val="nil"/>
            </w:tcBorders>
            <w:noWrap/>
            <w:hideMark/>
          </w:tcPr>
          <w:p w14:paraId="71F5BD69" w14:textId="63586462" w:rsidR="007909AF" w:rsidRPr="00245C4A" w:rsidRDefault="003D283F">
            <w:pPr>
              <w:spacing w:after="0"/>
              <w:jc w:val="both"/>
              <w:rPr>
                <w:rFonts w:ascii="Times New Roman" w:hAnsi="Times New Roman" w:cs="Times New Roman"/>
                <w:b/>
                <w:bCs/>
                <w:color w:val="000000"/>
              </w:rPr>
            </w:pPr>
            <w:r w:rsidRPr="003D283F">
              <w:rPr>
                <w:rFonts w:ascii="Times New Roman" w:hAnsi="Times New Roman" w:cs="Times New Roman"/>
                <w:b/>
                <w:lang w:bidi="en-US"/>
              </w:rPr>
              <w:t>209,076,034</w:t>
            </w:r>
          </w:p>
        </w:tc>
        <w:tc>
          <w:tcPr>
            <w:tcW w:w="1710" w:type="dxa"/>
            <w:tcBorders>
              <w:top w:val="nil"/>
              <w:left w:val="nil"/>
              <w:bottom w:val="single" w:sz="8" w:space="0" w:color="4F81BD"/>
              <w:right w:val="nil"/>
            </w:tcBorders>
            <w:noWrap/>
            <w:hideMark/>
          </w:tcPr>
          <w:p w14:paraId="7B705FCD" w14:textId="510FE29C" w:rsidR="007909AF" w:rsidRPr="00245C4A" w:rsidRDefault="003D283F">
            <w:pPr>
              <w:spacing w:after="0"/>
              <w:jc w:val="both"/>
              <w:rPr>
                <w:rFonts w:ascii="Times New Roman" w:hAnsi="Times New Roman" w:cs="Times New Roman"/>
                <w:b/>
                <w:bCs/>
                <w:color w:val="000000"/>
              </w:rPr>
            </w:pPr>
            <w:r w:rsidRPr="003D283F">
              <w:rPr>
                <w:rFonts w:ascii="Times New Roman" w:hAnsi="Times New Roman" w:cs="Times New Roman"/>
                <w:b/>
                <w:lang w:bidi="en-US"/>
              </w:rPr>
              <w:t>159,445,517</w:t>
            </w:r>
          </w:p>
        </w:tc>
        <w:tc>
          <w:tcPr>
            <w:tcW w:w="1430" w:type="dxa"/>
            <w:tcBorders>
              <w:top w:val="nil"/>
              <w:left w:val="nil"/>
              <w:bottom w:val="single" w:sz="8" w:space="0" w:color="4F81BD"/>
              <w:right w:val="single" w:sz="8" w:space="0" w:color="4F81BD"/>
            </w:tcBorders>
            <w:noWrap/>
            <w:hideMark/>
          </w:tcPr>
          <w:p w14:paraId="211822A7" w14:textId="697560CC" w:rsidR="007909AF" w:rsidRPr="00245C4A" w:rsidRDefault="003D283F">
            <w:pPr>
              <w:spacing w:after="0"/>
              <w:jc w:val="both"/>
              <w:rPr>
                <w:rFonts w:ascii="Times New Roman" w:hAnsi="Times New Roman" w:cs="Times New Roman"/>
                <w:b/>
                <w:bCs/>
                <w:color w:val="000000"/>
              </w:rPr>
            </w:pPr>
            <w:r>
              <w:rPr>
                <w:rFonts w:ascii="Times New Roman" w:hAnsi="Times New Roman" w:cs="Times New Roman"/>
                <w:b/>
                <w:lang w:bidi="en-US"/>
              </w:rPr>
              <w:t>76.2</w:t>
            </w:r>
            <w:r w:rsidR="007909AF" w:rsidRPr="00245C4A">
              <w:rPr>
                <w:rFonts w:ascii="Times New Roman" w:hAnsi="Times New Roman" w:cs="Times New Roman"/>
                <w:b/>
                <w:lang w:bidi="en-US"/>
              </w:rPr>
              <w:t>%</w:t>
            </w:r>
          </w:p>
        </w:tc>
      </w:tr>
    </w:tbl>
    <w:p w14:paraId="3D21D918" w14:textId="77777777" w:rsidR="007909AF" w:rsidRPr="00975A41" w:rsidRDefault="007909AF" w:rsidP="007909AF">
      <w:pPr>
        <w:pStyle w:val="ListParagraph"/>
        <w:autoSpaceDE w:val="0"/>
        <w:autoSpaceDN w:val="0"/>
        <w:adjustRightInd w:val="0"/>
        <w:spacing w:after="0"/>
        <w:ind w:left="0"/>
        <w:jc w:val="both"/>
        <w:rPr>
          <w:rFonts w:ascii="Times New Roman" w:hAnsi="Times New Roman" w:cs="Times New Roman"/>
          <w:color w:val="000000"/>
          <w:sz w:val="24"/>
          <w:szCs w:val="24"/>
          <w:lang w:eastAsia="en-IE"/>
        </w:rPr>
      </w:pPr>
    </w:p>
    <w:p w14:paraId="46B2F4E5" w14:textId="45EABF4A" w:rsidR="007909AF" w:rsidRPr="00245C4A" w:rsidRDefault="007909AF" w:rsidP="007909AF">
      <w:pPr>
        <w:pStyle w:val="ListParagraph"/>
        <w:autoSpaceDE w:val="0"/>
        <w:autoSpaceDN w:val="0"/>
        <w:adjustRightInd w:val="0"/>
        <w:spacing w:after="0"/>
        <w:ind w:left="0"/>
        <w:jc w:val="both"/>
        <w:rPr>
          <w:rFonts w:ascii="Times New Roman" w:hAnsi="Times New Roman" w:cs="Times New Roman"/>
          <w:color w:val="000000"/>
          <w:sz w:val="24"/>
          <w:szCs w:val="24"/>
          <w:lang w:eastAsia="en-IE"/>
        </w:rPr>
      </w:pPr>
      <w:r w:rsidRPr="00975A41">
        <w:rPr>
          <w:rFonts w:ascii="Times New Roman" w:hAnsi="Times New Roman" w:cs="Times New Roman"/>
          <w:sz w:val="24"/>
          <w:lang w:bidi="en-US"/>
        </w:rPr>
        <w:t>Beneficiaries for 2022 were 6 Regions, 16 municipalities and 35 new services which, according to their typology, are multifunctional, with a total of beneficiaries of 4423 for 2022, compared to 21 services with a total number of 2457 beneficiaries in 2021.</w:t>
      </w:r>
      <w:r w:rsidR="00245C4A">
        <w:rPr>
          <w:rFonts w:ascii="Times New Roman" w:hAnsi="Times New Roman" w:cs="Times New Roman"/>
          <w:color w:val="000000"/>
          <w:sz w:val="24"/>
          <w:szCs w:val="24"/>
          <w:lang w:eastAsia="en-IE"/>
        </w:rPr>
        <w:t xml:space="preserve"> </w:t>
      </w:r>
      <w:r w:rsidRPr="00975A41">
        <w:rPr>
          <w:rFonts w:ascii="Times New Roman" w:hAnsi="Times New Roman" w:cs="Times New Roman"/>
          <w:sz w:val="24"/>
          <w:lang w:bidi="en-US"/>
        </w:rPr>
        <w:t xml:space="preserve">We state that the number of new </w:t>
      </w:r>
      <w:r w:rsidRPr="00975A41">
        <w:rPr>
          <w:rFonts w:ascii="Times New Roman" w:hAnsi="Times New Roman" w:cs="Times New Roman"/>
          <w:sz w:val="24"/>
          <w:lang w:bidi="en-US"/>
        </w:rPr>
        <w:lastRenderedPageBreak/>
        <w:t xml:space="preserve">services has increased by 66% in 2022 compared to 2021, accompanied by a budget increase of 7.3%. </w:t>
      </w:r>
    </w:p>
    <w:p w14:paraId="5A69CCC8" w14:textId="77777777" w:rsidR="007909AF" w:rsidRPr="00975A41" w:rsidRDefault="007909AF" w:rsidP="007909AF">
      <w:pPr>
        <w:pStyle w:val="ListParagraph"/>
        <w:autoSpaceDE w:val="0"/>
        <w:autoSpaceDN w:val="0"/>
        <w:adjustRightInd w:val="0"/>
        <w:spacing w:after="0"/>
        <w:ind w:left="0"/>
        <w:jc w:val="both"/>
        <w:rPr>
          <w:rFonts w:ascii="Times New Roman" w:eastAsia="Calibri" w:hAnsi="Times New Roman" w:cs="Times New Roman"/>
          <w:sz w:val="24"/>
          <w:szCs w:val="24"/>
        </w:rPr>
      </w:pPr>
      <w:r w:rsidRPr="00975A41">
        <w:rPr>
          <w:rFonts w:ascii="Times New Roman" w:hAnsi="Times New Roman" w:cs="Times New Roman"/>
          <w:sz w:val="24"/>
          <w:lang w:bidi="en-US"/>
        </w:rPr>
        <w:t xml:space="preserve">The realization of disbursements of budget funds related to the use of the social fund remained at the </w:t>
      </w:r>
      <w:r w:rsidRPr="00975A41">
        <w:rPr>
          <w:rFonts w:ascii="Times New Roman" w:hAnsi="Times New Roman" w:cs="Times New Roman"/>
          <w:i/>
          <w:sz w:val="24"/>
          <w:lang w:bidi="en-US"/>
        </w:rPr>
        <w:t>level of 81%,</w:t>
      </w:r>
      <w:r w:rsidRPr="00975A41">
        <w:rPr>
          <w:rFonts w:ascii="Times New Roman" w:hAnsi="Times New Roman" w:cs="Times New Roman"/>
          <w:sz w:val="24"/>
          <w:lang w:bidi="en-US"/>
        </w:rPr>
        <w:t xml:space="preserve"> which remains at the same level as in 2021.</w:t>
      </w:r>
    </w:p>
    <w:p w14:paraId="27E1FB76" w14:textId="77777777" w:rsidR="00FF2B9B" w:rsidRPr="00975A41" w:rsidRDefault="00FF2B9B" w:rsidP="007909AF">
      <w:pPr>
        <w:pStyle w:val="ListParagraph"/>
        <w:autoSpaceDE w:val="0"/>
        <w:autoSpaceDN w:val="0"/>
        <w:adjustRightInd w:val="0"/>
        <w:spacing w:after="0"/>
        <w:ind w:left="0"/>
        <w:jc w:val="both"/>
        <w:rPr>
          <w:rFonts w:ascii="Times New Roman" w:eastAsia="Calibri" w:hAnsi="Times New Roman" w:cs="Times New Roman"/>
          <w:b/>
          <w:sz w:val="24"/>
          <w:szCs w:val="24"/>
        </w:rPr>
      </w:pPr>
    </w:p>
    <w:p w14:paraId="23789970" w14:textId="77777777" w:rsidR="00FF2B9B" w:rsidRPr="00975A41" w:rsidRDefault="00430E11" w:rsidP="007909AF">
      <w:pPr>
        <w:pStyle w:val="ListParagraph"/>
        <w:autoSpaceDE w:val="0"/>
        <w:autoSpaceDN w:val="0"/>
        <w:adjustRightInd w:val="0"/>
        <w:spacing w:after="0"/>
        <w:ind w:left="0"/>
        <w:jc w:val="both"/>
        <w:rPr>
          <w:rFonts w:ascii="Times New Roman" w:eastAsia="Calibri" w:hAnsi="Times New Roman" w:cs="Times New Roman"/>
          <w:b/>
          <w:sz w:val="24"/>
          <w:szCs w:val="24"/>
        </w:rPr>
      </w:pPr>
      <w:r w:rsidRPr="00975A41">
        <w:rPr>
          <w:rFonts w:ascii="Times New Roman" w:hAnsi="Times New Roman" w:cs="Times New Roman"/>
          <w:b/>
          <w:sz w:val="24"/>
          <w:lang w:bidi="en-US"/>
        </w:rPr>
        <w:t>Recommendations</w:t>
      </w:r>
    </w:p>
    <w:p w14:paraId="64A320AC" w14:textId="77777777" w:rsidR="007909AF" w:rsidRPr="00975A41" w:rsidRDefault="007909AF" w:rsidP="007909AF">
      <w:pPr>
        <w:pStyle w:val="ListParagraph"/>
        <w:autoSpaceDE w:val="0"/>
        <w:autoSpaceDN w:val="0"/>
        <w:adjustRightInd w:val="0"/>
        <w:spacing w:after="0"/>
        <w:ind w:left="0"/>
        <w:jc w:val="both"/>
        <w:rPr>
          <w:rFonts w:ascii="Times New Roman" w:eastAsia="Calibri" w:hAnsi="Times New Roman" w:cs="Times New Roman"/>
          <w:sz w:val="24"/>
          <w:szCs w:val="24"/>
        </w:rPr>
      </w:pPr>
      <w:r w:rsidRPr="00975A41">
        <w:rPr>
          <w:rFonts w:ascii="Times New Roman" w:hAnsi="Times New Roman" w:cs="Times New Roman"/>
          <w:sz w:val="24"/>
          <w:lang w:bidi="en-US"/>
        </w:rPr>
        <w:t xml:space="preserve">Management and administration of the budget funds of the Social Care program during 2022 has a total disbursement of financial resources at the level of 99.3% compared to 98.3% for 2022. </w:t>
      </w:r>
    </w:p>
    <w:p w14:paraId="61294F28" w14:textId="77777777" w:rsidR="007909AF" w:rsidRPr="00975A41" w:rsidRDefault="007909AF" w:rsidP="007909AF">
      <w:pPr>
        <w:pStyle w:val="ListParagraph"/>
        <w:autoSpaceDE w:val="0"/>
        <w:autoSpaceDN w:val="0"/>
        <w:adjustRightInd w:val="0"/>
        <w:spacing w:after="0"/>
        <w:ind w:left="0"/>
        <w:jc w:val="both"/>
        <w:rPr>
          <w:rFonts w:ascii="Times New Roman" w:eastAsia="Calibri" w:hAnsi="Times New Roman" w:cs="Times New Roman"/>
          <w:sz w:val="24"/>
          <w:szCs w:val="24"/>
        </w:rPr>
      </w:pPr>
      <w:r w:rsidRPr="00975A41">
        <w:rPr>
          <w:rFonts w:ascii="Times New Roman" w:hAnsi="Times New Roman" w:cs="Times New Roman"/>
          <w:sz w:val="24"/>
          <w:lang w:bidi="en-US"/>
        </w:rPr>
        <w:t>Each pillar of the care program has achieved high levels of disbursement of allocated funds, which are above 99%.</w:t>
      </w:r>
    </w:p>
    <w:p w14:paraId="6BAB5D5E" w14:textId="1B15D055" w:rsidR="007909AF" w:rsidRPr="00975A41" w:rsidRDefault="007909AF" w:rsidP="007909AF">
      <w:pPr>
        <w:pStyle w:val="ListParagraph"/>
        <w:autoSpaceDE w:val="0"/>
        <w:autoSpaceDN w:val="0"/>
        <w:adjustRightInd w:val="0"/>
        <w:spacing w:after="0"/>
        <w:ind w:left="0"/>
        <w:jc w:val="both"/>
        <w:rPr>
          <w:rFonts w:ascii="Times New Roman" w:eastAsia="Calibri" w:hAnsi="Times New Roman" w:cs="Times New Roman"/>
          <w:sz w:val="24"/>
          <w:szCs w:val="24"/>
        </w:rPr>
      </w:pPr>
      <w:r w:rsidRPr="00975A41">
        <w:rPr>
          <w:rFonts w:ascii="Times New Roman" w:hAnsi="Times New Roman" w:cs="Times New Roman"/>
          <w:sz w:val="24"/>
          <w:lang w:bidi="en-US"/>
        </w:rPr>
        <w:t>Following the detailed financial analysis of social care products, there are still challenges and more specifically in improving the efficiency of disbursements of social funds, in order to increase the level of financing and disbursement for services by the needs of the community at the municipal and regional level, with the aim of being as close to the citizen as possible and meeting the real needs of the community.</w:t>
      </w:r>
      <w:r w:rsidR="00591E01">
        <w:rPr>
          <w:rFonts w:ascii="Times New Roman" w:eastAsia="Calibri" w:hAnsi="Times New Roman" w:cs="Times New Roman"/>
          <w:sz w:val="24"/>
          <w:szCs w:val="24"/>
        </w:rPr>
        <w:t xml:space="preserve"> </w:t>
      </w:r>
      <w:r w:rsidRPr="00975A41">
        <w:rPr>
          <w:rFonts w:ascii="Times New Roman" w:hAnsi="Times New Roman" w:cs="Times New Roman"/>
          <w:sz w:val="24"/>
          <w:lang w:bidi="en-US"/>
        </w:rPr>
        <w:t xml:space="preserve">Some of the recommendations as below will improve the use of social funds, from the central government levels, which provide services to meet the real needs of their community. </w:t>
      </w:r>
    </w:p>
    <w:p w14:paraId="2829CAAC" w14:textId="77777777" w:rsidR="007909AF" w:rsidRPr="00975A41" w:rsidRDefault="007909AF" w:rsidP="007909AF">
      <w:pPr>
        <w:pStyle w:val="ListParagraph"/>
        <w:autoSpaceDE w:val="0"/>
        <w:autoSpaceDN w:val="0"/>
        <w:adjustRightInd w:val="0"/>
        <w:spacing w:after="0"/>
        <w:ind w:left="0"/>
        <w:jc w:val="both"/>
        <w:rPr>
          <w:rFonts w:ascii="Times New Roman" w:eastAsia="Calibri" w:hAnsi="Times New Roman" w:cs="Times New Roman"/>
          <w:sz w:val="24"/>
          <w:szCs w:val="24"/>
        </w:rPr>
      </w:pPr>
    </w:p>
    <w:p w14:paraId="6650F522" w14:textId="77777777" w:rsidR="007909AF" w:rsidRPr="00975A41" w:rsidRDefault="007909AF" w:rsidP="00251C98">
      <w:pPr>
        <w:pStyle w:val="ListParagraph"/>
        <w:numPr>
          <w:ilvl w:val="0"/>
          <w:numId w:val="16"/>
        </w:numPr>
        <w:autoSpaceDE w:val="0"/>
        <w:autoSpaceDN w:val="0"/>
        <w:adjustRightInd w:val="0"/>
        <w:spacing w:before="0" w:after="0"/>
        <w:jc w:val="both"/>
        <w:rPr>
          <w:rFonts w:ascii="Times New Roman" w:eastAsia="Calibri" w:hAnsi="Times New Roman" w:cs="Times New Roman"/>
          <w:sz w:val="24"/>
          <w:szCs w:val="24"/>
        </w:rPr>
      </w:pPr>
      <w:r w:rsidRPr="00975A41">
        <w:rPr>
          <w:rFonts w:ascii="Times New Roman" w:hAnsi="Times New Roman" w:cs="Times New Roman"/>
          <w:sz w:val="24"/>
          <w:lang w:bidi="en-US"/>
        </w:rPr>
        <w:t>Municipalities should increase the types of services for all groups in need, distribution and territorial coverage, guaranteeing the quality and sustainability of services, using the resources of social funds more efficiently</w:t>
      </w:r>
    </w:p>
    <w:p w14:paraId="4AD91296" w14:textId="77777777" w:rsidR="007909AF" w:rsidRPr="00975A41" w:rsidRDefault="007909AF" w:rsidP="00251C98">
      <w:pPr>
        <w:pStyle w:val="ListParagraph"/>
        <w:numPr>
          <w:ilvl w:val="0"/>
          <w:numId w:val="16"/>
        </w:numPr>
        <w:autoSpaceDE w:val="0"/>
        <w:autoSpaceDN w:val="0"/>
        <w:adjustRightInd w:val="0"/>
        <w:spacing w:before="0" w:after="0"/>
        <w:jc w:val="both"/>
        <w:rPr>
          <w:rFonts w:ascii="Times New Roman" w:eastAsia="Calibri" w:hAnsi="Times New Roman" w:cs="Times New Roman"/>
          <w:sz w:val="24"/>
          <w:szCs w:val="24"/>
        </w:rPr>
      </w:pPr>
      <w:r w:rsidRPr="00975A41">
        <w:rPr>
          <w:rFonts w:ascii="Times New Roman" w:hAnsi="Times New Roman" w:cs="Times New Roman"/>
          <w:sz w:val="24"/>
          <w:lang w:bidi="en-US"/>
        </w:rPr>
        <w:t>Building the procurement capacities at the central level of services funded by projects with the support of the social fund in order to use the social fund as efficiently as possible and to provide the services at the right time.</w:t>
      </w:r>
    </w:p>
    <w:p w14:paraId="04AADA4A" w14:textId="77777777" w:rsidR="007909AF" w:rsidRPr="00975A41" w:rsidRDefault="007909AF" w:rsidP="00251C98">
      <w:pPr>
        <w:pStyle w:val="ListParagraph"/>
        <w:numPr>
          <w:ilvl w:val="0"/>
          <w:numId w:val="16"/>
        </w:numPr>
        <w:autoSpaceDE w:val="0"/>
        <w:autoSpaceDN w:val="0"/>
        <w:adjustRightInd w:val="0"/>
        <w:spacing w:before="0" w:after="0"/>
        <w:jc w:val="both"/>
        <w:rPr>
          <w:rFonts w:ascii="Times New Roman" w:eastAsia="Calibri" w:hAnsi="Times New Roman" w:cs="Times New Roman"/>
          <w:sz w:val="24"/>
          <w:szCs w:val="24"/>
        </w:rPr>
      </w:pPr>
      <w:r w:rsidRPr="00975A41">
        <w:rPr>
          <w:rFonts w:ascii="Times New Roman" w:hAnsi="Times New Roman" w:cs="Times New Roman"/>
          <w:sz w:val="24"/>
          <w:lang w:bidi="en-US"/>
        </w:rPr>
        <w:t>Building the capacities of human resources and structures, as well as local capacities for needs assessment, planning, provision and monitoring of social services at the municipal and regional level</w:t>
      </w:r>
    </w:p>
    <w:p w14:paraId="2984FB89" w14:textId="77777777" w:rsidR="007909AF" w:rsidRPr="00975A41" w:rsidRDefault="007909AF" w:rsidP="00251C98">
      <w:pPr>
        <w:pStyle w:val="ListParagraph"/>
        <w:numPr>
          <w:ilvl w:val="0"/>
          <w:numId w:val="16"/>
        </w:numPr>
        <w:autoSpaceDE w:val="0"/>
        <w:autoSpaceDN w:val="0"/>
        <w:adjustRightInd w:val="0"/>
        <w:spacing w:before="0" w:after="0"/>
        <w:ind w:left="547"/>
        <w:jc w:val="both"/>
        <w:rPr>
          <w:rFonts w:ascii="Times New Roman" w:eastAsiaTheme="minorHAnsi" w:hAnsi="Times New Roman" w:cs="Times New Roman"/>
          <w:color w:val="000000"/>
          <w:sz w:val="24"/>
          <w:szCs w:val="24"/>
          <w:lang w:eastAsia="en-IE"/>
        </w:rPr>
      </w:pPr>
      <w:r w:rsidRPr="00975A41">
        <w:rPr>
          <w:rFonts w:ascii="Times New Roman" w:hAnsi="Times New Roman" w:cs="Times New Roman"/>
          <w:sz w:val="24"/>
          <w:lang w:bidi="en-US"/>
        </w:rPr>
        <w:t>The rollout of special facilities for social care services and/or a needs assessment and case referral unit in all municipalities and their strengthening, with the aim of establishing new services, which are supported by the social fund of the MoHSP.</w:t>
      </w:r>
    </w:p>
    <w:p w14:paraId="6DB28884" w14:textId="77777777" w:rsidR="007909AF" w:rsidRPr="00975A41" w:rsidRDefault="007909AF" w:rsidP="007909AF">
      <w:pPr>
        <w:autoSpaceDE w:val="0"/>
        <w:autoSpaceDN w:val="0"/>
        <w:adjustRightInd w:val="0"/>
        <w:spacing w:after="0"/>
        <w:jc w:val="both"/>
        <w:rPr>
          <w:rFonts w:ascii="Times New Roman" w:hAnsi="Times New Roman" w:cs="Times New Roman"/>
          <w:color w:val="000000"/>
          <w:sz w:val="24"/>
          <w:szCs w:val="24"/>
          <w:lang w:eastAsia="en-IE"/>
        </w:rPr>
      </w:pPr>
    </w:p>
    <w:p w14:paraId="752C104F" w14:textId="77777777" w:rsidR="007909AF" w:rsidRPr="00975A41" w:rsidRDefault="007909AF" w:rsidP="007909AF">
      <w:pPr>
        <w:autoSpaceDE w:val="0"/>
        <w:autoSpaceDN w:val="0"/>
        <w:adjustRightInd w:val="0"/>
        <w:spacing w:after="0"/>
        <w:jc w:val="both"/>
        <w:rPr>
          <w:rFonts w:ascii="Times New Roman" w:hAnsi="Times New Roman" w:cs="Times New Roman"/>
          <w:color w:val="000000"/>
          <w:sz w:val="24"/>
          <w:szCs w:val="24"/>
          <w:lang w:eastAsia="en-IE"/>
        </w:rPr>
      </w:pPr>
    </w:p>
    <w:p w14:paraId="367A9751" w14:textId="77777777" w:rsidR="00FF2B9B" w:rsidRPr="00975A41" w:rsidRDefault="00FF2B9B">
      <w:pPr>
        <w:rPr>
          <w:rFonts w:ascii="Times New Roman" w:hAnsi="Times New Roman" w:cs="Times New Roman"/>
          <w:b/>
          <w:sz w:val="24"/>
          <w:szCs w:val="24"/>
        </w:rPr>
      </w:pPr>
      <w:r w:rsidRPr="00975A41">
        <w:rPr>
          <w:rFonts w:ascii="Times New Roman" w:hAnsi="Times New Roman" w:cs="Times New Roman"/>
          <w:b/>
          <w:sz w:val="24"/>
          <w:lang w:bidi="en-US"/>
        </w:rPr>
        <w:br w:type="page"/>
      </w:r>
    </w:p>
    <w:p w14:paraId="180BD891" w14:textId="77777777" w:rsidR="00BE0A0B" w:rsidRPr="00975A41" w:rsidRDefault="00BE0A0B" w:rsidP="004C4EE2">
      <w:pPr>
        <w:spacing w:after="0"/>
        <w:ind w:right="-720"/>
        <w:jc w:val="both"/>
        <w:rPr>
          <w:rFonts w:ascii="Times New Roman" w:hAnsi="Times New Roman" w:cs="Times New Roman"/>
          <w:b/>
          <w:sz w:val="24"/>
          <w:szCs w:val="24"/>
        </w:rPr>
      </w:pPr>
    </w:p>
    <w:p w14:paraId="197FF9DC" w14:textId="1F67CEDF" w:rsidR="00190370" w:rsidRPr="00245C4A" w:rsidRDefault="00591E01" w:rsidP="00245C4A">
      <w:pPr>
        <w:pStyle w:val="Heading1"/>
        <w:rPr>
          <w:sz w:val="24"/>
          <w:szCs w:val="24"/>
        </w:rPr>
      </w:pPr>
      <w:bookmarkStart w:id="60" w:name="_Toc181091067"/>
      <w:r w:rsidRPr="00245C4A">
        <w:rPr>
          <w:sz w:val="24"/>
          <w:szCs w:val="24"/>
          <w:lang w:bidi="en-US"/>
        </w:rPr>
        <w:t>Annex</w:t>
      </w:r>
      <w:r w:rsidR="00190370" w:rsidRPr="00245C4A">
        <w:rPr>
          <w:sz w:val="24"/>
          <w:szCs w:val="24"/>
          <w:lang w:bidi="en-US"/>
        </w:rPr>
        <w:t xml:space="preserve"> 1</w:t>
      </w:r>
      <w:bookmarkEnd w:id="60"/>
      <w:r w:rsidR="00190370" w:rsidRPr="00245C4A">
        <w:rPr>
          <w:sz w:val="24"/>
          <w:szCs w:val="24"/>
          <w:lang w:bidi="en-US"/>
        </w:rPr>
        <w:t xml:space="preserve"> </w:t>
      </w:r>
    </w:p>
    <w:p w14:paraId="5DA135D3" w14:textId="77777777" w:rsidR="00190370" w:rsidRPr="00975A41" w:rsidRDefault="00190370" w:rsidP="004C4EE2">
      <w:pPr>
        <w:spacing w:after="0"/>
        <w:ind w:right="-720"/>
        <w:jc w:val="both"/>
        <w:rPr>
          <w:rFonts w:ascii="Times New Roman" w:hAnsi="Times New Roman" w:cs="Times New Roman"/>
          <w:b/>
          <w:sz w:val="24"/>
          <w:szCs w:val="24"/>
        </w:rPr>
      </w:pPr>
    </w:p>
    <w:p w14:paraId="0C9AD5BE" w14:textId="77777777" w:rsidR="00190370" w:rsidRPr="00975A41" w:rsidRDefault="00190370" w:rsidP="00190370">
      <w:pPr>
        <w:widowControl w:val="0"/>
        <w:autoSpaceDE w:val="0"/>
        <w:autoSpaceDN w:val="0"/>
        <w:spacing w:after="0"/>
        <w:jc w:val="both"/>
        <w:rPr>
          <w:rFonts w:ascii="Times New Roman" w:hAnsi="Times New Roman" w:cs="Times New Roman"/>
          <w:b/>
          <w:spacing w:val="15"/>
          <w:sz w:val="24"/>
          <w:szCs w:val="24"/>
          <w:lang w:val="pt-BR"/>
        </w:rPr>
      </w:pPr>
      <w:r w:rsidRPr="00975A41">
        <w:rPr>
          <w:rFonts w:ascii="Times New Roman" w:hAnsi="Times New Roman" w:cs="Times New Roman"/>
          <w:b/>
          <w:spacing w:val="15"/>
          <w:sz w:val="24"/>
          <w:lang w:bidi="en-US"/>
        </w:rPr>
        <w:t>STRATEGIC FRAMEWORK</w:t>
      </w:r>
    </w:p>
    <w:p w14:paraId="36F62796" w14:textId="043174CD" w:rsidR="00190370" w:rsidRPr="00975A41" w:rsidRDefault="00190370" w:rsidP="00190370">
      <w:pPr>
        <w:spacing w:after="0"/>
        <w:jc w:val="both"/>
        <w:rPr>
          <w:rFonts w:ascii="Times New Roman" w:eastAsia="Calibri" w:hAnsi="Times New Roman" w:cs="Times New Roman"/>
          <w:sz w:val="24"/>
          <w:szCs w:val="24"/>
          <w:lang w:val="es-ES"/>
        </w:rPr>
      </w:pPr>
      <w:r w:rsidRPr="00975A41">
        <w:rPr>
          <w:rFonts w:ascii="Times New Roman" w:hAnsi="Times New Roman" w:cs="Times New Roman"/>
          <w:sz w:val="24"/>
          <w:lang w:bidi="en-US"/>
        </w:rPr>
        <w:t xml:space="preserve">Strategic documents </w:t>
      </w:r>
      <w:r w:rsidR="009A5A1D">
        <w:rPr>
          <w:rFonts w:ascii="Times New Roman" w:hAnsi="Times New Roman" w:cs="Times New Roman"/>
          <w:sz w:val="24"/>
          <w:lang w:bidi="en-US"/>
        </w:rPr>
        <w:t>linking with SPS 2020-2023 are as follow</w:t>
      </w:r>
      <w:r w:rsidRPr="00975A41">
        <w:rPr>
          <w:rFonts w:ascii="Times New Roman" w:hAnsi="Times New Roman" w:cs="Times New Roman"/>
          <w:sz w:val="24"/>
          <w:lang w:bidi="en-US"/>
        </w:rPr>
        <w:t>:</w:t>
      </w:r>
    </w:p>
    <w:p w14:paraId="1C596782" w14:textId="77777777" w:rsidR="00190370" w:rsidRPr="00975A41" w:rsidRDefault="00190370" w:rsidP="00190370">
      <w:pPr>
        <w:spacing w:after="0"/>
        <w:jc w:val="both"/>
        <w:rPr>
          <w:rFonts w:ascii="Times New Roman" w:eastAsia="Calibri" w:hAnsi="Times New Roman" w:cs="Times New Roman"/>
          <w:sz w:val="24"/>
          <w:szCs w:val="24"/>
          <w:lang w:val="es-ES"/>
        </w:rPr>
      </w:pPr>
    </w:p>
    <w:p w14:paraId="2CE49AAE" w14:textId="77777777" w:rsidR="00190370" w:rsidRPr="00975A41" w:rsidRDefault="00190370">
      <w:pPr>
        <w:pStyle w:val="ListParagraph"/>
        <w:numPr>
          <w:ilvl w:val="0"/>
          <w:numId w:val="5"/>
        </w:numPr>
        <w:spacing w:after="0"/>
        <w:jc w:val="both"/>
        <w:rPr>
          <w:rFonts w:ascii="Times New Roman" w:eastAsia="Calibri" w:hAnsi="Times New Roman" w:cs="Times New Roman"/>
          <w:sz w:val="24"/>
          <w:szCs w:val="24"/>
          <w:lang w:val="de-DE"/>
        </w:rPr>
      </w:pPr>
      <w:r w:rsidRPr="00975A41">
        <w:rPr>
          <w:rFonts w:ascii="Times New Roman" w:hAnsi="Times New Roman" w:cs="Times New Roman"/>
          <w:b/>
          <w:sz w:val="24"/>
          <w:lang w:bidi="en-US"/>
        </w:rPr>
        <w:t>National Strategy on Development and Integration</w:t>
      </w:r>
      <w:r w:rsidRPr="00975A41">
        <w:rPr>
          <w:rStyle w:val="FootnoteReference"/>
          <w:rFonts w:ascii="Times New Roman" w:hAnsi="Times New Roman" w:cs="Times New Roman"/>
          <w:b/>
          <w:sz w:val="24"/>
          <w:lang w:bidi="en-US"/>
        </w:rPr>
        <w:footnoteReference w:id="8"/>
      </w:r>
      <w:r w:rsidRPr="00975A41">
        <w:rPr>
          <w:rFonts w:ascii="Times New Roman" w:hAnsi="Times New Roman" w:cs="Times New Roman"/>
          <w:sz w:val="24"/>
          <w:lang w:bidi="en-US"/>
        </w:rPr>
        <w:t xml:space="preserve">  ,</w:t>
      </w:r>
    </w:p>
    <w:p w14:paraId="590EBE61" w14:textId="77777777" w:rsidR="00190370" w:rsidRPr="00975A41" w:rsidRDefault="00190370" w:rsidP="00190370">
      <w:pPr>
        <w:pStyle w:val="ListParagraph"/>
        <w:spacing w:after="0"/>
        <w:jc w:val="both"/>
        <w:rPr>
          <w:rFonts w:ascii="Times New Roman" w:eastAsia="Calibri" w:hAnsi="Times New Roman" w:cs="Times New Roman"/>
          <w:sz w:val="24"/>
          <w:szCs w:val="24"/>
          <w:lang w:val="de-DE"/>
        </w:rPr>
      </w:pPr>
    </w:p>
    <w:p w14:paraId="25AA7FC8" w14:textId="1E37FF9C" w:rsidR="00190370" w:rsidRPr="00975A41" w:rsidRDefault="00190370" w:rsidP="00190370">
      <w:pPr>
        <w:tabs>
          <w:tab w:val="left" w:pos="1680"/>
        </w:tabs>
        <w:spacing w:after="0"/>
        <w:jc w:val="both"/>
        <w:rPr>
          <w:rFonts w:ascii="Times New Roman" w:hAnsi="Times New Roman" w:cs="Times New Roman"/>
          <w:i/>
          <w:iCs/>
          <w:sz w:val="24"/>
          <w:szCs w:val="24"/>
          <w:lang w:val="pt-BR"/>
        </w:rPr>
      </w:pPr>
      <w:r w:rsidRPr="00975A41">
        <w:rPr>
          <w:rFonts w:ascii="Times New Roman" w:hAnsi="Times New Roman" w:cs="Times New Roman"/>
          <w:sz w:val="24"/>
          <w:lang w:bidi="en-US"/>
        </w:rPr>
        <w:t xml:space="preserve">The Social Protection Strategy is related to the National Strategy on Development and Integration 2030 and the third pillar of this strategy Social Cohesion is mainly focused on human resources as the most valuable capital in the country, aiming at providing basic public services, fighting poverty and encouraging employment, empowering the social protection system and supporting special and </w:t>
      </w:r>
      <w:r w:rsidR="00840308" w:rsidRPr="00975A41">
        <w:rPr>
          <w:rFonts w:ascii="Times New Roman" w:hAnsi="Times New Roman" w:cs="Times New Roman"/>
          <w:sz w:val="24"/>
          <w:lang w:bidi="en-US"/>
        </w:rPr>
        <w:t>neediest</w:t>
      </w:r>
      <w:r w:rsidRPr="00975A41">
        <w:rPr>
          <w:rFonts w:ascii="Times New Roman" w:hAnsi="Times New Roman" w:cs="Times New Roman"/>
          <w:sz w:val="24"/>
          <w:lang w:bidi="en-US"/>
        </w:rPr>
        <w:t xml:space="preserve"> groups of society. One of the directions of Social Protection under the pillar of Social Cohesion is the </w:t>
      </w:r>
      <w:r w:rsidRPr="00975A41">
        <w:rPr>
          <w:rFonts w:ascii="Times New Roman" w:hAnsi="Times New Roman" w:cs="Times New Roman"/>
          <w:i/>
          <w:sz w:val="24"/>
          <w:lang w:bidi="en-US"/>
        </w:rPr>
        <w:t>Development of Integrated Social Services.</w:t>
      </w:r>
    </w:p>
    <w:p w14:paraId="18F4EEC1" w14:textId="77777777" w:rsidR="00190370" w:rsidRPr="00975A41" w:rsidRDefault="00190370" w:rsidP="00190370">
      <w:pPr>
        <w:tabs>
          <w:tab w:val="left" w:pos="1680"/>
        </w:tabs>
        <w:spacing w:after="0"/>
        <w:jc w:val="both"/>
        <w:rPr>
          <w:rFonts w:ascii="Times New Roman" w:hAnsi="Times New Roman" w:cs="Times New Roman"/>
          <w:i/>
          <w:iCs/>
          <w:sz w:val="24"/>
          <w:szCs w:val="24"/>
          <w:lang w:val="pt-BR"/>
        </w:rPr>
      </w:pPr>
    </w:p>
    <w:p w14:paraId="07782674"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Linking the Social Protection Strategy with the National Plan for European Integration (NPEI)2023</w:t>
      </w:r>
      <w:r w:rsidRPr="00975A41">
        <w:rPr>
          <w:rStyle w:val="FootnoteReference"/>
          <w:rFonts w:ascii="Times New Roman" w:hAnsi="Times New Roman" w:cs="Times New Roman"/>
          <w:b/>
          <w:sz w:val="24"/>
          <w:lang w:bidi="en-US"/>
        </w:rPr>
        <w:footnoteReference w:id="9"/>
      </w:r>
      <w:r w:rsidRPr="00975A41">
        <w:rPr>
          <w:rFonts w:ascii="Times New Roman" w:hAnsi="Times New Roman" w:cs="Times New Roman"/>
          <w:b/>
          <w:sz w:val="24"/>
          <w:lang w:bidi="en-US"/>
        </w:rPr>
        <w:t>.</w:t>
      </w:r>
    </w:p>
    <w:p w14:paraId="2767D66E" w14:textId="77777777" w:rsidR="00190370" w:rsidRPr="00975A41" w:rsidRDefault="00190370" w:rsidP="00190370">
      <w:pPr>
        <w:pStyle w:val="ListParagraph"/>
        <w:spacing w:after="0"/>
        <w:jc w:val="both"/>
        <w:rPr>
          <w:rFonts w:ascii="Times New Roman" w:hAnsi="Times New Roman" w:cs="Times New Roman"/>
          <w:b/>
          <w:bCs/>
          <w:sz w:val="24"/>
          <w:szCs w:val="24"/>
          <w:lang w:val="pt-BR"/>
        </w:rPr>
      </w:pPr>
    </w:p>
    <w:p w14:paraId="559A0CD5"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Chapter 19, “Social policies and employment” sub-chapter on equal opportunities and anti-discrimination, social inclusion, social protection, disability, employment opportunities. The need for improving and increasing the number of integrated social and health care services for persons with disabilities and children is emphasized, while the local decentralization and the development of integrated social and community care services for all vulnerable categories were given a special focus. </w:t>
      </w:r>
    </w:p>
    <w:p w14:paraId="11EB1D2D"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Chapter 23 “Judiciary and Fundamental Rights”. The need to expand the network of integrated social care services with the aim of providing vocational training and employment to groups in need was also underlined. (beneficiaries of economic assistance, persons with disabilities, abused women, LGBTI+ persons, Roma and Egyptians, etc.).</w:t>
      </w:r>
    </w:p>
    <w:p w14:paraId="03CAFA01" w14:textId="77777777" w:rsidR="00190370" w:rsidRPr="00975A41" w:rsidRDefault="00190370" w:rsidP="00190370">
      <w:pPr>
        <w:spacing w:after="0"/>
        <w:ind w:left="1440"/>
        <w:jc w:val="both"/>
        <w:rPr>
          <w:rFonts w:ascii="Times New Roman" w:hAnsi="Times New Roman" w:cs="Times New Roman"/>
          <w:sz w:val="24"/>
          <w:szCs w:val="24"/>
          <w:lang w:val="pt-BR"/>
        </w:rPr>
      </w:pPr>
    </w:p>
    <w:p w14:paraId="1CE5A3C0"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 xml:space="preserve">The National Action Plan for Roma and Egyptian Equality, Inclusion and Participation </w:t>
      </w:r>
      <w:r w:rsidRPr="00975A41">
        <w:rPr>
          <w:rStyle w:val="FootnoteReference"/>
          <w:rFonts w:ascii="Times New Roman" w:hAnsi="Times New Roman" w:cs="Times New Roman"/>
          <w:b/>
          <w:sz w:val="24"/>
          <w:lang w:bidi="en-US"/>
        </w:rPr>
        <w:footnoteReference w:id="10"/>
      </w:r>
      <w:r w:rsidRPr="00975A41">
        <w:rPr>
          <w:rFonts w:ascii="Times New Roman" w:hAnsi="Times New Roman" w:cs="Times New Roman"/>
          <w:b/>
          <w:sz w:val="24"/>
          <w:lang w:bidi="en-US"/>
        </w:rPr>
        <w:t xml:space="preserve">, </w:t>
      </w:r>
    </w:p>
    <w:p w14:paraId="30C7B6BF" w14:textId="77777777" w:rsidR="00190370" w:rsidRPr="00975A41" w:rsidRDefault="00190370" w:rsidP="00190370">
      <w:pPr>
        <w:pStyle w:val="ListParagraph"/>
        <w:spacing w:after="0"/>
        <w:jc w:val="both"/>
        <w:rPr>
          <w:rFonts w:ascii="Times New Roman" w:hAnsi="Times New Roman" w:cs="Times New Roman"/>
          <w:b/>
          <w:bCs/>
          <w:sz w:val="24"/>
          <w:szCs w:val="24"/>
          <w:lang w:val="pt-BR"/>
        </w:rPr>
      </w:pPr>
    </w:p>
    <w:p w14:paraId="78BA877D"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lastRenderedPageBreak/>
        <w:t>is another strategic document that, through 7 strategic objectives, expresses the commitment of the Albanian government for equality, inclusion and participation of the Roma and Egyptian minorities.</w:t>
      </w:r>
    </w:p>
    <w:p w14:paraId="26ECB8E7"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The strategic objective 6 of this plan is: “Improving access of Roma and Egyptians to social protection programs, whereas the specific objective 3 “Increasing access of Roma and Egyptians to social care services and designing new services provided to community” sets forth the building of the capacities of the needs assessment and referral units; the operation of mobile teams of LGUs with the participation of Roma and Egyptians who conduct the field assessment for services; the establishment of the new community-based social services, financed by the Social Fund, for early childhood or the elderly living alone; the provision of specific integrated community-based social services to empower the individual, the family and the community; the empowerment of referral mechanisms and improvement of services in residential centers.</w:t>
      </w:r>
    </w:p>
    <w:p w14:paraId="627E3E5F" w14:textId="77777777" w:rsidR="00190370" w:rsidRPr="00975A41" w:rsidRDefault="00190370" w:rsidP="00190370">
      <w:pPr>
        <w:spacing w:after="0"/>
        <w:ind w:left="1440"/>
        <w:jc w:val="both"/>
        <w:rPr>
          <w:rFonts w:ascii="Times New Roman" w:hAnsi="Times New Roman" w:cs="Times New Roman"/>
          <w:b/>
          <w:bCs/>
          <w:sz w:val="24"/>
          <w:szCs w:val="24"/>
          <w:lang w:val="pt-BR"/>
        </w:rPr>
      </w:pPr>
    </w:p>
    <w:p w14:paraId="202BB527"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 xml:space="preserve">National Plan for Persons with Disabilities 2021-2025 </w:t>
      </w:r>
      <w:r w:rsidRPr="00975A41">
        <w:rPr>
          <w:rStyle w:val="FootnoteReference"/>
          <w:rFonts w:ascii="Times New Roman" w:hAnsi="Times New Roman" w:cs="Times New Roman"/>
          <w:b/>
          <w:sz w:val="24"/>
          <w:lang w:bidi="en-US"/>
        </w:rPr>
        <w:footnoteReference w:id="11"/>
      </w:r>
      <w:r w:rsidRPr="00975A41">
        <w:rPr>
          <w:rFonts w:ascii="Times New Roman" w:hAnsi="Times New Roman" w:cs="Times New Roman"/>
          <w:b/>
          <w:sz w:val="24"/>
          <w:lang w:bidi="en-US"/>
        </w:rPr>
        <w:t xml:space="preserve"> ,</w:t>
      </w:r>
    </w:p>
    <w:p w14:paraId="48B1AB59" w14:textId="77777777" w:rsidR="00190370" w:rsidRPr="00975A41" w:rsidRDefault="00190370" w:rsidP="00190370">
      <w:pPr>
        <w:spacing w:after="0"/>
        <w:jc w:val="both"/>
        <w:rPr>
          <w:rFonts w:ascii="Times New Roman" w:hAnsi="Times New Roman" w:cs="Times New Roman"/>
          <w:b/>
          <w:bCs/>
          <w:sz w:val="24"/>
          <w:szCs w:val="24"/>
          <w:lang w:val="pt-BR"/>
        </w:rPr>
      </w:pPr>
      <w:r w:rsidRPr="00975A41">
        <w:rPr>
          <w:rFonts w:ascii="Times New Roman" w:hAnsi="Times New Roman" w:cs="Times New Roman"/>
          <w:sz w:val="24"/>
          <w:lang w:bidi="en-US"/>
        </w:rPr>
        <w:t xml:space="preserve">Part 3 of this National Plan, “Achievements, analysis and challenges”, paragraph 3.5 “Social care” describes the achievements in the social protection field for persons with disabilities in 2 directions: a) payments b) services. </w:t>
      </w:r>
    </w:p>
    <w:p w14:paraId="63074C79"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plan is oriented towards 8 strategic objectives for the improvement of living conditions and the accessibility of persons with disabilities. The strategic objective 5 “Improvement of persons with disabilities’ quality of life through accessible, financially affordable and client-centered services/benefits” has been foreseen to be accomplished through specific objective as follows: Monitoring disability assessment effects by new commissions, according to the human rights model defined in the CRPD; Provision of integrated social services by combining cash payment with quality social care; promoting and encouraging independent living through the provision of new types of community services. </w:t>
      </w:r>
    </w:p>
    <w:p w14:paraId="2A0DA150" w14:textId="77777777" w:rsidR="00190370" w:rsidRPr="00975A41" w:rsidRDefault="00190370" w:rsidP="00190370">
      <w:pPr>
        <w:spacing w:after="0"/>
        <w:jc w:val="both"/>
        <w:rPr>
          <w:rFonts w:ascii="Times New Roman" w:hAnsi="Times New Roman" w:cs="Times New Roman"/>
          <w:sz w:val="24"/>
          <w:szCs w:val="24"/>
          <w:lang w:val="pt-BR"/>
        </w:rPr>
      </w:pPr>
    </w:p>
    <w:p w14:paraId="67F24E5B"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 xml:space="preserve">Linking Social Protection Strategy with Policy Document on Aging 2020-2024 </w:t>
      </w:r>
      <w:r w:rsidRPr="00975A41">
        <w:rPr>
          <w:rStyle w:val="FootnoteReference"/>
          <w:rFonts w:ascii="Times New Roman" w:hAnsi="Times New Roman" w:cs="Times New Roman"/>
          <w:b/>
          <w:sz w:val="24"/>
          <w:lang w:bidi="en-US"/>
        </w:rPr>
        <w:footnoteReference w:id="12"/>
      </w:r>
    </w:p>
    <w:p w14:paraId="17085C57"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Social services for the elderly are provided through: A: Social care services, which are provided in public service centers such as: community centers, residential centers, day-care centers or home services and funded from the state budget and from the local budgets of local government bodies. B. Social care services that are provided in non-public centers, by profit and non-profit organizations. At the national level, social services for the elderly provided through social care centers of all types make up only 15%, with 39 centers for the elderly across the country out of 259 service centers in total in Albania. 36% of the centers (14 centers) provide social services for </w:t>
      </w:r>
      <w:r w:rsidRPr="00975A41">
        <w:rPr>
          <w:rFonts w:ascii="Times New Roman" w:hAnsi="Times New Roman" w:cs="Times New Roman"/>
          <w:sz w:val="24"/>
          <w:lang w:bidi="en-US"/>
        </w:rPr>
        <w:lastRenderedPageBreak/>
        <w:t>the elderly in Tirana region, while the other 25 provide services in Korça (6 centers), Shkodra (5 centers), Berat (3 centers), Durrës, Vlora and Elbasan (with centers each) and Lezha, Dibra, Gjirokastra, Fier, Kukës (with 1 center each). The service provided in public centers for the elderly is the integrated social and health service. The staff of public centers of social care for the elderly consists of doctors, nurses, psychologists, social workers. However, the staff is insufficient to meet the needs. Home assistance service is a necessity, which was especially dictated by the COVID-19 situation in the years 2020-2021-2022.  The profession of "social caregiver" for the elderly is still unknown.</w:t>
      </w:r>
    </w:p>
    <w:p w14:paraId="36CB281C" w14:textId="77777777" w:rsidR="00190370" w:rsidRPr="00975A41" w:rsidRDefault="00190370" w:rsidP="00190370">
      <w:pPr>
        <w:spacing w:after="0"/>
        <w:ind w:left="1440"/>
        <w:jc w:val="both"/>
        <w:rPr>
          <w:rFonts w:ascii="Times New Roman" w:hAnsi="Times New Roman" w:cs="Times New Roman"/>
          <w:sz w:val="24"/>
          <w:szCs w:val="24"/>
          <w:lang w:val="pt-BR"/>
        </w:rPr>
      </w:pPr>
    </w:p>
    <w:p w14:paraId="2ACE7DFC" w14:textId="77777777" w:rsidR="00190370" w:rsidRPr="00975A41" w:rsidRDefault="00190370">
      <w:pPr>
        <w:pStyle w:val="ListParagraph"/>
        <w:numPr>
          <w:ilvl w:val="0"/>
          <w:numId w:val="5"/>
        </w:numPr>
        <w:spacing w:after="0"/>
        <w:jc w:val="both"/>
        <w:rPr>
          <w:rFonts w:ascii="Times New Roman" w:hAnsi="Times New Roman" w:cs="Times New Roman"/>
          <w:sz w:val="24"/>
          <w:szCs w:val="24"/>
          <w:lang w:val="pt-BR"/>
        </w:rPr>
      </w:pPr>
      <w:r w:rsidRPr="00975A41">
        <w:rPr>
          <w:rFonts w:ascii="Times New Roman" w:hAnsi="Times New Roman" w:cs="Times New Roman"/>
          <w:b/>
          <w:sz w:val="24"/>
          <w:lang w:bidi="en-US"/>
        </w:rPr>
        <w:t xml:space="preserve">Linking the Social Protection with National Strategy on Gender Equality 2021-2030 and Its Action Plan </w:t>
      </w:r>
      <w:r w:rsidRPr="00975A41">
        <w:rPr>
          <w:rStyle w:val="FootnoteReference"/>
          <w:rFonts w:ascii="Times New Roman" w:hAnsi="Times New Roman" w:cs="Times New Roman"/>
          <w:sz w:val="24"/>
          <w:lang w:bidi="en-US"/>
        </w:rPr>
        <w:footnoteReference w:id="13"/>
      </w:r>
      <w:r w:rsidRPr="00975A41">
        <w:rPr>
          <w:rFonts w:ascii="Times New Roman" w:hAnsi="Times New Roman" w:cs="Times New Roman"/>
          <w:sz w:val="24"/>
          <w:lang w:bidi="en-US"/>
        </w:rPr>
        <w:t xml:space="preserve"> </w:t>
      </w:r>
    </w:p>
    <w:p w14:paraId="4DAC5E60"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This Strategy has 4 strategic pillars. In pillar 3 “Reducing all harmful forms and practices, gender-based violence and domestic violence”, specific objective II.2 “Increasing access to specialized support services for women, men, youth, girls and boys from all groups, which experience harmful practices, sexual violence and other forms of gender-based violence and domestic violence, both in normal situations and in situations of humanitarian crises and natural disasters”, some of the foreseen measures related to the pillar of social services of the Social Protection Strategy are as follows: Increasing /improving specialized support services for survivors of sexual assaults and trafficking for the purpose of sexual exploitation, from all groups; increasing/improving specialized emergency housing support services; increasing /improving specialized long-term housing support services; financial support for NGOs providing specialized services of various forms, for cases of gender-based violence, domestic violence and trafficking. </w:t>
      </w:r>
    </w:p>
    <w:p w14:paraId="68AD5C0B" w14:textId="77777777" w:rsidR="00190370" w:rsidRPr="00975A41" w:rsidRDefault="00190370" w:rsidP="00190370">
      <w:pPr>
        <w:spacing w:after="0"/>
        <w:ind w:left="1440"/>
        <w:jc w:val="both"/>
        <w:rPr>
          <w:rFonts w:ascii="Times New Roman" w:hAnsi="Times New Roman" w:cs="Times New Roman"/>
          <w:sz w:val="24"/>
          <w:szCs w:val="24"/>
          <w:lang w:val="pt-BR"/>
        </w:rPr>
      </w:pPr>
    </w:p>
    <w:p w14:paraId="5DB103A9"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Linking SPS (social services) with the draft Crosscutting  Strategy on Decentralization and Local Governance 2023-2030</w:t>
      </w:r>
      <w:r w:rsidRPr="00975A41">
        <w:rPr>
          <w:rStyle w:val="FootnoteReference"/>
          <w:rFonts w:ascii="Times New Roman" w:hAnsi="Times New Roman" w:cs="Times New Roman"/>
          <w:b/>
          <w:sz w:val="24"/>
          <w:lang w:bidi="en-US"/>
        </w:rPr>
        <w:footnoteReference w:id="14"/>
      </w:r>
      <w:r w:rsidRPr="00975A41">
        <w:rPr>
          <w:rFonts w:ascii="Times New Roman" w:hAnsi="Times New Roman" w:cs="Times New Roman"/>
          <w:b/>
          <w:sz w:val="24"/>
          <w:lang w:bidi="en-US"/>
        </w:rPr>
        <w:t>,</w:t>
      </w:r>
    </w:p>
    <w:p w14:paraId="6AE65949" w14:textId="77777777" w:rsidR="00190370" w:rsidRPr="00975A41" w:rsidRDefault="00190370" w:rsidP="00190370">
      <w:pPr>
        <w:pStyle w:val="ListParagraph"/>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 xml:space="preserve"> </w:t>
      </w:r>
    </w:p>
    <w:p w14:paraId="21FC3F21"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This Strategy consists of 6 strategic pillars. The quality provision of local services according to national standards, accompanied by an enhancement in the performance of municipalities and human resources management, is the second pillar of this draft strategy. This pillar aims for the Local Self-Governance Units to provide efficient services to citizens, consolidating their irreplaceable role in exercising their functions based on well-defined standards and significantly enhancing their performance. This aim is foreseen to be accomplished through specific objectives: Consolidation of the role of Local Self-Government Units in the exercise of their functions, clarifying legal and institutional gaps and overlaps and financing mechanisms in inter-governmental relations; improving the management of human resources at the local level, followed by local administrative capacity building to improve the provision of public services; improving </w:t>
      </w:r>
      <w:r w:rsidRPr="00975A41">
        <w:rPr>
          <w:rFonts w:ascii="Times New Roman" w:hAnsi="Times New Roman" w:cs="Times New Roman"/>
          <w:sz w:val="24"/>
          <w:lang w:bidi="en-US"/>
        </w:rPr>
        <w:lastRenderedPageBreak/>
        <w:t>services efficiency, in accordance with national and local standards; local governance performance improvement based on a performance boosting system, which serves as a dialog and accountability mechanism for local communities. Specific indicators related to the development of social services at the local level through financing from the Social Fund have been set in this strategy.</w:t>
      </w:r>
    </w:p>
    <w:p w14:paraId="650EA755" w14:textId="77777777" w:rsidR="00190370" w:rsidRPr="00975A41" w:rsidRDefault="00190370" w:rsidP="00190370">
      <w:pPr>
        <w:spacing w:after="0"/>
        <w:jc w:val="both"/>
        <w:rPr>
          <w:rFonts w:ascii="Times New Roman" w:hAnsi="Times New Roman" w:cs="Times New Roman"/>
          <w:sz w:val="24"/>
          <w:szCs w:val="24"/>
          <w:lang w:val="pt-BR"/>
        </w:rPr>
      </w:pPr>
    </w:p>
    <w:p w14:paraId="7E36599E"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 xml:space="preserve">Linking SPS (social services) with the National Action Plan for LGBTI+ Persons </w:t>
      </w:r>
      <w:r w:rsidRPr="00975A41">
        <w:rPr>
          <w:rStyle w:val="FootnoteReference"/>
          <w:rFonts w:ascii="Times New Roman" w:hAnsi="Times New Roman" w:cs="Times New Roman"/>
          <w:b/>
          <w:sz w:val="24"/>
          <w:lang w:bidi="en-US"/>
        </w:rPr>
        <w:footnoteReference w:id="15"/>
      </w:r>
      <w:r w:rsidRPr="00975A41">
        <w:rPr>
          <w:rFonts w:ascii="Times New Roman" w:hAnsi="Times New Roman" w:cs="Times New Roman"/>
          <w:b/>
          <w:sz w:val="24"/>
          <w:lang w:bidi="en-US"/>
        </w:rPr>
        <w:t xml:space="preserve"> 2021-2027.</w:t>
      </w:r>
    </w:p>
    <w:p w14:paraId="06F8F18B"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This strategic document is oriented on 3 strategic objectives. The first pillar “Improving the access of LGBTI+ persons to effective, quality and available specialized public services and support services throughout the country, in accordance with their specific needs and with the national standards harmonized with European /international ones, is related to the pillar of social care services of the Social Protection Strategy 2019-2023. The expected measures are linked to the establishment of specialized support services accessible by and available to LGBTI+ persons throughout the country, as well as building capacities of professionals providing social care services who are aware and ready to provide friendly services as per the standards for LGBTI+ persons.</w:t>
      </w:r>
    </w:p>
    <w:p w14:paraId="175714C0" w14:textId="77777777" w:rsidR="00190370" w:rsidRPr="00975A41" w:rsidRDefault="00190370" w:rsidP="00190370">
      <w:pPr>
        <w:spacing w:after="0"/>
        <w:jc w:val="both"/>
        <w:rPr>
          <w:rFonts w:ascii="Times New Roman" w:hAnsi="Times New Roman" w:cs="Times New Roman"/>
          <w:sz w:val="24"/>
          <w:szCs w:val="24"/>
          <w:lang w:val="pt-BR"/>
        </w:rPr>
      </w:pPr>
    </w:p>
    <w:p w14:paraId="02C3C685"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Linking the Social Protection Strategy with the Development Strategy of Primary Health Care Services in Albania 2020-2025</w:t>
      </w:r>
      <w:r w:rsidRPr="00975A41">
        <w:rPr>
          <w:rStyle w:val="FootnoteReference"/>
          <w:rFonts w:ascii="Times New Roman" w:hAnsi="Times New Roman" w:cs="Times New Roman"/>
          <w:b/>
          <w:sz w:val="24"/>
          <w:lang w:bidi="en-US"/>
        </w:rPr>
        <w:footnoteReference w:id="16"/>
      </w:r>
      <w:r w:rsidRPr="00975A41">
        <w:rPr>
          <w:rFonts w:ascii="Times New Roman" w:hAnsi="Times New Roman" w:cs="Times New Roman"/>
          <w:b/>
          <w:sz w:val="24"/>
          <w:lang w:bidi="en-US"/>
        </w:rPr>
        <w:t xml:space="preserve">. </w:t>
      </w:r>
    </w:p>
    <w:p w14:paraId="3E993BDC" w14:textId="77777777" w:rsidR="00190370" w:rsidRPr="00975A41" w:rsidRDefault="00190370" w:rsidP="00190370">
      <w:pPr>
        <w:shd w:val="clear" w:color="auto" w:fill="FFFFFF"/>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For the first time, the Strategic Objective 5 “Universal health coverage” aims to increase the new services and integrate health services with psycho-social services (palliative care, psychological care, physical rehabilitation (physiotherapy). Another innovation of this strategy, related to the Social Protection Strategy 2019-2023, is the provision of sustainable cooperation between individuals, families, communities and Primary Health Care. On the other hand, objective VII.1 “Organizing Primary Health Care services, increasingly integrated with social care at the local level”, with the following expected outcomes: Piloting a new organization model of integrated social and health services for groups in need in 4 cities (one for each regional health operator) with the establishment of a Social Health Center at the Family Medicine Center with additional staff, psychologists, social workers, etc. This model will bring the following services closer to citizens: Long-term care, home care, palliative care, community mental health, psychological, social and legal counseling, as well as personal care and nutrition, rehabilitation and parenting services.; active engagement of local government institutions in the field of providing social and health support to communities (ensuring the best possible links between Primary Health Care and local communities); reorganization of home social care services; palliative care; mental health, etc.</w:t>
      </w:r>
    </w:p>
    <w:p w14:paraId="179A2DE2" w14:textId="77777777" w:rsidR="00190370" w:rsidRPr="00975A41" w:rsidRDefault="00190370" w:rsidP="00190370">
      <w:pPr>
        <w:spacing w:after="0"/>
        <w:ind w:left="720"/>
        <w:jc w:val="both"/>
        <w:rPr>
          <w:rFonts w:ascii="Times New Roman" w:hAnsi="Times New Roman" w:cs="Times New Roman"/>
          <w:sz w:val="24"/>
          <w:szCs w:val="24"/>
          <w:lang w:val="pt-BR"/>
        </w:rPr>
      </w:pPr>
    </w:p>
    <w:p w14:paraId="10DEEB1B"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lastRenderedPageBreak/>
        <w:t>Linking the Social Protection Strategy with National Youth Strategy 2022-2029,</w:t>
      </w:r>
    </w:p>
    <w:p w14:paraId="1462E451" w14:textId="6C9903BF" w:rsidR="00190370" w:rsidRPr="00975A41" w:rsidRDefault="00D44C64"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 A challenge remains in the implementation of this strategy, specifically the policy goal 3 "Active, healthy, physical, social and mental well-being of young women / young people. Safety, protection and inclusion of young women / young people / in all their diversity, especially for those young people who are in a situation of danger or social exclusion (vulnerability)". Specific objectives: Protection, support and safety of young people, especially those at risk, in their living community and their digital space; Young people are offered friendly health services and they practice healthy lifestyles, especially in relation to their mental, social, physical and sexual health and well-being; Young people are supported in their inclusion and integration in society being provided opportunities for shelter and entertainment</w:t>
      </w:r>
    </w:p>
    <w:p w14:paraId="30DDA1E9" w14:textId="77777777" w:rsidR="00D44C64" w:rsidRPr="00975A41" w:rsidRDefault="00D44C64"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These measures set forth in the National Youth Strategy 2022-2029 are linked with three strategic goals of the Social Protection Strategy 2019-2023 </w:t>
      </w:r>
    </w:p>
    <w:p w14:paraId="4199411C" w14:textId="77777777" w:rsidR="00190370" w:rsidRPr="00975A41" w:rsidRDefault="00190370" w:rsidP="00190370">
      <w:pPr>
        <w:spacing w:after="0"/>
        <w:jc w:val="both"/>
        <w:rPr>
          <w:rFonts w:ascii="Times New Roman" w:hAnsi="Times New Roman" w:cs="Times New Roman"/>
          <w:sz w:val="24"/>
          <w:szCs w:val="24"/>
          <w:lang w:val="pt-BR"/>
        </w:rPr>
      </w:pPr>
    </w:p>
    <w:p w14:paraId="2F63A45E" w14:textId="77777777" w:rsidR="00190370" w:rsidRPr="00975A41" w:rsidRDefault="00190370">
      <w:pPr>
        <w:pStyle w:val="ListParagraph"/>
        <w:numPr>
          <w:ilvl w:val="0"/>
          <w:numId w:val="5"/>
        </w:numPr>
        <w:spacing w:after="0"/>
        <w:jc w:val="both"/>
        <w:rPr>
          <w:rFonts w:ascii="Times New Roman" w:hAnsi="Times New Roman" w:cs="Times New Roman"/>
          <w:b/>
          <w:bCs/>
          <w:sz w:val="24"/>
          <w:szCs w:val="24"/>
          <w:lang w:val="pt-BR"/>
        </w:rPr>
      </w:pPr>
      <w:r w:rsidRPr="00975A41">
        <w:rPr>
          <w:rFonts w:ascii="Times New Roman" w:hAnsi="Times New Roman" w:cs="Times New Roman"/>
          <w:b/>
          <w:sz w:val="24"/>
          <w:lang w:bidi="en-US"/>
        </w:rPr>
        <w:t xml:space="preserve">Linking the Social Protection Strategy with the National Education Strategy 2021-2026 </w:t>
      </w:r>
      <w:r w:rsidRPr="00975A41">
        <w:rPr>
          <w:rStyle w:val="FootnoteReference"/>
          <w:rFonts w:ascii="Times New Roman" w:hAnsi="Times New Roman" w:cs="Times New Roman"/>
          <w:b/>
          <w:sz w:val="24"/>
          <w:lang w:bidi="en-US"/>
        </w:rPr>
        <w:footnoteReference w:id="17"/>
      </w:r>
    </w:p>
    <w:p w14:paraId="120AD203"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The vision of the National Education Strategy 2021-2026 is: A quality education system based on the principles of inclusion and lifelong learning, which enables individuals to develop their potential, contributing to their personal well-being, as well as to the strengthening of democracy and the country's integration into the European Union. The specific objective 5 is focused on: Improving students’ social and economic status by providing quality services and various types of financial aid. </w:t>
      </w:r>
    </w:p>
    <w:p w14:paraId="44277416"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In the framework of the Social Protection Strategy 2019-2023, “Reforming the assessment system for disability to conduct the biopsychosocial assessment, reducing by 10% the abusive cases of beneficiaries who do not show disabilities within the year 2020 and well-administering the fund, which leads to benefits in payments to the extent of 17% until 2022", predicts reduction of payment for children, which will be accompanied with creating the service basket for children with disabilities, in the framework of the social services reform and by the measures taken by the Ministry of Education, Sports and Youth for the supported integration of children with disabilities in all the country’s schools. Increase of cooperation with educational structures will aim at the mutual information exchange about children at preschool or school age, in order to carry out the correct assessment of abilities, for the performance of basic life activities, in accordance with the age group, as well as to ensure the identification and fulfillment of the training needs of these children, within the framework of the inclusive and special education system. </w:t>
      </w:r>
    </w:p>
    <w:p w14:paraId="389D5645" w14:textId="77777777" w:rsidR="00190370" w:rsidRPr="00975A41" w:rsidRDefault="00190370" w:rsidP="00190370">
      <w:pPr>
        <w:spacing w:after="0"/>
        <w:jc w:val="both"/>
        <w:rPr>
          <w:rFonts w:ascii="Times New Roman" w:hAnsi="Times New Roman" w:cs="Times New Roman"/>
          <w:sz w:val="24"/>
          <w:szCs w:val="24"/>
          <w:lang w:val="pt-BR"/>
        </w:rPr>
      </w:pPr>
    </w:p>
    <w:p w14:paraId="07036C96" w14:textId="77777777" w:rsidR="00190370" w:rsidRPr="00975A41" w:rsidRDefault="00190370">
      <w:pPr>
        <w:pStyle w:val="ListParagraph"/>
        <w:numPr>
          <w:ilvl w:val="0"/>
          <w:numId w:val="5"/>
        </w:numPr>
        <w:spacing w:after="0"/>
        <w:jc w:val="both"/>
        <w:rPr>
          <w:rFonts w:ascii="Times New Roman" w:hAnsi="Times New Roman" w:cs="Times New Roman"/>
          <w:b/>
          <w:sz w:val="24"/>
          <w:szCs w:val="24"/>
          <w:lang w:val="pt-BR"/>
        </w:rPr>
      </w:pPr>
      <w:r w:rsidRPr="00975A41">
        <w:rPr>
          <w:rFonts w:ascii="Times New Roman" w:hAnsi="Times New Roman" w:cs="Times New Roman"/>
          <w:b/>
          <w:sz w:val="24"/>
          <w:lang w:bidi="en-US"/>
        </w:rPr>
        <w:lastRenderedPageBreak/>
        <w:t xml:space="preserve">Linking the Social Protection Strategy with the Employment and Vocational Training Strategy 2021-2026 </w:t>
      </w:r>
      <w:r w:rsidRPr="00975A41">
        <w:rPr>
          <w:rStyle w:val="FootnoteReference"/>
          <w:rFonts w:ascii="Times New Roman" w:hAnsi="Times New Roman" w:cs="Times New Roman"/>
          <w:b/>
          <w:sz w:val="24"/>
          <w:lang w:bidi="en-US"/>
        </w:rPr>
        <w:footnoteReference w:id="18"/>
      </w:r>
      <w:r w:rsidRPr="00975A41">
        <w:rPr>
          <w:rFonts w:ascii="Times New Roman" w:hAnsi="Times New Roman" w:cs="Times New Roman"/>
          <w:b/>
          <w:sz w:val="24"/>
          <w:lang w:bidi="en-US"/>
        </w:rPr>
        <w:t>,</w:t>
      </w:r>
    </w:p>
    <w:p w14:paraId="29696FF7" w14:textId="77777777" w:rsidR="00190370" w:rsidRPr="00975A41" w:rsidRDefault="00190370" w:rsidP="00190370">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Policy goal 2: Providing decent employment for women and men through the implementation of inclusive labor market policies, expected to be achieved through 2 strategic objectives: 1; Mediation and deployment of programs for effective and inclusive employment; 2. Ensuring decent work for everyone, everywhere. </w:t>
      </w:r>
    </w:p>
    <w:p w14:paraId="4CF9166B" w14:textId="5151B4E2" w:rsidR="00FD793B" w:rsidRPr="00975A41" w:rsidRDefault="007909AF" w:rsidP="00FD793B">
      <w:pPr>
        <w:spacing w:after="0"/>
        <w:jc w:val="both"/>
        <w:rPr>
          <w:rFonts w:ascii="Times New Roman" w:hAnsi="Times New Roman" w:cs="Times New Roman"/>
          <w:sz w:val="24"/>
          <w:szCs w:val="24"/>
          <w:lang w:val="pt-BR"/>
        </w:rPr>
      </w:pPr>
      <w:r w:rsidRPr="00975A41">
        <w:rPr>
          <w:rFonts w:ascii="Times New Roman" w:hAnsi="Times New Roman" w:cs="Times New Roman"/>
          <w:sz w:val="24"/>
          <w:lang w:bidi="en-US"/>
        </w:rPr>
        <w:t xml:space="preserve">Referring to the Employment and Vocational Training Strategy, the materialization of the importance of the expansion of the case assessment and referral mechanism in cooperation with the needs assessment and referral units in the administrative units at the local level, and the strengthening of institutional coordination for the provision of social, health and education support services that would enable the building of employment conditions, is noted. In cooperation with public, non-public and private providers, the aim is to design programs to encourage employment and professional training for vulnerable groups, such as young people, persons with disabilities (as part of the social employment fund), beneficiaries of working age from families supported </w:t>
      </w:r>
      <w:r w:rsidR="007A7634" w:rsidRPr="00975A41">
        <w:rPr>
          <w:rFonts w:ascii="Times New Roman" w:hAnsi="Times New Roman" w:cs="Times New Roman"/>
          <w:sz w:val="24"/>
          <w:lang w:bidi="en-US"/>
        </w:rPr>
        <w:t>by</w:t>
      </w:r>
      <w:r w:rsidRPr="00975A41">
        <w:rPr>
          <w:rFonts w:ascii="Times New Roman" w:hAnsi="Times New Roman" w:cs="Times New Roman"/>
          <w:sz w:val="24"/>
          <w:lang w:bidi="en-US"/>
        </w:rPr>
        <w:t xml:space="preserve"> economic assistance, long-term job seekers, ethnic minorities, those with low education and qualifications (as part of social enterprises, community work programs, activism in public works financed by municipalities). </w:t>
      </w:r>
    </w:p>
    <w:p w14:paraId="0ADDEFD9" w14:textId="77777777" w:rsidR="007B60E7" w:rsidRPr="00975A41" w:rsidRDefault="007B60E7" w:rsidP="004C4EE2">
      <w:pPr>
        <w:spacing w:after="0"/>
        <w:ind w:right="-720"/>
        <w:jc w:val="both"/>
        <w:rPr>
          <w:rFonts w:ascii="Times New Roman" w:hAnsi="Times New Roman" w:cs="Times New Roman"/>
          <w:b/>
          <w:sz w:val="24"/>
          <w:szCs w:val="24"/>
        </w:rPr>
      </w:pPr>
    </w:p>
    <w:p w14:paraId="3D628B05" w14:textId="77777777" w:rsidR="007B60E7" w:rsidRPr="00975A41" w:rsidRDefault="007B60E7" w:rsidP="004C4EE2">
      <w:pPr>
        <w:spacing w:after="0"/>
        <w:ind w:right="-720"/>
        <w:jc w:val="both"/>
        <w:rPr>
          <w:rFonts w:ascii="Times New Roman" w:hAnsi="Times New Roman" w:cs="Times New Roman"/>
          <w:b/>
          <w:sz w:val="24"/>
          <w:szCs w:val="24"/>
          <w:lang w:val="sq-AL"/>
        </w:rPr>
      </w:pPr>
    </w:p>
    <w:p w14:paraId="087C04E1" w14:textId="77777777" w:rsidR="00190370" w:rsidRPr="00975A41" w:rsidRDefault="00190370" w:rsidP="004C4EE2">
      <w:pPr>
        <w:spacing w:after="0"/>
        <w:ind w:right="-720"/>
        <w:jc w:val="both"/>
        <w:rPr>
          <w:rFonts w:ascii="Times New Roman" w:hAnsi="Times New Roman" w:cs="Times New Roman"/>
          <w:b/>
          <w:sz w:val="24"/>
          <w:szCs w:val="24"/>
          <w:lang w:val="sq-AL"/>
        </w:rPr>
      </w:pPr>
    </w:p>
    <w:p w14:paraId="18D3D8D9" w14:textId="77777777" w:rsidR="00190370" w:rsidRPr="00975A41" w:rsidRDefault="00190370" w:rsidP="004C4EE2">
      <w:pPr>
        <w:spacing w:after="0"/>
        <w:ind w:right="-720"/>
        <w:jc w:val="both"/>
        <w:rPr>
          <w:rFonts w:ascii="Times New Roman" w:hAnsi="Times New Roman" w:cs="Times New Roman"/>
          <w:b/>
          <w:sz w:val="24"/>
          <w:szCs w:val="24"/>
          <w:lang w:val="sq-AL"/>
        </w:rPr>
      </w:pPr>
    </w:p>
    <w:p w14:paraId="1232BDA6" w14:textId="77777777" w:rsidR="00190370" w:rsidRPr="00975A41" w:rsidRDefault="00190370" w:rsidP="004C4EE2">
      <w:pPr>
        <w:spacing w:after="0"/>
        <w:ind w:right="-720"/>
        <w:jc w:val="both"/>
        <w:rPr>
          <w:rFonts w:ascii="Times New Roman" w:hAnsi="Times New Roman" w:cs="Times New Roman"/>
          <w:b/>
          <w:sz w:val="24"/>
          <w:szCs w:val="24"/>
          <w:lang w:val="sq-AL"/>
        </w:rPr>
      </w:pPr>
    </w:p>
    <w:p w14:paraId="3FA2415A" w14:textId="77777777" w:rsidR="00011ABB" w:rsidRPr="00975A41" w:rsidRDefault="00011ABB" w:rsidP="004C4EE2">
      <w:pPr>
        <w:spacing w:after="0"/>
        <w:ind w:right="-720"/>
        <w:jc w:val="both"/>
        <w:rPr>
          <w:rFonts w:ascii="Times New Roman" w:hAnsi="Times New Roman" w:cs="Times New Roman"/>
          <w:b/>
          <w:sz w:val="24"/>
          <w:szCs w:val="24"/>
          <w:lang w:val="sq-AL"/>
        </w:rPr>
      </w:pPr>
    </w:p>
    <w:bookmarkEnd w:id="0"/>
    <w:p w14:paraId="35E8EDA6" w14:textId="19845C20" w:rsidR="00011ABB" w:rsidRPr="00975A41" w:rsidRDefault="00011ABB" w:rsidP="004C4EE2">
      <w:pPr>
        <w:spacing w:after="0"/>
        <w:ind w:right="-720"/>
        <w:jc w:val="both"/>
        <w:rPr>
          <w:rFonts w:ascii="Times New Roman" w:hAnsi="Times New Roman" w:cs="Times New Roman"/>
          <w:b/>
          <w:sz w:val="24"/>
          <w:szCs w:val="24"/>
          <w:lang w:val="sq-AL"/>
        </w:rPr>
      </w:pPr>
    </w:p>
    <w:sectPr w:rsidR="00011ABB" w:rsidRPr="00975A41" w:rsidSect="00862DC6">
      <w:footerReference w:type="default" r:id="rId25"/>
      <w:type w:val="continuous"/>
      <w:pgSz w:w="12240" w:h="15840"/>
      <w:pgMar w:top="1440" w:right="144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547A4950" w16cex:dateUtc="2024-10-29T09:41:00Z"/>
  <w16cex:commentExtensible w16cex:durableId="4D31243E" w16cex:dateUtc="2024-10-29T21:11:00Z"/>
  <w16cex:commentExtensible w16cex:durableId="4941B531" w16cex:dateUtc="2024-10-30T10: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3439A045" w16cid:durableId="547A4950"/>
  <w16cid:commentId w16cid:paraId="6CF8399B" w16cid:durableId="4D31243E"/>
  <w16cid:commentId w16cid:paraId="4C5C5A18" w16cid:durableId="4941B53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79D81B" w14:textId="77777777" w:rsidR="00B969DD" w:rsidRDefault="00B969DD" w:rsidP="00130CFE">
      <w:pPr>
        <w:spacing w:after="0" w:line="240" w:lineRule="auto"/>
      </w:pPr>
      <w:r>
        <w:separator/>
      </w:r>
    </w:p>
  </w:endnote>
  <w:endnote w:type="continuationSeparator" w:id="0">
    <w:p w14:paraId="41DDD1E2" w14:textId="77777777" w:rsidR="00B969DD" w:rsidRDefault="00B969DD" w:rsidP="00130C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Tw Cen MT">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1399927"/>
      <w:docPartObj>
        <w:docPartGallery w:val="Page Numbers (Bottom of Page)"/>
        <w:docPartUnique/>
      </w:docPartObj>
    </w:sdtPr>
    <w:sdtEndPr>
      <w:rPr>
        <w:noProof/>
      </w:rPr>
    </w:sdtEndPr>
    <w:sdtContent>
      <w:p w14:paraId="5B0B68D0" w14:textId="2AD1BC3E" w:rsidR="00AB1639" w:rsidRDefault="00AB1639">
        <w:pPr>
          <w:pStyle w:val="Footer"/>
          <w:jc w:val="right"/>
        </w:pPr>
        <w:r>
          <w:rPr>
            <w:lang w:bidi="en-US"/>
          </w:rPr>
          <w:fldChar w:fldCharType="begin"/>
        </w:r>
        <w:r>
          <w:rPr>
            <w:lang w:bidi="en-US"/>
          </w:rPr>
          <w:instrText xml:space="preserve"> PAGE   \* MERGEFORMAT </w:instrText>
        </w:r>
        <w:r>
          <w:rPr>
            <w:lang w:bidi="en-US"/>
          </w:rPr>
          <w:fldChar w:fldCharType="separate"/>
        </w:r>
        <w:r w:rsidR="00BB5D06">
          <w:rPr>
            <w:noProof/>
            <w:lang w:bidi="en-US"/>
          </w:rPr>
          <w:t>3</w:t>
        </w:r>
        <w:r>
          <w:rPr>
            <w:noProof/>
            <w:lang w:bidi="en-US"/>
          </w:rPr>
          <w:fldChar w:fldCharType="end"/>
        </w:r>
      </w:p>
    </w:sdtContent>
  </w:sdt>
  <w:p w14:paraId="5FC0D2F2" w14:textId="77777777" w:rsidR="00AB1639" w:rsidRDefault="00AB16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93573704"/>
      <w:docPartObj>
        <w:docPartGallery w:val="Page Numbers (Bottom of Page)"/>
        <w:docPartUnique/>
      </w:docPartObj>
    </w:sdtPr>
    <w:sdtEndPr>
      <w:rPr>
        <w:noProof/>
      </w:rPr>
    </w:sdtEndPr>
    <w:sdtContent>
      <w:p w14:paraId="7F0E79A7" w14:textId="5A3D7BC8" w:rsidR="00AB1639" w:rsidRDefault="00AB1639">
        <w:pPr>
          <w:pStyle w:val="Footer"/>
          <w:jc w:val="right"/>
        </w:pPr>
        <w:r>
          <w:rPr>
            <w:lang w:bidi="en-US"/>
          </w:rPr>
          <w:fldChar w:fldCharType="begin"/>
        </w:r>
        <w:r>
          <w:rPr>
            <w:lang w:bidi="en-US"/>
          </w:rPr>
          <w:instrText xml:space="preserve"> PAGE   \* MERGEFORMAT </w:instrText>
        </w:r>
        <w:r>
          <w:rPr>
            <w:lang w:bidi="en-US"/>
          </w:rPr>
          <w:fldChar w:fldCharType="separate"/>
        </w:r>
        <w:r w:rsidR="000B724E">
          <w:rPr>
            <w:noProof/>
            <w:lang w:bidi="en-US"/>
          </w:rPr>
          <w:t>81</w:t>
        </w:r>
        <w:r>
          <w:rPr>
            <w:noProof/>
            <w:lang w:bidi="en-US"/>
          </w:rPr>
          <w:fldChar w:fldCharType="end"/>
        </w:r>
      </w:p>
    </w:sdtContent>
  </w:sdt>
  <w:p w14:paraId="695DE59D" w14:textId="77777777" w:rsidR="00AB1639" w:rsidRDefault="00AB16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6989DD" w14:textId="77777777" w:rsidR="00B969DD" w:rsidRDefault="00B969DD" w:rsidP="00130CFE">
      <w:pPr>
        <w:spacing w:after="0" w:line="240" w:lineRule="auto"/>
      </w:pPr>
      <w:r>
        <w:separator/>
      </w:r>
    </w:p>
  </w:footnote>
  <w:footnote w:type="continuationSeparator" w:id="0">
    <w:p w14:paraId="03A5282F" w14:textId="77777777" w:rsidR="00B969DD" w:rsidRDefault="00B969DD" w:rsidP="00130CFE">
      <w:pPr>
        <w:spacing w:after="0" w:line="240" w:lineRule="auto"/>
      </w:pPr>
      <w:r>
        <w:continuationSeparator/>
      </w:r>
    </w:p>
  </w:footnote>
  <w:footnote w:id="1">
    <w:p w14:paraId="679A2683" w14:textId="77777777" w:rsidR="00AB1639" w:rsidRPr="00A33A3F" w:rsidRDefault="00AB1639" w:rsidP="002A66E0">
      <w:pPr>
        <w:pStyle w:val="FootnoteText"/>
        <w:rPr>
          <w:rFonts w:ascii="Tw Cen MT" w:hAnsi="Tw Cen MT"/>
          <w:sz w:val="16"/>
          <w:szCs w:val="16"/>
          <w:lang w:val="sq-AL"/>
        </w:rPr>
      </w:pPr>
      <w:r w:rsidRPr="00221C1F">
        <w:rPr>
          <w:rStyle w:val="FootnoteReference"/>
          <w:sz w:val="16"/>
          <w:lang w:bidi="en-US"/>
        </w:rPr>
        <w:footnoteRef/>
      </w:r>
      <w:r w:rsidRPr="00A33A3F">
        <w:rPr>
          <w:sz w:val="16"/>
          <w:lang w:bidi="en-US"/>
        </w:rPr>
        <w:t xml:space="preserve">DCM No. 508, dated 13.09.2017 “On the Definition of the Scope of State Responsibility of the Ministry of Health and Social Protection” </w:t>
      </w:r>
    </w:p>
  </w:footnote>
  <w:footnote w:id="2">
    <w:p w14:paraId="1FC46C93" w14:textId="77777777" w:rsidR="00AB1639" w:rsidRPr="00A33A3F" w:rsidRDefault="00AB1639" w:rsidP="002A66E0">
      <w:pPr>
        <w:pStyle w:val="FootnoteText"/>
        <w:rPr>
          <w:sz w:val="16"/>
          <w:szCs w:val="16"/>
          <w:lang w:val="sq-AL"/>
        </w:rPr>
      </w:pPr>
      <w:r w:rsidRPr="00221C1F">
        <w:rPr>
          <w:rStyle w:val="FootnoteReference"/>
          <w:sz w:val="16"/>
          <w:lang w:bidi="en-US"/>
        </w:rPr>
        <w:footnoteRef/>
      </w:r>
      <w:r w:rsidRPr="00A33A3F">
        <w:rPr>
          <w:sz w:val="16"/>
          <w:lang w:bidi="en-US"/>
        </w:rPr>
        <w:t>DCM No. 295/2-13, as amended by DCM No. 25/2022 “On the Adoption of the State Social Service Statute”</w:t>
      </w:r>
    </w:p>
  </w:footnote>
  <w:footnote w:id="3">
    <w:p w14:paraId="4D85F5FA" w14:textId="77777777" w:rsidR="00AB1639" w:rsidRPr="00A33A3F" w:rsidRDefault="00AB1639" w:rsidP="002A66E0">
      <w:pPr>
        <w:pStyle w:val="FootnoteText"/>
        <w:rPr>
          <w:lang w:val="sq-AL"/>
        </w:rPr>
      </w:pPr>
      <w:r w:rsidRPr="00221C1F">
        <w:rPr>
          <w:rStyle w:val="FootnoteReference"/>
          <w:sz w:val="16"/>
          <w:lang w:bidi="en-US"/>
        </w:rPr>
        <w:footnoteRef/>
      </w:r>
      <w:r w:rsidRPr="00A33A3F">
        <w:rPr>
          <w:sz w:val="16"/>
          <w:lang w:bidi="en-US"/>
        </w:rPr>
        <w:t>DCM No. 295/2013, “On the Establishment, Organization and Operation of the State Labor and Social Service Inspectorate”.</w:t>
      </w:r>
    </w:p>
  </w:footnote>
  <w:footnote w:id="4">
    <w:p w14:paraId="273A68F7" w14:textId="77777777" w:rsidR="00AB1639" w:rsidRPr="00A33A3F" w:rsidRDefault="00AB1639" w:rsidP="002A66E0">
      <w:pPr>
        <w:pStyle w:val="FootnoteText"/>
        <w:rPr>
          <w:sz w:val="16"/>
          <w:szCs w:val="16"/>
          <w:lang w:val="sq-AL"/>
        </w:rPr>
      </w:pPr>
      <w:r w:rsidRPr="00221C1F">
        <w:rPr>
          <w:rStyle w:val="FootnoteReference"/>
          <w:sz w:val="16"/>
          <w:lang w:bidi="en-US"/>
        </w:rPr>
        <w:footnoteRef/>
      </w:r>
      <w:r w:rsidRPr="00A33A3F">
        <w:rPr>
          <w:sz w:val="16"/>
          <w:lang w:bidi="en-US"/>
        </w:rPr>
        <w:t xml:space="preserve"> DCM No. 637/2021 “On the Establishment and Functioning of the Health and Social Care Quality Assurance Agency”</w:t>
      </w:r>
    </w:p>
  </w:footnote>
  <w:footnote w:id="5">
    <w:p w14:paraId="06D989DA" w14:textId="77777777" w:rsidR="00AB1639" w:rsidRDefault="00AB1639" w:rsidP="002A66E0">
      <w:pPr>
        <w:pStyle w:val="FootnoteText"/>
      </w:pPr>
      <w:r w:rsidRPr="00221C1F">
        <w:rPr>
          <w:rStyle w:val="FootnoteReference"/>
          <w:sz w:val="16"/>
          <w:lang w:bidi="en-US"/>
        </w:rPr>
        <w:footnoteRef/>
      </w:r>
      <w:r w:rsidRPr="00221C1F">
        <w:rPr>
          <w:sz w:val="16"/>
          <w:lang w:bidi="en-US"/>
        </w:rPr>
        <w:t>Law No. 139/2015 “On Local Self-Government”, Article 24</w:t>
      </w:r>
    </w:p>
  </w:footnote>
  <w:footnote w:id="6">
    <w:p w14:paraId="423AE2D6" w14:textId="77777777" w:rsidR="00AB1639" w:rsidRDefault="00AB1639" w:rsidP="00E008FA">
      <w:pPr>
        <w:pStyle w:val="FootnoteText"/>
      </w:pPr>
      <w:r>
        <w:rPr>
          <w:rStyle w:val="FootnoteReference"/>
          <w:lang w:bidi="en-US"/>
        </w:rPr>
        <w:footnoteRef/>
      </w:r>
      <w:r>
        <w:rPr>
          <w:lang w:bidi="en-US"/>
        </w:rPr>
        <w:t xml:space="preserve"> There is a lack of sense in the methodology defined in the Strategy for the measurement of this indicator. While the indicator is expressed in %, the methodology to be used is based on “the number/figure”.</w:t>
      </w:r>
    </w:p>
    <w:p w14:paraId="681D0B0D" w14:textId="77777777" w:rsidR="00AB1639" w:rsidRDefault="00AB1639">
      <w:pPr>
        <w:pStyle w:val="FootnoteText"/>
      </w:pPr>
    </w:p>
  </w:footnote>
  <w:footnote w:id="7">
    <w:p w14:paraId="2F935A61" w14:textId="77777777" w:rsidR="00765A3E" w:rsidRPr="007909AF" w:rsidRDefault="00765A3E" w:rsidP="00765A3E">
      <w:pPr>
        <w:pStyle w:val="FootnoteText"/>
        <w:rPr>
          <w:lang w:val="sq-AL"/>
        </w:rPr>
      </w:pPr>
      <w:r>
        <w:rPr>
          <w:rStyle w:val="FootnoteReference"/>
          <w:lang w:bidi="en-US"/>
        </w:rPr>
        <w:footnoteRef/>
      </w:r>
      <w:r w:rsidRPr="00F775B0">
        <w:rPr>
          <w:lang w:val="it-IT" w:bidi="en-US"/>
        </w:rPr>
        <w:t>https://shendetesia.gov.al/Table t-e-raportimit-per-intervalet-kohore-3-muaj-9-muaj-dhe-vjetore-si-dhe-relacionet-perkatese/</w:t>
      </w:r>
    </w:p>
  </w:footnote>
  <w:footnote w:id="8">
    <w:p w14:paraId="6802ED03" w14:textId="77777777" w:rsidR="00AB1639" w:rsidRPr="007909AF" w:rsidRDefault="00AB1639" w:rsidP="00190370">
      <w:pPr>
        <w:pStyle w:val="FootnoteText"/>
        <w:rPr>
          <w:rFonts w:ascii="Arial" w:hAnsi="Arial" w:cs="Arial"/>
          <w:sz w:val="16"/>
          <w:szCs w:val="16"/>
          <w:lang w:val="sq-AL"/>
        </w:rPr>
      </w:pPr>
      <w:r w:rsidRPr="00221C1F">
        <w:rPr>
          <w:rStyle w:val="FootnoteReference"/>
          <w:sz w:val="16"/>
          <w:lang w:bidi="en-US"/>
        </w:rPr>
        <w:footnoteRef/>
      </w:r>
      <w:r w:rsidRPr="007909AF">
        <w:rPr>
          <w:sz w:val="16"/>
          <w:lang w:bidi="en-US"/>
        </w:rPr>
        <w:t xml:space="preserve"> DCM No. 80, dated 22.02.2023, “On the Adoption of the 2022-2023 National Strategy on Development and Integration”.</w:t>
      </w:r>
    </w:p>
  </w:footnote>
  <w:footnote w:id="9">
    <w:p w14:paraId="534B865F" w14:textId="77777777" w:rsidR="00AB1639" w:rsidRPr="00A33A3F" w:rsidRDefault="00AB1639" w:rsidP="00190370">
      <w:pPr>
        <w:shd w:val="clear" w:color="auto" w:fill="FFFFFF"/>
        <w:spacing w:after="0" w:line="240" w:lineRule="auto"/>
        <w:rPr>
          <w:rFonts w:ascii="Arial" w:hAnsi="Arial" w:cs="Arial"/>
          <w:spacing w:val="-2"/>
          <w:sz w:val="16"/>
          <w:szCs w:val="16"/>
          <w:lang w:val="sq-AL" w:eastAsia="fr-FR"/>
        </w:rPr>
      </w:pPr>
      <w:r w:rsidRPr="00221C1F">
        <w:rPr>
          <w:rStyle w:val="FootnoteReference"/>
          <w:sz w:val="16"/>
          <w:lang w:bidi="en-US"/>
        </w:rPr>
        <w:footnoteRef/>
      </w:r>
      <w:r w:rsidRPr="00A33A3F">
        <w:rPr>
          <w:sz w:val="16"/>
          <w:lang w:bidi="en-US"/>
        </w:rPr>
        <w:t>DCM No. 91, dated on 9.02.2022, “On adoption of the National Plan for European Integration 2022-2024 » https://qbz.gov.al/eli/vendim/2022/02/09/91</w:t>
      </w:r>
    </w:p>
  </w:footnote>
  <w:footnote w:id="10">
    <w:p w14:paraId="136ED523" w14:textId="77777777" w:rsidR="00AB1639" w:rsidRPr="00A33A3F" w:rsidRDefault="00AB1639" w:rsidP="00190370">
      <w:pPr>
        <w:pStyle w:val="FootnoteText"/>
        <w:rPr>
          <w:lang w:val="sq-AL"/>
        </w:rPr>
      </w:pPr>
      <w:r w:rsidRPr="00221C1F">
        <w:rPr>
          <w:rStyle w:val="FootnoteReference"/>
          <w:sz w:val="16"/>
          <w:lang w:bidi="en-US"/>
        </w:rPr>
        <w:footnoteRef/>
      </w:r>
      <w:r w:rsidRPr="00F775B0">
        <w:rPr>
          <w:sz w:val="16"/>
          <w:lang w:val="sq-AL" w:bidi="en-US"/>
        </w:rPr>
        <w:t>https://ëëë.undp.org/sites/g/files/zskgke326/files/migration/al/46eb57a0095aac6d46fe42b6cfb302f66368453e0c284a07c0c7c9fd8d43760b.pdf</w:t>
      </w:r>
    </w:p>
  </w:footnote>
  <w:footnote w:id="11">
    <w:p w14:paraId="1DF36567" w14:textId="77777777" w:rsidR="00AB1639" w:rsidRPr="00A33A3F" w:rsidRDefault="00AB1639" w:rsidP="00190370">
      <w:pPr>
        <w:pStyle w:val="FootnoteText"/>
        <w:rPr>
          <w:sz w:val="16"/>
          <w:szCs w:val="16"/>
          <w:lang w:val="sq-AL"/>
        </w:rPr>
      </w:pPr>
      <w:r w:rsidRPr="00221C1F">
        <w:rPr>
          <w:rStyle w:val="FootnoteReference"/>
          <w:sz w:val="16"/>
          <w:lang w:bidi="en-US"/>
        </w:rPr>
        <w:footnoteRef/>
      </w:r>
      <w:r w:rsidRPr="00A33A3F">
        <w:rPr>
          <w:sz w:val="16"/>
          <w:lang w:bidi="en-US"/>
        </w:rPr>
        <w:t xml:space="preserve"> DCM No.276, dated 12.05.2021, “On the adoption of the National Plan for Persons with Disabilities 2021-2025” https://shendetesia.gov.al/ëp-content/uploads/2022/03/Plani-Kombetar-PAK-_2021-2025_AL.pdf</w:t>
      </w:r>
    </w:p>
  </w:footnote>
  <w:footnote w:id="12">
    <w:p w14:paraId="1D85D10D" w14:textId="77777777" w:rsidR="00AB1639" w:rsidRPr="00A33A3F" w:rsidRDefault="00AB1639" w:rsidP="00190370">
      <w:pPr>
        <w:pStyle w:val="FootnoteText"/>
        <w:rPr>
          <w:sz w:val="16"/>
          <w:szCs w:val="16"/>
          <w:lang w:val="sq-AL"/>
        </w:rPr>
      </w:pPr>
      <w:r w:rsidRPr="00221C1F">
        <w:rPr>
          <w:rStyle w:val="FootnoteReference"/>
          <w:sz w:val="16"/>
          <w:lang w:bidi="en-US"/>
        </w:rPr>
        <w:footnoteRef/>
      </w:r>
      <w:r w:rsidRPr="00F775B0">
        <w:rPr>
          <w:sz w:val="16"/>
          <w:lang w:val="sq-AL" w:bidi="en-US"/>
        </w:rPr>
        <w:t xml:space="preserve"> http://ëëë.sherbimisocial.gov.al/ëp-content/uploads/2020/01/vendim-2019-12-24-864.pdf</w:t>
      </w:r>
    </w:p>
  </w:footnote>
  <w:footnote w:id="13">
    <w:p w14:paraId="31B18EC7" w14:textId="77777777" w:rsidR="00AB1639" w:rsidRPr="00A33A3F" w:rsidRDefault="00AB1639" w:rsidP="00190370">
      <w:pPr>
        <w:pStyle w:val="FootnoteText"/>
        <w:rPr>
          <w:sz w:val="16"/>
          <w:szCs w:val="16"/>
          <w:lang w:val="sq-AL"/>
        </w:rPr>
      </w:pPr>
      <w:r w:rsidRPr="00221C1F">
        <w:rPr>
          <w:rStyle w:val="FootnoteReference"/>
          <w:sz w:val="16"/>
          <w:lang w:bidi="en-US"/>
        </w:rPr>
        <w:footnoteRef/>
      </w:r>
      <w:r w:rsidRPr="00F775B0">
        <w:rPr>
          <w:sz w:val="16"/>
          <w:lang w:val="sq-AL" w:bidi="en-US"/>
        </w:rPr>
        <w:t xml:space="preserve"> </w:t>
      </w:r>
      <w:hyperlink r:id="rId1" w:history="1">
        <w:r w:rsidRPr="00F775B0">
          <w:rPr>
            <w:rStyle w:val="Hyperlink"/>
            <w:sz w:val="16"/>
            <w:shd w:val="clear" w:color="auto" w:fill="FFFFFF"/>
            <w:lang w:val="sq-AL" w:bidi="en-US"/>
          </w:rPr>
          <w:t>https://shendetesia.gov.al/sp-content/uploads/2021/07/Strategjia-Kombetare-per-Barazine-Gjinore-2021-2030.docx</w:t>
        </w:r>
      </w:hyperlink>
    </w:p>
  </w:footnote>
  <w:footnote w:id="14">
    <w:p w14:paraId="03BF44D5" w14:textId="77777777" w:rsidR="00AB1639" w:rsidRPr="00A33A3F" w:rsidRDefault="00AB1639" w:rsidP="00190370">
      <w:pPr>
        <w:pStyle w:val="FootnoteText"/>
        <w:rPr>
          <w:sz w:val="16"/>
          <w:szCs w:val="16"/>
          <w:lang w:val="sq-AL"/>
        </w:rPr>
      </w:pPr>
      <w:r w:rsidRPr="00221C1F">
        <w:rPr>
          <w:rStyle w:val="FootnoteReference"/>
          <w:sz w:val="16"/>
          <w:lang w:bidi="en-US"/>
        </w:rPr>
        <w:footnoteRef/>
      </w:r>
      <w:r w:rsidRPr="00F775B0">
        <w:rPr>
          <w:sz w:val="16"/>
          <w:lang w:val="sq-AL" w:bidi="en-US"/>
        </w:rPr>
        <w:t xml:space="preserve"> https://konsultimipublik.gov.al/documents/RENJK_567_SKNDQV-2023-2030.pdf</w:t>
      </w:r>
    </w:p>
  </w:footnote>
  <w:footnote w:id="15">
    <w:p w14:paraId="5BC05F5E" w14:textId="77777777" w:rsidR="00AB1639" w:rsidRPr="00A33A3F" w:rsidRDefault="00AB1639" w:rsidP="00190370">
      <w:pPr>
        <w:pStyle w:val="FootnoteText"/>
        <w:rPr>
          <w:lang w:val="sq-AL"/>
        </w:rPr>
      </w:pPr>
      <w:r w:rsidRPr="00221C1F">
        <w:rPr>
          <w:rStyle w:val="FootnoteReference"/>
          <w:sz w:val="16"/>
          <w:lang w:bidi="en-US"/>
        </w:rPr>
        <w:footnoteRef/>
      </w:r>
      <w:r w:rsidRPr="00F775B0">
        <w:rPr>
          <w:sz w:val="16"/>
          <w:lang w:val="sq-AL" w:bidi="en-US"/>
        </w:rPr>
        <w:t xml:space="preserve"> https://shendetesia.gov.al/ëp-content/uploads/2022/01/LGBTI-NAP-2021-2027-AL-final.pdf</w:t>
      </w:r>
    </w:p>
  </w:footnote>
  <w:footnote w:id="16">
    <w:p w14:paraId="7E1777A1" w14:textId="77777777" w:rsidR="00AB1639" w:rsidRPr="00A33A3F" w:rsidRDefault="00AB1639" w:rsidP="00190370">
      <w:pPr>
        <w:pStyle w:val="FootnoteText"/>
        <w:rPr>
          <w:sz w:val="16"/>
          <w:szCs w:val="16"/>
          <w:lang w:val="sq-AL"/>
        </w:rPr>
      </w:pPr>
      <w:r w:rsidRPr="00221C1F">
        <w:rPr>
          <w:rStyle w:val="FootnoteReference"/>
          <w:sz w:val="16"/>
          <w:lang w:bidi="en-US"/>
        </w:rPr>
        <w:footnoteRef/>
      </w:r>
      <w:r w:rsidRPr="00F775B0">
        <w:rPr>
          <w:sz w:val="16"/>
          <w:lang w:val="sq-AL" w:bidi="en-US"/>
        </w:rPr>
        <w:t xml:space="preserve"> https://qbz.gov.al/previeë/f61689e7-a6b0-4e0a-95a1-ec652c465d3f/fz</w:t>
      </w:r>
    </w:p>
  </w:footnote>
  <w:footnote w:id="17">
    <w:p w14:paraId="65555D90" w14:textId="77777777" w:rsidR="00AB1639" w:rsidRPr="00A33A3F" w:rsidRDefault="00AB1639" w:rsidP="00190370">
      <w:pPr>
        <w:pStyle w:val="FootnoteText"/>
        <w:rPr>
          <w:sz w:val="16"/>
          <w:szCs w:val="16"/>
          <w:lang w:val="sq-AL"/>
        </w:rPr>
      </w:pPr>
      <w:r w:rsidRPr="00221C1F">
        <w:rPr>
          <w:rStyle w:val="FootnoteReference"/>
          <w:sz w:val="16"/>
          <w:lang w:bidi="en-US"/>
        </w:rPr>
        <w:footnoteRef/>
      </w:r>
      <w:r w:rsidRPr="00A33A3F">
        <w:rPr>
          <w:sz w:val="16"/>
          <w:lang w:bidi="en-US"/>
        </w:rPr>
        <w:t xml:space="preserve"> DCM No. 621, dated 22.10.2021, “On the adoption of the National Education Strategy on 2021-2026 and the Action Plan for its implementation”</w:t>
      </w:r>
    </w:p>
  </w:footnote>
  <w:footnote w:id="18">
    <w:p w14:paraId="16F343BE" w14:textId="77777777" w:rsidR="00AB1639" w:rsidRPr="00A33A3F" w:rsidRDefault="00AB1639" w:rsidP="00190370">
      <w:pPr>
        <w:pStyle w:val="FootnoteText"/>
        <w:rPr>
          <w:lang w:val="sq-AL"/>
        </w:rPr>
      </w:pPr>
      <w:r w:rsidRPr="00221C1F">
        <w:rPr>
          <w:rStyle w:val="FootnoteReference"/>
          <w:sz w:val="16"/>
          <w:lang w:bidi="en-US"/>
        </w:rPr>
        <w:footnoteRef/>
      </w:r>
      <w:r w:rsidRPr="00F775B0">
        <w:rPr>
          <w:sz w:val="16"/>
          <w:lang w:val="sq-AL" w:bidi="en-US"/>
        </w:rPr>
        <w:t xml:space="preserve"> https://ëëë.konsultimipublik.gov.al/Konsultime/Detaje/561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5" type="#_x0000_t75" style="width:11.25pt;height:11.25pt" o:bullet="t">
        <v:imagedata r:id="rId1" o:title="mso3401"/>
      </v:shape>
    </w:pict>
  </w:numPicBullet>
  <w:abstractNum w:abstractNumId="0" w15:restartNumberingAfterBreak="0">
    <w:nsid w:val="0D1872CF"/>
    <w:multiLevelType w:val="hybridMultilevel"/>
    <w:tmpl w:val="44DCFC7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68D583D"/>
    <w:multiLevelType w:val="hybridMultilevel"/>
    <w:tmpl w:val="DEEA47A6"/>
    <w:lvl w:ilvl="0" w:tplc="0409000D">
      <w:start w:val="1"/>
      <w:numFmt w:val="bullet"/>
      <w:lvlText w:val=""/>
      <w:lvlJc w:val="left"/>
      <w:pPr>
        <w:ind w:left="787" w:hanging="360"/>
      </w:pPr>
      <w:rPr>
        <w:rFonts w:ascii="Wingdings" w:hAnsi="Wingdings"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2" w15:restartNumberingAfterBreak="0">
    <w:nsid w:val="17235D62"/>
    <w:multiLevelType w:val="hybridMultilevel"/>
    <w:tmpl w:val="72BC0D80"/>
    <w:lvl w:ilvl="0" w:tplc="2E22564E">
      <w:start w:val="90"/>
      <w:numFmt w:val="bullet"/>
      <w:lvlText w:val="-"/>
      <w:lvlJc w:val="left"/>
      <w:pPr>
        <w:ind w:left="1080" w:hanging="360"/>
      </w:pPr>
      <w:rPr>
        <w:rFonts w:ascii="Times New Roman" w:eastAsiaTheme="minorEastAsia"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AD80C8E"/>
    <w:multiLevelType w:val="hybridMultilevel"/>
    <w:tmpl w:val="2938B160"/>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EB82B9B"/>
    <w:multiLevelType w:val="hybridMultilevel"/>
    <w:tmpl w:val="20E4354C"/>
    <w:lvl w:ilvl="0" w:tplc="0409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2202703D"/>
    <w:multiLevelType w:val="hybridMultilevel"/>
    <w:tmpl w:val="A05C8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C80221"/>
    <w:multiLevelType w:val="hybridMultilevel"/>
    <w:tmpl w:val="58F08110"/>
    <w:lvl w:ilvl="0" w:tplc="0409000D">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 w15:restartNumberingAfterBreak="0">
    <w:nsid w:val="24602B6A"/>
    <w:multiLevelType w:val="hybridMultilevel"/>
    <w:tmpl w:val="71A4346A"/>
    <w:lvl w:ilvl="0" w:tplc="0409000B">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8" w15:restartNumberingAfterBreak="0">
    <w:nsid w:val="2D0B2D72"/>
    <w:multiLevelType w:val="hybridMultilevel"/>
    <w:tmpl w:val="2FE610B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5C57F4"/>
    <w:multiLevelType w:val="hybridMultilevel"/>
    <w:tmpl w:val="D9088230"/>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0" w15:restartNumberingAfterBreak="0">
    <w:nsid w:val="348C1441"/>
    <w:multiLevelType w:val="hybridMultilevel"/>
    <w:tmpl w:val="463015AE"/>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BC4EF7"/>
    <w:multiLevelType w:val="hybridMultilevel"/>
    <w:tmpl w:val="45B0C64C"/>
    <w:lvl w:ilvl="0" w:tplc="040C0001">
      <w:start w:val="1"/>
      <w:numFmt w:val="bullet"/>
      <w:lvlText w:val=""/>
      <w:lvlJc w:val="left"/>
      <w:pPr>
        <w:ind w:left="540" w:hanging="360"/>
      </w:pPr>
      <w:rPr>
        <w:rFonts w:ascii="Symbol" w:hAnsi="Symbol" w:hint="default"/>
      </w:rPr>
    </w:lvl>
    <w:lvl w:ilvl="1" w:tplc="040C0003">
      <w:start w:val="1"/>
      <w:numFmt w:val="bullet"/>
      <w:lvlText w:val="o"/>
      <w:lvlJc w:val="left"/>
      <w:pPr>
        <w:ind w:left="1260" w:hanging="360"/>
      </w:pPr>
      <w:rPr>
        <w:rFonts w:ascii="Courier New" w:hAnsi="Courier New" w:cs="Courier New" w:hint="default"/>
      </w:rPr>
    </w:lvl>
    <w:lvl w:ilvl="2" w:tplc="040C0005">
      <w:start w:val="1"/>
      <w:numFmt w:val="bullet"/>
      <w:lvlText w:val=""/>
      <w:lvlJc w:val="left"/>
      <w:pPr>
        <w:ind w:left="1980" w:hanging="360"/>
      </w:pPr>
      <w:rPr>
        <w:rFonts w:ascii="Wingdings" w:hAnsi="Wingdings" w:hint="default"/>
      </w:rPr>
    </w:lvl>
    <w:lvl w:ilvl="3" w:tplc="040C0001">
      <w:start w:val="1"/>
      <w:numFmt w:val="bullet"/>
      <w:lvlText w:val=""/>
      <w:lvlJc w:val="left"/>
      <w:pPr>
        <w:ind w:left="2700" w:hanging="360"/>
      </w:pPr>
      <w:rPr>
        <w:rFonts w:ascii="Symbol" w:hAnsi="Symbol" w:hint="default"/>
      </w:rPr>
    </w:lvl>
    <w:lvl w:ilvl="4" w:tplc="040C0003">
      <w:start w:val="1"/>
      <w:numFmt w:val="bullet"/>
      <w:lvlText w:val="o"/>
      <w:lvlJc w:val="left"/>
      <w:pPr>
        <w:ind w:left="3420" w:hanging="360"/>
      </w:pPr>
      <w:rPr>
        <w:rFonts w:ascii="Courier New" w:hAnsi="Courier New" w:cs="Courier New" w:hint="default"/>
      </w:rPr>
    </w:lvl>
    <w:lvl w:ilvl="5" w:tplc="040C0005">
      <w:start w:val="1"/>
      <w:numFmt w:val="bullet"/>
      <w:lvlText w:val=""/>
      <w:lvlJc w:val="left"/>
      <w:pPr>
        <w:ind w:left="4140" w:hanging="360"/>
      </w:pPr>
      <w:rPr>
        <w:rFonts w:ascii="Wingdings" w:hAnsi="Wingdings" w:hint="default"/>
      </w:rPr>
    </w:lvl>
    <w:lvl w:ilvl="6" w:tplc="040C0001">
      <w:start w:val="1"/>
      <w:numFmt w:val="bullet"/>
      <w:lvlText w:val=""/>
      <w:lvlJc w:val="left"/>
      <w:pPr>
        <w:ind w:left="4860" w:hanging="360"/>
      </w:pPr>
      <w:rPr>
        <w:rFonts w:ascii="Symbol" w:hAnsi="Symbol" w:hint="default"/>
      </w:rPr>
    </w:lvl>
    <w:lvl w:ilvl="7" w:tplc="040C0003">
      <w:start w:val="1"/>
      <w:numFmt w:val="bullet"/>
      <w:lvlText w:val="o"/>
      <w:lvlJc w:val="left"/>
      <w:pPr>
        <w:ind w:left="5580" w:hanging="360"/>
      </w:pPr>
      <w:rPr>
        <w:rFonts w:ascii="Courier New" w:hAnsi="Courier New" w:cs="Courier New" w:hint="default"/>
      </w:rPr>
    </w:lvl>
    <w:lvl w:ilvl="8" w:tplc="040C0005">
      <w:start w:val="1"/>
      <w:numFmt w:val="bullet"/>
      <w:lvlText w:val=""/>
      <w:lvlJc w:val="left"/>
      <w:pPr>
        <w:ind w:left="6300" w:hanging="360"/>
      </w:pPr>
      <w:rPr>
        <w:rFonts w:ascii="Wingdings" w:hAnsi="Wingdings" w:hint="default"/>
      </w:rPr>
    </w:lvl>
  </w:abstractNum>
  <w:abstractNum w:abstractNumId="12" w15:restartNumberingAfterBreak="0">
    <w:nsid w:val="42E17BBB"/>
    <w:multiLevelType w:val="hybridMultilevel"/>
    <w:tmpl w:val="1BE44CF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7338CD"/>
    <w:multiLevelType w:val="hybridMultilevel"/>
    <w:tmpl w:val="BDDAD21E"/>
    <w:lvl w:ilvl="0" w:tplc="0409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4" w15:restartNumberingAfterBreak="0">
    <w:nsid w:val="4E683368"/>
    <w:multiLevelType w:val="hybridMultilevel"/>
    <w:tmpl w:val="40C2A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64F620D"/>
    <w:multiLevelType w:val="hybridMultilevel"/>
    <w:tmpl w:val="98986B3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7F59D6"/>
    <w:multiLevelType w:val="hybridMultilevel"/>
    <w:tmpl w:val="0DB6577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E943063"/>
    <w:multiLevelType w:val="hybridMultilevel"/>
    <w:tmpl w:val="84C059A0"/>
    <w:lvl w:ilvl="0" w:tplc="0409000B">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60AD14AE"/>
    <w:multiLevelType w:val="hybridMultilevel"/>
    <w:tmpl w:val="004257B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3225EB3"/>
    <w:multiLevelType w:val="hybridMultilevel"/>
    <w:tmpl w:val="80A2530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4CE75AF"/>
    <w:multiLevelType w:val="hybridMultilevel"/>
    <w:tmpl w:val="367CA5C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81003A2"/>
    <w:multiLevelType w:val="hybridMultilevel"/>
    <w:tmpl w:val="889AE3A8"/>
    <w:lvl w:ilvl="0" w:tplc="C2F8561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A0767AC"/>
    <w:multiLevelType w:val="hybridMultilevel"/>
    <w:tmpl w:val="DC5C6E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C5F3896"/>
    <w:multiLevelType w:val="hybridMultilevel"/>
    <w:tmpl w:val="27CE8542"/>
    <w:lvl w:ilvl="0" w:tplc="812CEB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3B94D7D"/>
    <w:multiLevelType w:val="hybridMultilevel"/>
    <w:tmpl w:val="48F682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4360035"/>
    <w:multiLevelType w:val="hybridMultilevel"/>
    <w:tmpl w:val="56880466"/>
    <w:lvl w:ilvl="0" w:tplc="0409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11"/>
  </w:num>
  <w:num w:numId="2">
    <w:abstractNumId w:val="21"/>
  </w:num>
  <w:num w:numId="3">
    <w:abstractNumId w:val="3"/>
  </w:num>
  <w:num w:numId="4">
    <w:abstractNumId w:val="22"/>
  </w:num>
  <w:num w:numId="5">
    <w:abstractNumId w:val="24"/>
  </w:num>
  <w:num w:numId="6">
    <w:abstractNumId w:val="13"/>
  </w:num>
  <w:num w:numId="7">
    <w:abstractNumId w:val="0"/>
  </w:num>
  <w:num w:numId="8">
    <w:abstractNumId w:val="25"/>
  </w:num>
  <w:num w:numId="9">
    <w:abstractNumId w:val="17"/>
  </w:num>
  <w:num w:numId="10">
    <w:abstractNumId w:val="4"/>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6"/>
  </w:num>
  <w:num w:numId="14">
    <w:abstractNumId w:val="7"/>
  </w:num>
  <w:num w:numId="15">
    <w:abstractNumId w:val="19"/>
  </w:num>
  <w:num w:numId="16">
    <w:abstractNumId w:val="9"/>
  </w:num>
  <w:num w:numId="17">
    <w:abstractNumId w:val="20"/>
  </w:num>
  <w:num w:numId="18">
    <w:abstractNumId w:val="16"/>
  </w:num>
  <w:num w:numId="19">
    <w:abstractNumId w:val="5"/>
  </w:num>
  <w:num w:numId="20">
    <w:abstractNumId w:val="2"/>
  </w:num>
  <w:num w:numId="21">
    <w:abstractNumId w:val="1"/>
  </w:num>
  <w:num w:numId="22">
    <w:abstractNumId w:val="14"/>
  </w:num>
  <w:num w:numId="23">
    <w:abstractNumId w:val="23"/>
  </w:num>
  <w:num w:numId="24">
    <w:abstractNumId w:val="8"/>
  </w:num>
  <w:num w:numId="25">
    <w:abstractNumId w:val="10"/>
  </w:num>
  <w:num w:numId="26">
    <w:abstractNumId w:val="1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fr-FR" w:vendorID="64" w:dllVersion="6" w:nlCheck="1" w:checkStyle="0"/>
  <w:activeWritingStyle w:appName="MSWord" w:lang="en-US" w:vendorID="64" w:dllVersion="6" w:nlCheck="1" w:checkStyle="0"/>
  <w:activeWritingStyle w:appName="MSWord" w:lang="en-GB" w:vendorID="64" w:dllVersion="6" w:nlCheck="1" w:checkStyle="0"/>
  <w:activeWritingStyle w:appName="MSWord" w:lang="en-US" w:vendorID="64" w:dllVersion="4096" w:nlCheck="1" w:checkStyle="0"/>
  <w:activeWritingStyle w:appName="MSWord" w:lang="fr-FR" w:vendorID="64" w:dllVersion="4096" w:nlCheck="1" w:checkStyle="0"/>
  <w:activeWritingStyle w:appName="MSWord" w:lang="en-GB" w:vendorID="64" w:dllVersion="4096" w:nlCheck="1" w:checkStyle="0"/>
  <w:activeWritingStyle w:appName="MSWord" w:lang="es-ES" w:vendorID="64" w:dllVersion="6" w:nlCheck="1" w:checkStyle="0"/>
  <w:activeWritingStyle w:appName="MSWord" w:lang="es-ES" w:vendorID="64" w:dllVersion="4096" w:nlCheck="1" w:checkStyle="0"/>
  <w:activeWritingStyle w:appName="MSWord" w:lang="fr-FR" w:vendorID="64" w:dllVersion="0" w:nlCheck="1" w:checkStyle="0"/>
  <w:activeWritingStyle w:appName="MSWord" w:lang="en-US" w:vendorID="64" w:dllVersion="0" w:nlCheck="1" w:checkStyle="0"/>
  <w:activeWritingStyle w:appName="MSWord" w:lang="es-ES" w:vendorID="64" w:dllVersion="0" w:nlCheck="1" w:checkStyle="0"/>
  <w:activeWritingStyle w:appName="MSWord" w:lang="en-GB" w:vendorID="64" w:dllVersion="0" w:nlCheck="1" w:checkStyle="0"/>
  <w:activeWritingStyle w:appName="MSWord" w:lang="fr-FR" w:vendorID="64" w:dllVersion="131078" w:nlCheck="1" w:checkStyle="0"/>
  <w:activeWritingStyle w:appName="MSWord" w:lang="en-US" w:vendorID="64" w:dllVersion="131078" w:nlCheck="1" w:checkStyle="0"/>
  <w:activeWritingStyle w:appName="MSWord" w:lang="en-GB" w:vendorID="64" w:dllVersion="131078" w:nlCheck="1" w:checkStyle="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57D"/>
    <w:rsid w:val="00000160"/>
    <w:rsid w:val="00001436"/>
    <w:rsid w:val="0000214B"/>
    <w:rsid w:val="00005AFC"/>
    <w:rsid w:val="00010061"/>
    <w:rsid w:val="00010B6F"/>
    <w:rsid w:val="00010D2F"/>
    <w:rsid w:val="00011ABB"/>
    <w:rsid w:val="00011D09"/>
    <w:rsid w:val="00013BD4"/>
    <w:rsid w:val="00013F59"/>
    <w:rsid w:val="00016652"/>
    <w:rsid w:val="00020A2F"/>
    <w:rsid w:val="0002430C"/>
    <w:rsid w:val="00026712"/>
    <w:rsid w:val="00026DE0"/>
    <w:rsid w:val="00026FBD"/>
    <w:rsid w:val="00027DF9"/>
    <w:rsid w:val="00030902"/>
    <w:rsid w:val="00031237"/>
    <w:rsid w:val="00032CD7"/>
    <w:rsid w:val="00034D5E"/>
    <w:rsid w:val="000356C2"/>
    <w:rsid w:val="00035D23"/>
    <w:rsid w:val="0003682D"/>
    <w:rsid w:val="00042377"/>
    <w:rsid w:val="000423BC"/>
    <w:rsid w:val="0004332C"/>
    <w:rsid w:val="00043791"/>
    <w:rsid w:val="00044CC5"/>
    <w:rsid w:val="00050E5D"/>
    <w:rsid w:val="0005188D"/>
    <w:rsid w:val="00051B8D"/>
    <w:rsid w:val="000533AD"/>
    <w:rsid w:val="00054C9E"/>
    <w:rsid w:val="00054F56"/>
    <w:rsid w:val="00055BF6"/>
    <w:rsid w:val="00055D4F"/>
    <w:rsid w:val="00056042"/>
    <w:rsid w:val="00057920"/>
    <w:rsid w:val="00062353"/>
    <w:rsid w:val="000637AF"/>
    <w:rsid w:val="000642BE"/>
    <w:rsid w:val="0006447E"/>
    <w:rsid w:val="000651A3"/>
    <w:rsid w:val="00067612"/>
    <w:rsid w:val="0007122E"/>
    <w:rsid w:val="000715C0"/>
    <w:rsid w:val="00073453"/>
    <w:rsid w:val="00074AEB"/>
    <w:rsid w:val="00074D3E"/>
    <w:rsid w:val="000754EF"/>
    <w:rsid w:val="00083075"/>
    <w:rsid w:val="0008446E"/>
    <w:rsid w:val="0009023B"/>
    <w:rsid w:val="00091472"/>
    <w:rsid w:val="000922A4"/>
    <w:rsid w:val="000935C8"/>
    <w:rsid w:val="0009722C"/>
    <w:rsid w:val="000A00AA"/>
    <w:rsid w:val="000A0829"/>
    <w:rsid w:val="000A104B"/>
    <w:rsid w:val="000A1900"/>
    <w:rsid w:val="000A1C69"/>
    <w:rsid w:val="000A21C4"/>
    <w:rsid w:val="000A2272"/>
    <w:rsid w:val="000A3530"/>
    <w:rsid w:val="000A4CFE"/>
    <w:rsid w:val="000A6EC6"/>
    <w:rsid w:val="000B24AB"/>
    <w:rsid w:val="000B2B4C"/>
    <w:rsid w:val="000B3E51"/>
    <w:rsid w:val="000B4244"/>
    <w:rsid w:val="000B440F"/>
    <w:rsid w:val="000B45A6"/>
    <w:rsid w:val="000B5154"/>
    <w:rsid w:val="000B65D1"/>
    <w:rsid w:val="000B6884"/>
    <w:rsid w:val="000B724E"/>
    <w:rsid w:val="000C2D60"/>
    <w:rsid w:val="000C3D62"/>
    <w:rsid w:val="000C416E"/>
    <w:rsid w:val="000C4E0B"/>
    <w:rsid w:val="000C54A6"/>
    <w:rsid w:val="000C6029"/>
    <w:rsid w:val="000D0E1A"/>
    <w:rsid w:val="000D0F13"/>
    <w:rsid w:val="000D2120"/>
    <w:rsid w:val="000D22E3"/>
    <w:rsid w:val="000D32F4"/>
    <w:rsid w:val="000D4D70"/>
    <w:rsid w:val="000D6254"/>
    <w:rsid w:val="000E0416"/>
    <w:rsid w:val="000E3EC3"/>
    <w:rsid w:val="000F22F8"/>
    <w:rsid w:val="000F32C7"/>
    <w:rsid w:val="000F3AE9"/>
    <w:rsid w:val="000F5B3C"/>
    <w:rsid w:val="000F6C83"/>
    <w:rsid w:val="0010079A"/>
    <w:rsid w:val="00102829"/>
    <w:rsid w:val="00104FED"/>
    <w:rsid w:val="0010524C"/>
    <w:rsid w:val="0010566C"/>
    <w:rsid w:val="00105A98"/>
    <w:rsid w:val="00105D21"/>
    <w:rsid w:val="00105F60"/>
    <w:rsid w:val="00106C4E"/>
    <w:rsid w:val="001103A0"/>
    <w:rsid w:val="00111075"/>
    <w:rsid w:val="0011211A"/>
    <w:rsid w:val="00113F2C"/>
    <w:rsid w:val="00114E49"/>
    <w:rsid w:val="00115FA5"/>
    <w:rsid w:val="001164F4"/>
    <w:rsid w:val="00116A36"/>
    <w:rsid w:val="001210C0"/>
    <w:rsid w:val="00121487"/>
    <w:rsid w:val="00124EFC"/>
    <w:rsid w:val="00125E26"/>
    <w:rsid w:val="001303EF"/>
    <w:rsid w:val="00130CFE"/>
    <w:rsid w:val="00134810"/>
    <w:rsid w:val="00135422"/>
    <w:rsid w:val="00135AB1"/>
    <w:rsid w:val="001366AF"/>
    <w:rsid w:val="0013691F"/>
    <w:rsid w:val="001376C1"/>
    <w:rsid w:val="00137C0F"/>
    <w:rsid w:val="001406BB"/>
    <w:rsid w:val="00144A73"/>
    <w:rsid w:val="00144B82"/>
    <w:rsid w:val="00144E6D"/>
    <w:rsid w:val="00145B84"/>
    <w:rsid w:val="00145D47"/>
    <w:rsid w:val="00145E9A"/>
    <w:rsid w:val="001475F9"/>
    <w:rsid w:val="001521AF"/>
    <w:rsid w:val="00157326"/>
    <w:rsid w:val="00160274"/>
    <w:rsid w:val="001604CB"/>
    <w:rsid w:val="00160D6C"/>
    <w:rsid w:val="00160E06"/>
    <w:rsid w:val="0016137A"/>
    <w:rsid w:val="00162FFC"/>
    <w:rsid w:val="001635AE"/>
    <w:rsid w:val="001638D9"/>
    <w:rsid w:val="00164C88"/>
    <w:rsid w:val="00166274"/>
    <w:rsid w:val="00166BF9"/>
    <w:rsid w:val="00166CF2"/>
    <w:rsid w:val="00166D0E"/>
    <w:rsid w:val="00170030"/>
    <w:rsid w:val="00172039"/>
    <w:rsid w:val="00172C4C"/>
    <w:rsid w:val="00175A57"/>
    <w:rsid w:val="001806EE"/>
    <w:rsid w:val="00180C3B"/>
    <w:rsid w:val="00182E07"/>
    <w:rsid w:val="00186018"/>
    <w:rsid w:val="00186E43"/>
    <w:rsid w:val="001877D9"/>
    <w:rsid w:val="00190370"/>
    <w:rsid w:val="00194B96"/>
    <w:rsid w:val="00197899"/>
    <w:rsid w:val="001A0169"/>
    <w:rsid w:val="001A0B43"/>
    <w:rsid w:val="001A2D1B"/>
    <w:rsid w:val="001A2FB7"/>
    <w:rsid w:val="001A3541"/>
    <w:rsid w:val="001B0E99"/>
    <w:rsid w:val="001B106C"/>
    <w:rsid w:val="001B164C"/>
    <w:rsid w:val="001B1BBD"/>
    <w:rsid w:val="001C15B3"/>
    <w:rsid w:val="001C3158"/>
    <w:rsid w:val="001C327A"/>
    <w:rsid w:val="001C535C"/>
    <w:rsid w:val="001D0092"/>
    <w:rsid w:val="001D0BE1"/>
    <w:rsid w:val="001D0F8C"/>
    <w:rsid w:val="001D103B"/>
    <w:rsid w:val="001D2B34"/>
    <w:rsid w:val="001D2F4B"/>
    <w:rsid w:val="001D340F"/>
    <w:rsid w:val="001D458A"/>
    <w:rsid w:val="001D4B04"/>
    <w:rsid w:val="001D4E33"/>
    <w:rsid w:val="001D527F"/>
    <w:rsid w:val="001D6641"/>
    <w:rsid w:val="001E1532"/>
    <w:rsid w:val="001E1A74"/>
    <w:rsid w:val="001E2602"/>
    <w:rsid w:val="001E2F1C"/>
    <w:rsid w:val="001E31E7"/>
    <w:rsid w:val="001E582B"/>
    <w:rsid w:val="001E5CE3"/>
    <w:rsid w:val="001E6D13"/>
    <w:rsid w:val="001E767A"/>
    <w:rsid w:val="001F172A"/>
    <w:rsid w:val="001F1830"/>
    <w:rsid w:val="001F19AC"/>
    <w:rsid w:val="001F2570"/>
    <w:rsid w:val="001F2C67"/>
    <w:rsid w:val="001F2D07"/>
    <w:rsid w:val="001F2D5E"/>
    <w:rsid w:val="001F3EFD"/>
    <w:rsid w:val="001F4292"/>
    <w:rsid w:val="001F7935"/>
    <w:rsid w:val="001F7D90"/>
    <w:rsid w:val="0020181A"/>
    <w:rsid w:val="00202396"/>
    <w:rsid w:val="0020245D"/>
    <w:rsid w:val="00203A81"/>
    <w:rsid w:val="00204AFA"/>
    <w:rsid w:val="00211610"/>
    <w:rsid w:val="00211A00"/>
    <w:rsid w:val="002146A9"/>
    <w:rsid w:val="00215093"/>
    <w:rsid w:val="002159B1"/>
    <w:rsid w:val="0021633C"/>
    <w:rsid w:val="0021641D"/>
    <w:rsid w:val="00216C96"/>
    <w:rsid w:val="002172CA"/>
    <w:rsid w:val="00217E71"/>
    <w:rsid w:val="0022086F"/>
    <w:rsid w:val="00221850"/>
    <w:rsid w:val="002219A1"/>
    <w:rsid w:val="00223278"/>
    <w:rsid w:val="00223A25"/>
    <w:rsid w:val="002240E4"/>
    <w:rsid w:val="002253EE"/>
    <w:rsid w:val="0022543D"/>
    <w:rsid w:val="0022549A"/>
    <w:rsid w:val="00225DB3"/>
    <w:rsid w:val="002262F5"/>
    <w:rsid w:val="00226FA4"/>
    <w:rsid w:val="00230508"/>
    <w:rsid w:val="00230907"/>
    <w:rsid w:val="002311A8"/>
    <w:rsid w:val="002319E0"/>
    <w:rsid w:val="002324C6"/>
    <w:rsid w:val="002405DA"/>
    <w:rsid w:val="002435AF"/>
    <w:rsid w:val="00243A50"/>
    <w:rsid w:val="00245C4A"/>
    <w:rsid w:val="00246106"/>
    <w:rsid w:val="00251C98"/>
    <w:rsid w:val="002527F1"/>
    <w:rsid w:val="0025290D"/>
    <w:rsid w:val="0025496A"/>
    <w:rsid w:val="002557BB"/>
    <w:rsid w:val="00255B3B"/>
    <w:rsid w:val="0025704B"/>
    <w:rsid w:val="00257DB9"/>
    <w:rsid w:val="00261552"/>
    <w:rsid w:val="00261DC2"/>
    <w:rsid w:val="00262F22"/>
    <w:rsid w:val="00263564"/>
    <w:rsid w:val="002657C8"/>
    <w:rsid w:val="00265E80"/>
    <w:rsid w:val="002704CD"/>
    <w:rsid w:val="002722E3"/>
    <w:rsid w:val="0027366C"/>
    <w:rsid w:val="00274B86"/>
    <w:rsid w:val="00276F8D"/>
    <w:rsid w:val="002776B7"/>
    <w:rsid w:val="00280045"/>
    <w:rsid w:val="00280AE9"/>
    <w:rsid w:val="0028244A"/>
    <w:rsid w:val="002827D6"/>
    <w:rsid w:val="00282C59"/>
    <w:rsid w:val="0028340E"/>
    <w:rsid w:val="00283460"/>
    <w:rsid w:val="00283741"/>
    <w:rsid w:val="00283FCA"/>
    <w:rsid w:val="0028504F"/>
    <w:rsid w:val="00285BFA"/>
    <w:rsid w:val="00286F01"/>
    <w:rsid w:val="00290DFC"/>
    <w:rsid w:val="0029430B"/>
    <w:rsid w:val="00296147"/>
    <w:rsid w:val="00296CD2"/>
    <w:rsid w:val="002970A2"/>
    <w:rsid w:val="00297200"/>
    <w:rsid w:val="002975DA"/>
    <w:rsid w:val="00297DFB"/>
    <w:rsid w:val="002A072E"/>
    <w:rsid w:val="002A12DD"/>
    <w:rsid w:val="002A198D"/>
    <w:rsid w:val="002A2438"/>
    <w:rsid w:val="002A441C"/>
    <w:rsid w:val="002A59E7"/>
    <w:rsid w:val="002A66E0"/>
    <w:rsid w:val="002B06C1"/>
    <w:rsid w:val="002B2FC7"/>
    <w:rsid w:val="002B4100"/>
    <w:rsid w:val="002B7F32"/>
    <w:rsid w:val="002C0E2B"/>
    <w:rsid w:val="002C20E8"/>
    <w:rsid w:val="002C2937"/>
    <w:rsid w:val="002C2C36"/>
    <w:rsid w:val="002C2D65"/>
    <w:rsid w:val="002C2E90"/>
    <w:rsid w:val="002C2FF7"/>
    <w:rsid w:val="002C35AD"/>
    <w:rsid w:val="002C45F8"/>
    <w:rsid w:val="002D098E"/>
    <w:rsid w:val="002D172B"/>
    <w:rsid w:val="002D46B2"/>
    <w:rsid w:val="002D4BAD"/>
    <w:rsid w:val="002D4FCA"/>
    <w:rsid w:val="002E08B5"/>
    <w:rsid w:val="002E2676"/>
    <w:rsid w:val="002E324F"/>
    <w:rsid w:val="002E41EE"/>
    <w:rsid w:val="002E5A37"/>
    <w:rsid w:val="002E5D7D"/>
    <w:rsid w:val="002E5DA9"/>
    <w:rsid w:val="002E6020"/>
    <w:rsid w:val="002E7AE1"/>
    <w:rsid w:val="002F0871"/>
    <w:rsid w:val="002F17EB"/>
    <w:rsid w:val="002F2325"/>
    <w:rsid w:val="002F2BA9"/>
    <w:rsid w:val="002F34EC"/>
    <w:rsid w:val="002F401A"/>
    <w:rsid w:val="002F4675"/>
    <w:rsid w:val="002F4869"/>
    <w:rsid w:val="002F6027"/>
    <w:rsid w:val="002F6738"/>
    <w:rsid w:val="002F6811"/>
    <w:rsid w:val="003013E5"/>
    <w:rsid w:val="00302360"/>
    <w:rsid w:val="003029A4"/>
    <w:rsid w:val="00303001"/>
    <w:rsid w:val="003035BB"/>
    <w:rsid w:val="00304D52"/>
    <w:rsid w:val="003052D8"/>
    <w:rsid w:val="00305344"/>
    <w:rsid w:val="00305B95"/>
    <w:rsid w:val="00307335"/>
    <w:rsid w:val="00307E31"/>
    <w:rsid w:val="00310C31"/>
    <w:rsid w:val="003126D5"/>
    <w:rsid w:val="0031392D"/>
    <w:rsid w:val="00313FDD"/>
    <w:rsid w:val="003146D1"/>
    <w:rsid w:val="00315C23"/>
    <w:rsid w:val="00316ECA"/>
    <w:rsid w:val="00317EF5"/>
    <w:rsid w:val="00320047"/>
    <w:rsid w:val="003218D9"/>
    <w:rsid w:val="003219AD"/>
    <w:rsid w:val="0032423E"/>
    <w:rsid w:val="003247C1"/>
    <w:rsid w:val="003272E4"/>
    <w:rsid w:val="00330483"/>
    <w:rsid w:val="003305F6"/>
    <w:rsid w:val="0033072E"/>
    <w:rsid w:val="0033143D"/>
    <w:rsid w:val="00331D91"/>
    <w:rsid w:val="0033267A"/>
    <w:rsid w:val="003329C3"/>
    <w:rsid w:val="00333C84"/>
    <w:rsid w:val="0033404C"/>
    <w:rsid w:val="00334CF1"/>
    <w:rsid w:val="0033563D"/>
    <w:rsid w:val="0034029A"/>
    <w:rsid w:val="00340539"/>
    <w:rsid w:val="003407AC"/>
    <w:rsid w:val="00340C75"/>
    <w:rsid w:val="00341AFE"/>
    <w:rsid w:val="00343D55"/>
    <w:rsid w:val="00344E97"/>
    <w:rsid w:val="00345870"/>
    <w:rsid w:val="0034705B"/>
    <w:rsid w:val="0034712C"/>
    <w:rsid w:val="003476FE"/>
    <w:rsid w:val="003503DC"/>
    <w:rsid w:val="00350D92"/>
    <w:rsid w:val="0035270F"/>
    <w:rsid w:val="00352B17"/>
    <w:rsid w:val="003565F2"/>
    <w:rsid w:val="0035678D"/>
    <w:rsid w:val="00357C88"/>
    <w:rsid w:val="00361578"/>
    <w:rsid w:val="00361857"/>
    <w:rsid w:val="00361A42"/>
    <w:rsid w:val="0036219F"/>
    <w:rsid w:val="00362E60"/>
    <w:rsid w:val="00363EAD"/>
    <w:rsid w:val="00366869"/>
    <w:rsid w:val="003675DD"/>
    <w:rsid w:val="00371681"/>
    <w:rsid w:val="0037378A"/>
    <w:rsid w:val="003743F0"/>
    <w:rsid w:val="00374A6F"/>
    <w:rsid w:val="0037587E"/>
    <w:rsid w:val="0038056C"/>
    <w:rsid w:val="0038158F"/>
    <w:rsid w:val="00381DC6"/>
    <w:rsid w:val="00381E53"/>
    <w:rsid w:val="003822AC"/>
    <w:rsid w:val="0038346B"/>
    <w:rsid w:val="00384D22"/>
    <w:rsid w:val="00384F06"/>
    <w:rsid w:val="003853C2"/>
    <w:rsid w:val="00387ABA"/>
    <w:rsid w:val="00390AF2"/>
    <w:rsid w:val="00391727"/>
    <w:rsid w:val="00394796"/>
    <w:rsid w:val="00394DA7"/>
    <w:rsid w:val="00394E96"/>
    <w:rsid w:val="003971A2"/>
    <w:rsid w:val="0039767E"/>
    <w:rsid w:val="00397E81"/>
    <w:rsid w:val="003A0068"/>
    <w:rsid w:val="003A0577"/>
    <w:rsid w:val="003A0FC6"/>
    <w:rsid w:val="003A15B2"/>
    <w:rsid w:val="003A217A"/>
    <w:rsid w:val="003A2749"/>
    <w:rsid w:val="003A445D"/>
    <w:rsid w:val="003A4AF3"/>
    <w:rsid w:val="003A58AA"/>
    <w:rsid w:val="003A5A99"/>
    <w:rsid w:val="003A6C91"/>
    <w:rsid w:val="003A7A2E"/>
    <w:rsid w:val="003B3BB2"/>
    <w:rsid w:val="003B3F0F"/>
    <w:rsid w:val="003B4164"/>
    <w:rsid w:val="003B474B"/>
    <w:rsid w:val="003B501E"/>
    <w:rsid w:val="003B5323"/>
    <w:rsid w:val="003B5ECE"/>
    <w:rsid w:val="003B6080"/>
    <w:rsid w:val="003B6A3D"/>
    <w:rsid w:val="003B6D92"/>
    <w:rsid w:val="003B7B8C"/>
    <w:rsid w:val="003B7C45"/>
    <w:rsid w:val="003C1288"/>
    <w:rsid w:val="003C3772"/>
    <w:rsid w:val="003C4869"/>
    <w:rsid w:val="003C656B"/>
    <w:rsid w:val="003C67D3"/>
    <w:rsid w:val="003C7987"/>
    <w:rsid w:val="003D283F"/>
    <w:rsid w:val="003D38A1"/>
    <w:rsid w:val="003D3C74"/>
    <w:rsid w:val="003D4DC4"/>
    <w:rsid w:val="003D5CE9"/>
    <w:rsid w:val="003D7262"/>
    <w:rsid w:val="003E2BF3"/>
    <w:rsid w:val="003E5F25"/>
    <w:rsid w:val="003F0399"/>
    <w:rsid w:val="003F03BF"/>
    <w:rsid w:val="003F41D0"/>
    <w:rsid w:val="003F4D9D"/>
    <w:rsid w:val="003F63EA"/>
    <w:rsid w:val="003F73C6"/>
    <w:rsid w:val="00400788"/>
    <w:rsid w:val="004008B3"/>
    <w:rsid w:val="0040137B"/>
    <w:rsid w:val="00402BC6"/>
    <w:rsid w:val="00403116"/>
    <w:rsid w:val="004049FF"/>
    <w:rsid w:val="0040594A"/>
    <w:rsid w:val="00406C87"/>
    <w:rsid w:val="00407A81"/>
    <w:rsid w:val="0041005E"/>
    <w:rsid w:val="00410918"/>
    <w:rsid w:val="00413FF8"/>
    <w:rsid w:val="00414AC5"/>
    <w:rsid w:val="00416A92"/>
    <w:rsid w:val="00417F90"/>
    <w:rsid w:val="0042028E"/>
    <w:rsid w:val="00421928"/>
    <w:rsid w:val="00421F84"/>
    <w:rsid w:val="0042228B"/>
    <w:rsid w:val="004227FF"/>
    <w:rsid w:val="004235F5"/>
    <w:rsid w:val="00423EE6"/>
    <w:rsid w:val="00424393"/>
    <w:rsid w:val="0042536C"/>
    <w:rsid w:val="004258AC"/>
    <w:rsid w:val="004259BD"/>
    <w:rsid w:val="00425D55"/>
    <w:rsid w:val="004271FB"/>
    <w:rsid w:val="0042750F"/>
    <w:rsid w:val="004278EB"/>
    <w:rsid w:val="0043083E"/>
    <w:rsid w:val="00430E11"/>
    <w:rsid w:val="00431BB8"/>
    <w:rsid w:val="00432328"/>
    <w:rsid w:val="004333E6"/>
    <w:rsid w:val="00433BEB"/>
    <w:rsid w:val="00440B40"/>
    <w:rsid w:val="00443FD8"/>
    <w:rsid w:val="00444277"/>
    <w:rsid w:val="0044438E"/>
    <w:rsid w:val="00445824"/>
    <w:rsid w:val="00446CE7"/>
    <w:rsid w:val="0045070F"/>
    <w:rsid w:val="00450E7A"/>
    <w:rsid w:val="00451658"/>
    <w:rsid w:val="0045285B"/>
    <w:rsid w:val="004622C1"/>
    <w:rsid w:val="0046288D"/>
    <w:rsid w:val="00463593"/>
    <w:rsid w:val="00464A06"/>
    <w:rsid w:val="00466EE2"/>
    <w:rsid w:val="004673FD"/>
    <w:rsid w:val="00471DAC"/>
    <w:rsid w:val="004727C9"/>
    <w:rsid w:val="00473818"/>
    <w:rsid w:val="00473D34"/>
    <w:rsid w:val="004749D9"/>
    <w:rsid w:val="00475E74"/>
    <w:rsid w:val="00476C62"/>
    <w:rsid w:val="00476CE6"/>
    <w:rsid w:val="004772DD"/>
    <w:rsid w:val="00480036"/>
    <w:rsid w:val="0048129F"/>
    <w:rsid w:val="00483148"/>
    <w:rsid w:val="004832ED"/>
    <w:rsid w:val="004867BB"/>
    <w:rsid w:val="00486C19"/>
    <w:rsid w:val="00486D11"/>
    <w:rsid w:val="00486D1A"/>
    <w:rsid w:val="00490183"/>
    <w:rsid w:val="00490D67"/>
    <w:rsid w:val="004916A8"/>
    <w:rsid w:val="004921B1"/>
    <w:rsid w:val="004923F6"/>
    <w:rsid w:val="00492883"/>
    <w:rsid w:val="004934CE"/>
    <w:rsid w:val="00493B99"/>
    <w:rsid w:val="0049530C"/>
    <w:rsid w:val="00496E72"/>
    <w:rsid w:val="00496E83"/>
    <w:rsid w:val="004A0A9A"/>
    <w:rsid w:val="004A29ED"/>
    <w:rsid w:val="004A462D"/>
    <w:rsid w:val="004A4A19"/>
    <w:rsid w:val="004A4F98"/>
    <w:rsid w:val="004A72A4"/>
    <w:rsid w:val="004A779E"/>
    <w:rsid w:val="004B00F2"/>
    <w:rsid w:val="004B0230"/>
    <w:rsid w:val="004B167F"/>
    <w:rsid w:val="004B3DB9"/>
    <w:rsid w:val="004B5121"/>
    <w:rsid w:val="004B6865"/>
    <w:rsid w:val="004C46E3"/>
    <w:rsid w:val="004C4EE2"/>
    <w:rsid w:val="004C50E5"/>
    <w:rsid w:val="004C5275"/>
    <w:rsid w:val="004C5C14"/>
    <w:rsid w:val="004C6257"/>
    <w:rsid w:val="004C651C"/>
    <w:rsid w:val="004D103E"/>
    <w:rsid w:val="004D3300"/>
    <w:rsid w:val="004D365A"/>
    <w:rsid w:val="004D52F9"/>
    <w:rsid w:val="004E1DA1"/>
    <w:rsid w:val="004E5367"/>
    <w:rsid w:val="004E6DD0"/>
    <w:rsid w:val="004E7A27"/>
    <w:rsid w:val="004E7AB7"/>
    <w:rsid w:val="004E7AD9"/>
    <w:rsid w:val="004E7B07"/>
    <w:rsid w:val="004F161B"/>
    <w:rsid w:val="004F1B70"/>
    <w:rsid w:val="004F34FA"/>
    <w:rsid w:val="004F4608"/>
    <w:rsid w:val="004F69C4"/>
    <w:rsid w:val="004F6BA6"/>
    <w:rsid w:val="004F7970"/>
    <w:rsid w:val="0050091B"/>
    <w:rsid w:val="0050144D"/>
    <w:rsid w:val="00502677"/>
    <w:rsid w:val="00505595"/>
    <w:rsid w:val="005057D0"/>
    <w:rsid w:val="0050638D"/>
    <w:rsid w:val="00506417"/>
    <w:rsid w:val="00506652"/>
    <w:rsid w:val="005067FE"/>
    <w:rsid w:val="00507A43"/>
    <w:rsid w:val="00510488"/>
    <w:rsid w:val="0051092B"/>
    <w:rsid w:val="005119BF"/>
    <w:rsid w:val="00514C51"/>
    <w:rsid w:val="00515BB0"/>
    <w:rsid w:val="00515E81"/>
    <w:rsid w:val="00515FAD"/>
    <w:rsid w:val="00516833"/>
    <w:rsid w:val="00517225"/>
    <w:rsid w:val="00517697"/>
    <w:rsid w:val="00520949"/>
    <w:rsid w:val="0052154B"/>
    <w:rsid w:val="00522693"/>
    <w:rsid w:val="005245C9"/>
    <w:rsid w:val="00524704"/>
    <w:rsid w:val="00530B2A"/>
    <w:rsid w:val="00530BB2"/>
    <w:rsid w:val="00531561"/>
    <w:rsid w:val="00531C1F"/>
    <w:rsid w:val="005325F4"/>
    <w:rsid w:val="00533A8F"/>
    <w:rsid w:val="00533E71"/>
    <w:rsid w:val="005364A3"/>
    <w:rsid w:val="00537332"/>
    <w:rsid w:val="00540CC0"/>
    <w:rsid w:val="005410A1"/>
    <w:rsid w:val="00542988"/>
    <w:rsid w:val="00543122"/>
    <w:rsid w:val="005435CD"/>
    <w:rsid w:val="00546925"/>
    <w:rsid w:val="00547674"/>
    <w:rsid w:val="00547EB0"/>
    <w:rsid w:val="00554379"/>
    <w:rsid w:val="0055594B"/>
    <w:rsid w:val="00555E0B"/>
    <w:rsid w:val="00557D03"/>
    <w:rsid w:val="00562E19"/>
    <w:rsid w:val="00563349"/>
    <w:rsid w:val="005653D9"/>
    <w:rsid w:val="00565E01"/>
    <w:rsid w:val="00566358"/>
    <w:rsid w:val="005663EA"/>
    <w:rsid w:val="00566BC5"/>
    <w:rsid w:val="00571090"/>
    <w:rsid w:val="0057372D"/>
    <w:rsid w:val="005757F6"/>
    <w:rsid w:val="00575D4D"/>
    <w:rsid w:val="00577FC6"/>
    <w:rsid w:val="0058147C"/>
    <w:rsid w:val="00581621"/>
    <w:rsid w:val="00581768"/>
    <w:rsid w:val="00581FC5"/>
    <w:rsid w:val="005853F1"/>
    <w:rsid w:val="00587EC1"/>
    <w:rsid w:val="00590F3E"/>
    <w:rsid w:val="00591477"/>
    <w:rsid w:val="005919B2"/>
    <w:rsid w:val="00591E01"/>
    <w:rsid w:val="00592BB7"/>
    <w:rsid w:val="00593AED"/>
    <w:rsid w:val="0059450F"/>
    <w:rsid w:val="005953CE"/>
    <w:rsid w:val="005963D2"/>
    <w:rsid w:val="005978C9"/>
    <w:rsid w:val="00597D42"/>
    <w:rsid w:val="005A1C84"/>
    <w:rsid w:val="005A2BD1"/>
    <w:rsid w:val="005A301E"/>
    <w:rsid w:val="005A74DD"/>
    <w:rsid w:val="005B1023"/>
    <w:rsid w:val="005B33A1"/>
    <w:rsid w:val="005B34AF"/>
    <w:rsid w:val="005B3CF7"/>
    <w:rsid w:val="005B3F95"/>
    <w:rsid w:val="005B4BB7"/>
    <w:rsid w:val="005B4EC1"/>
    <w:rsid w:val="005B5CCF"/>
    <w:rsid w:val="005B60C9"/>
    <w:rsid w:val="005B6D0D"/>
    <w:rsid w:val="005B6E6A"/>
    <w:rsid w:val="005B7243"/>
    <w:rsid w:val="005C006D"/>
    <w:rsid w:val="005C0A78"/>
    <w:rsid w:val="005C1822"/>
    <w:rsid w:val="005C24C5"/>
    <w:rsid w:val="005C532B"/>
    <w:rsid w:val="005C5913"/>
    <w:rsid w:val="005C5C25"/>
    <w:rsid w:val="005C711B"/>
    <w:rsid w:val="005C7327"/>
    <w:rsid w:val="005C75B7"/>
    <w:rsid w:val="005D0A13"/>
    <w:rsid w:val="005D18F3"/>
    <w:rsid w:val="005D2179"/>
    <w:rsid w:val="005D45F9"/>
    <w:rsid w:val="005D4DBE"/>
    <w:rsid w:val="005D5C15"/>
    <w:rsid w:val="005D5E70"/>
    <w:rsid w:val="005D5E8B"/>
    <w:rsid w:val="005D735D"/>
    <w:rsid w:val="005D743E"/>
    <w:rsid w:val="005E032B"/>
    <w:rsid w:val="005E1392"/>
    <w:rsid w:val="005E1B7A"/>
    <w:rsid w:val="005E32EA"/>
    <w:rsid w:val="005E34D0"/>
    <w:rsid w:val="005E392B"/>
    <w:rsid w:val="005E61BE"/>
    <w:rsid w:val="005E68DC"/>
    <w:rsid w:val="005E6AF4"/>
    <w:rsid w:val="005E7303"/>
    <w:rsid w:val="005E7AB7"/>
    <w:rsid w:val="005E7E9F"/>
    <w:rsid w:val="005F079A"/>
    <w:rsid w:val="005F1F5D"/>
    <w:rsid w:val="005F223D"/>
    <w:rsid w:val="005F25B2"/>
    <w:rsid w:val="005F38CD"/>
    <w:rsid w:val="005F43E2"/>
    <w:rsid w:val="005F5770"/>
    <w:rsid w:val="005F5C53"/>
    <w:rsid w:val="005F638B"/>
    <w:rsid w:val="005F6970"/>
    <w:rsid w:val="005F7F06"/>
    <w:rsid w:val="0060093F"/>
    <w:rsid w:val="00601A4E"/>
    <w:rsid w:val="00601F12"/>
    <w:rsid w:val="006033D1"/>
    <w:rsid w:val="006050E7"/>
    <w:rsid w:val="00606720"/>
    <w:rsid w:val="006068DE"/>
    <w:rsid w:val="00610839"/>
    <w:rsid w:val="00610D0D"/>
    <w:rsid w:val="006125F2"/>
    <w:rsid w:val="00613E18"/>
    <w:rsid w:val="006143CD"/>
    <w:rsid w:val="00616A6A"/>
    <w:rsid w:val="00616F03"/>
    <w:rsid w:val="00620352"/>
    <w:rsid w:val="0062168E"/>
    <w:rsid w:val="00624BB8"/>
    <w:rsid w:val="00624F24"/>
    <w:rsid w:val="00625EDE"/>
    <w:rsid w:val="00631B58"/>
    <w:rsid w:val="00635984"/>
    <w:rsid w:val="00635DF6"/>
    <w:rsid w:val="00637D47"/>
    <w:rsid w:val="00640E2A"/>
    <w:rsid w:val="00640EFC"/>
    <w:rsid w:val="00642EF5"/>
    <w:rsid w:val="00644D17"/>
    <w:rsid w:val="00647A4A"/>
    <w:rsid w:val="0065198B"/>
    <w:rsid w:val="006532D2"/>
    <w:rsid w:val="00654ADF"/>
    <w:rsid w:val="00654B7A"/>
    <w:rsid w:val="00655C19"/>
    <w:rsid w:val="00655DA4"/>
    <w:rsid w:val="0065689F"/>
    <w:rsid w:val="00657396"/>
    <w:rsid w:val="00657AB2"/>
    <w:rsid w:val="00661B6C"/>
    <w:rsid w:val="006629BE"/>
    <w:rsid w:val="006631BC"/>
    <w:rsid w:val="006653EE"/>
    <w:rsid w:val="00665D95"/>
    <w:rsid w:val="0066670E"/>
    <w:rsid w:val="00666AD5"/>
    <w:rsid w:val="006676AB"/>
    <w:rsid w:val="00667B5D"/>
    <w:rsid w:val="00667BAE"/>
    <w:rsid w:val="00667F22"/>
    <w:rsid w:val="00670352"/>
    <w:rsid w:val="006705AA"/>
    <w:rsid w:val="0067174B"/>
    <w:rsid w:val="00671919"/>
    <w:rsid w:val="0067199D"/>
    <w:rsid w:val="00672C31"/>
    <w:rsid w:val="00673CD0"/>
    <w:rsid w:val="00674245"/>
    <w:rsid w:val="00674A0D"/>
    <w:rsid w:val="00674B26"/>
    <w:rsid w:val="00674D67"/>
    <w:rsid w:val="00675915"/>
    <w:rsid w:val="006761B1"/>
    <w:rsid w:val="00676725"/>
    <w:rsid w:val="00676965"/>
    <w:rsid w:val="00681B46"/>
    <w:rsid w:val="00681C51"/>
    <w:rsid w:val="0068317B"/>
    <w:rsid w:val="0068395B"/>
    <w:rsid w:val="00684215"/>
    <w:rsid w:val="00684926"/>
    <w:rsid w:val="006867B2"/>
    <w:rsid w:val="00694BDB"/>
    <w:rsid w:val="00697108"/>
    <w:rsid w:val="006A02FB"/>
    <w:rsid w:val="006A178C"/>
    <w:rsid w:val="006A415A"/>
    <w:rsid w:val="006A49DB"/>
    <w:rsid w:val="006A5A35"/>
    <w:rsid w:val="006A6B3D"/>
    <w:rsid w:val="006B0E25"/>
    <w:rsid w:val="006B23CD"/>
    <w:rsid w:val="006B37D4"/>
    <w:rsid w:val="006B37F8"/>
    <w:rsid w:val="006B5C4B"/>
    <w:rsid w:val="006B6CB4"/>
    <w:rsid w:val="006B737A"/>
    <w:rsid w:val="006B77EC"/>
    <w:rsid w:val="006C1825"/>
    <w:rsid w:val="006C2525"/>
    <w:rsid w:val="006C4010"/>
    <w:rsid w:val="006C5DAA"/>
    <w:rsid w:val="006C7968"/>
    <w:rsid w:val="006D0D7C"/>
    <w:rsid w:val="006D12C2"/>
    <w:rsid w:val="006D1DAE"/>
    <w:rsid w:val="006D2EC8"/>
    <w:rsid w:val="006D3ED8"/>
    <w:rsid w:val="006D4D11"/>
    <w:rsid w:val="006D5CD2"/>
    <w:rsid w:val="006D6EC4"/>
    <w:rsid w:val="006E0737"/>
    <w:rsid w:val="006E3521"/>
    <w:rsid w:val="006E353A"/>
    <w:rsid w:val="006E5BAA"/>
    <w:rsid w:val="006E5E13"/>
    <w:rsid w:val="006E64D2"/>
    <w:rsid w:val="006E7CAB"/>
    <w:rsid w:val="006F2B0C"/>
    <w:rsid w:val="006F4C60"/>
    <w:rsid w:val="006F58A3"/>
    <w:rsid w:val="006F5B58"/>
    <w:rsid w:val="006F606A"/>
    <w:rsid w:val="006F6DD0"/>
    <w:rsid w:val="006F718B"/>
    <w:rsid w:val="00700A11"/>
    <w:rsid w:val="00701104"/>
    <w:rsid w:val="0070337B"/>
    <w:rsid w:val="007040AC"/>
    <w:rsid w:val="0070458D"/>
    <w:rsid w:val="007047DA"/>
    <w:rsid w:val="00705956"/>
    <w:rsid w:val="00706976"/>
    <w:rsid w:val="00706978"/>
    <w:rsid w:val="007075F6"/>
    <w:rsid w:val="007150FC"/>
    <w:rsid w:val="007163C2"/>
    <w:rsid w:val="00717953"/>
    <w:rsid w:val="00717AA0"/>
    <w:rsid w:val="007202F4"/>
    <w:rsid w:val="00720784"/>
    <w:rsid w:val="007217FF"/>
    <w:rsid w:val="00722065"/>
    <w:rsid w:val="00722C50"/>
    <w:rsid w:val="00724097"/>
    <w:rsid w:val="0072506E"/>
    <w:rsid w:val="0073109D"/>
    <w:rsid w:val="00731149"/>
    <w:rsid w:val="00732F93"/>
    <w:rsid w:val="0073521E"/>
    <w:rsid w:val="007353DF"/>
    <w:rsid w:val="007414C6"/>
    <w:rsid w:val="00743F24"/>
    <w:rsid w:val="007454CC"/>
    <w:rsid w:val="00750D4C"/>
    <w:rsid w:val="00751DDD"/>
    <w:rsid w:val="007526BD"/>
    <w:rsid w:val="00753078"/>
    <w:rsid w:val="00754CD0"/>
    <w:rsid w:val="00757BA2"/>
    <w:rsid w:val="0076002C"/>
    <w:rsid w:val="00761663"/>
    <w:rsid w:val="007651E2"/>
    <w:rsid w:val="007657D6"/>
    <w:rsid w:val="00765A3E"/>
    <w:rsid w:val="0076670E"/>
    <w:rsid w:val="00767F47"/>
    <w:rsid w:val="007715C8"/>
    <w:rsid w:val="00772B2B"/>
    <w:rsid w:val="00774902"/>
    <w:rsid w:val="007750E0"/>
    <w:rsid w:val="00775CDF"/>
    <w:rsid w:val="007767DC"/>
    <w:rsid w:val="0077703F"/>
    <w:rsid w:val="0078019E"/>
    <w:rsid w:val="0078458B"/>
    <w:rsid w:val="00785461"/>
    <w:rsid w:val="00786E0E"/>
    <w:rsid w:val="00787769"/>
    <w:rsid w:val="00787B64"/>
    <w:rsid w:val="00790293"/>
    <w:rsid w:val="007909AF"/>
    <w:rsid w:val="00790EB1"/>
    <w:rsid w:val="0079104D"/>
    <w:rsid w:val="007929C4"/>
    <w:rsid w:val="00793E6C"/>
    <w:rsid w:val="00797D14"/>
    <w:rsid w:val="007A0B9D"/>
    <w:rsid w:val="007A2A24"/>
    <w:rsid w:val="007A5116"/>
    <w:rsid w:val="007A5641"/>
    <w:rsid w:val="007A5780"/>
    <w:rsid w:val="007A6993"/>
    <w:rsid w:val="007A7634"/>
    <w:rsid w:val="007B19D0"/>
    <w:rsid w:val="007B23A9"/>
    <w:rsid w:val="007B3293"/>
    <w:rsid w:val="007B3B19"/>
    <w:rsid w:val="007B3BF3"/>
    <w:rsid w:val="007B3FB6"/>
    <w:rsid w:val="007B594B"/>
    <w:rsid w:val="007B60E7"/>
    <w:rsid w:val="007B6426"/>
    <w:rsid w:val="007B71FB"/>
    <w:rsid w:val="007B7CD2"/>
    <w:rsid w:val="007C11BB"/>
    <w:rsid w:val="007C286F"/>
    <w:rsid w:val="007C5003"/>
    <w:rsid w:val="007C644D"/>
    <w:rsid w:val="007D0941"/>
    <w:rsid w:val="007D21CB"/>
    <w:rsid w:val="007D3150"/>
    <w:rsid w:val="007D4A94"/>
    <w:rsid w:val="007D6CEB"/>
    <w:rsid w:val="007E2360"/>
    <w:rsid w:val="007E2BE3"/>
    <w:rsid w:val="007E51ED"/>
    <w:rsid w:val="007E543F"/>
    <w:rsid w:val="007E6AB4"/>
    <w:rsid w:val="007F1F46"/>
    <w:rsid w:val="007F25EC"/>
    <w:rsid w:val="007F3337"/>
    <w:rsid w:val="007F48B0"/>
    <w:rsid w:val="007F48B6"/>
    <w:rsid w:val="007F6BDF"/>
    <w:rsid w:val="0080039A"/>
    <w:rsid w:val="008016AD"/>
    <w:rsid w:val="00801FEB"/>
    <w:rsid w:val="00802D7A"/>
    <w:rsid w:val="00805762"/>
    <w:rsid w:val="00807E12"/>
    <w:rsid w:val="008115E0"/>
    <w:rsid w:val="0081166C"/>
    <w:rsid w:val="00811A14"/>
    <w:rsid w:val="0081392F"/>
    <w:rsid w:val="0081608B"/>
    <w:rsid w:val="00816B41"/>
    <w:rsid w:val="008172A8"/>
    <w:rsid w:val="00820BD8"/>
    <w:rsid w:val="00821B54"/>
    <w:rsid w:val="00822CE6"/>
    <w:rsid w:val="00823F1C"/>
    <w:rsid w:val="008261C2"/>
    <w:rsid w:val="008274F1"/>
    <w:rsid w:val="008307BD"/>
    <w:rsid w:val="008335F7"/>
    <w:rsid w:val="00840308"/>
    <w:rsid w:val="0084066A"/>
    <w:rsid w:val="00841B46"/>
    <w:rsid w:val="00841B8E"/>
    <w:rsid w:val="0084297C"/>
    <w:rsid w:val="00842F25"/>
    <w:rsid w:val="00844E29"/>
    <w:rsid w:val="008452D6"/>
    <w:rsid w:val="008459A6"/>
    <w:rsid w:val="00850F4A"/>
    <w:rsid w:val="00854038"/>
    <w:rsid w:val="0085774B"/>
    <w:rsid w:val="008577FB"/>
    <w:rsid w:val="0086017B"/>
    <w:rsid w:val="008603EF"/>
    <w:rsid w:val="008604BD"/>
    <w:rsid w:val="00862DC6"/>
    <w:rsid w:val="008630C2"/>
    <w:rsid w:val="008641D1"/>
    <w:rsid w:val="00864F01"/>
    <w:rsid w:val="00865791"/>
    <w:rsid w:val="00867FEB"/>
    <w:rsid w:val="00871236"/>
    <w:rsid w:val="0087126F"/>
    <w:rsid w:val="00871989"/>
    <w:rsid w:val="00872E74"/>
    <w:rsid w:val="008762DB"/>
    <w:rsid w:val="00876AF8"/>
    <w:rsid w:val="00880BA7"/>
    <w:rsid w:val="00880C9C"/>
    <w:rsid w:val="00883B1A"/>
    <w:rsid w:val="0088526A"/>
    <w:rsid w:val="008856C6"/>
    <w:rsid w:val="00887B5C"/>
    <w:rsid w:val="008905BD"/>
    <w:rsid w:val="008916B8"/>
    <w:rsid w:val="008927E2"/>
    <w:rsid w:val="00893B89"/>
    <w:rsid w:val="00894EAC"/>
    <w:rsid w:val="00894EF0"/>
    <w:rsid w:val="008A2598"/>
    <w:rsid w:val="008A2C86"/>
    <w:rsid w:val="008A3A24"/>
    <w:rsid w:val="008A4264"/>
    <w:rsid w:val="008A4491"/>
    <w:rsid w:val="008A44E2"/>
    <w:rsid w:val="008A78D5"/>
    <w:rsid w:val="008B6462"/>
    <w:rsid w:val="008B7297"/>
    <w:rsid w:val="008C1619"/>
    <w:rsid w:val="008C235F"/>
    <w:rsid w:val="008C2517"/>
    <w:rsid w:val="008C2B95"/>
    <w:rsid w:val="008C394F"/>
    <w:rsid w:val="008C3F3F"/>
    <w:rsid w:val="008C4942"/>
    <w:rsid w:val="008C4E48"/>
    <w:rsid w:val="008C741E"/>
    <w:rsid w:val="008C7A22"/>
    <w:rsid w:val="008D0496"/>
    <w:rsid w:val="008D098F"/>
    <w:rsid w:val="008D1EA8"/>
    <w:rsid w:val="008D2061"/>
    <w:rsid w:val="008D3BCF"/>
    <w:rsid w:val="008D4DD5"/>
    <w:rsid w:val="008D69E6"/>
    <w:rsid w:val="008D6B6F"/>
    <w:rsid w:val="008D7665"/>
    <w:rsid w:val="008E10B9"/>
    <w:rsid w:val="008E1609"/>
    <w:rsid w:val="008E3332"/>
    <w:rsid w:val="008E4546"/>
    <w:rsid w:val="008E5F9E"/>
    <w:rsid w:val="008F07A7"/>
    <w:rsid w:val="008F0E46"/>
    <w:rsid w:val="008F49B7"/>
    <w:rsid w:val="008F52AF"/>
    <w:rsid w:val="008F5D00"/>
    <w:rsid w:val="008F63ED"/>
    <w:rsid w:val="008F64E1"/>
    <w:rsid w:val="008F6C14"/>
    <w:rsid w:val="008F7FE4"/>
    <w:rsid w:val="009022F6"/>
    <w:rsid w:val="009022FA"/>
    <w:rsid w:val="009040E2"/>
    <w:rsid w:val="00904A36"/>
    <w:rsid w:val="00904B5D"/>
    <w:rsid w:val="009053D8"/>
    <w:rsid w:val="00905A24"/>
    <w:rsid w:val="009068CD"/>
    <w:rsid w:val="00906D18"/>
    <w:rsid w:val="009114C1"/>
    <w:rsid w:val="009115A7"/>
    <w:rsid w:val="0091283E"/>
    <w:rsid w:val="00913A1A"/>
    <w:rsid w:val="00914838"/>
    <w:rsid w:val="00914F44"/>
    <w:rsid w:val="00920306"/>
    <w:rsid w:val="009206E2"/>
    <w:rsid w:val="0092376D"/>
    <w:rsid w:val="00924F6B"/>
    <w:rsid w:val="00925A47"/>
    <w:rsid w:val="00926D45"/>
    <w:rsid w:val="00927EB8"/>
    <w:rsid w:val="00931580"/>
    <w:rsid w:val="00932840"/>
    <w:rsid w:val="00933AE2"/>
    <w:rsid w:val="009348B6"/>
    <w:rsid w:val="009354E8"/>
    <w:rsid w:val="00935587"/>
    <w:rsid w:val="00937C72"/>
    <w:rsid w:val="00937CB0"/>
    <w:rsid w:val="00940776"/>
    <w:rsid w:val="00940DCA"/>
    <w:rsid w:val="00942706"/>
    <w:rsid w:val="0094366C"/>
    <w:rsid w:val="00943D9A"/>
    <w:rsid w:val="00947698"/>
    <w:rsid w:val="00947797"/>
    <w:rsid w:val="009509D1"/>
    <w:rsid w:val="00950CB2"/>
    <w:rsid w:val="00950EEA"/>
    <w:rsid w:val="009511FE"/>
    <w:rsid w:val="00953135"/>
    <w:rsid w:val="00956686"/>
    <w:rsid w:val="00960CE1"/>
    <w:rsid w:val="00960FFB"/>
    <w:rsid w:val="00961711"/>
    <w:rsid w:val="00962163"/>
    <w:rsid w:val="00962436"/>
    <w:rsid w:val="00964C48"/>
    <w:rsid w:val="00965B4D"/>
    <w:rsid w:val="0096798F"/>
    <w:rsid w:val="00971B78"/>
    <w:rsid w:val="0097303D"/>
    <w:rsid w:val="0097334A"/>
    <w:rsid w:val="00974761"/>
    <w:rsid w:val="00974929"/>
    <w:rsid w:val="00975A41"/>
    <w:rsid w:val="00980543"/>
    <w:rsid w:val="0098263B"/>
    <w:rsid w:val="00983B23"/>
    <w:rsid w:val="00983F26"/>
    <w:rsid w:val="009864C1"/>
    <w:rsid w:val="00987359"/>
    <w:rsid w:val="0099145B"/>
    <w:rsid w:val="00991E23"/>
    <w:rsid w:val="00993901"/>
    <w:rsid w:val="00993F85"/>
    <w:rsid w:val="00994DA2"/>
    <w:rsid w:val="009A179B"/>
    <w:rsid w:val="009A2E00"/>
    <w:rsid w:val="009A3D7D"/>
    <w:rsid w:val="009A42EF"/>
    <w:rsid w:val="009A4589"/>
    <w:rsid w:val="009A58C7"/>
    <w:rsid w:val="009A5A1D"/>
    <w:rsid w:val="009A65B3"/>
    <w:rsid w:val="009A69D3"/>
    <w:rsid w:val="009A76E7"/>
    <w:rsid w:val="009A77FE"/>
    <w:rsid w:val="009B0EF0"/>
    <w:rsid w:val="009B38A9"/>
    <w:rsid w:val="009B4818"/>
    <w:rsid w:val="009B5EC8"/>
    <w:rsid w:val="009B6974"/>
    <w:rsid w:val="009B71E9"/>
    <w:rsid w:val="009B737E"/>
    <w:rsid w:val="009C019E"/>
    <w:rsid w:val="009C0270"/>
    <w:rsid w:val="009C1617"/>
    <w:rsid w:val="009C1937"/>
    <w:rsid w:val="009C2641"/>
    <w:rsid w:val="009C28A8"/>
    <w:rsid w:val="009C531C"/>
    <w:rsid w:val="009C61F3"/>
    <w:rsid w:val="009C708F"/>
    <w:rsid w:val="009D1F93"/>
    <w:rsid w:val="009D30AD"/>
    <w:rsid w:val="009D45DC"/>
    <w:rsid w:val="009D55CD"/>
    <w:rsid w:val="009D5C07"/>
    <w:rsid w:val="009D5DA5"/>
    <w:rsid w:val="009E1141"/>
    <w:rsid w:val="009E1552"/>
    <w:rsid w:val="009E305A"/>
    <w:rsid w:val="009E38E7"/>
    <w:rsid w:val="009E484A"/>
    <w:rsid w:val="009E484F"/>
    <w:rsid w:val="009E4DC0"/>
    <w:rsid w:val="009E6885"/>
    <w:rsid w:val="009E6926"/>
    <w:rsid w:val="009E6E9F"/>
    <w:rsid w:val="009E73A6"/>
    <w:rsid w:val="009E798F"/>
    <w:rsid w:val="009E7BAA"/>
    <w:rsid w:val="009F0852"/>
    <w:rsid w:val="009F1371"/>
    <w:rsid w:val="009F3340"/>
    <w:rsid w:val="009F505F"/>
    <w:rsid w:val="009F64AF"/>
    <w:rsid w:val="009F700B"/>
    <w:rsid w:val="00A013E4"/>
    <w:rsid w:val="00A01942"/>
    <w:rsid w:val="00A023DF"/>
    <w:rsid w:val="00A057D9"/>
    <w:rsid w:val="00A0607E"/>
    <w:rsid w:val="00A06A5B"/>
    <w:rsid w:val="00A06E89"/>
    <w:rsid w:val="00A0723D"/>
    <w:rsid w:val="00A12344"/>
    <w:rsid w:val="00A1238F"/>
    <w:rsid w:val="00A1410D"/>
    <w:rsid w:val="00A14CCD"/>
    <w:rsid w:val="00A159B8"/>
    <w:rsid w:val="00A23064"/>
    <w:rsid w:val="00A23F79"/>
    <w:rsid w:val="00A240C1"/>
    <w:rsid w:val="00A25A56"/>
    <w:rsid w:val="00A25A96"/>
    <w:rsid w:val="00A308E5"/>
    <w:rsid w:val="00A30C6F"/>
    <w:rsid w:val="00A33667"/>
    <w:rsid w:val="00A33A3F"/>
    <w:rsid w:val="00A33CD5"/>
    <w:rsid w:val="00A3417F"/>
    <w:rsid w:val="00A36ADB"/>
    <w:rsid w:val="00A37C2A"/>
    <w:rsid w:val="00A407D3"/>
    <w:rsid w:val="00A40887"/>
    <w:rsid w:val="00A41EDC"/>
    <w:rsid w:val="00A4238C"/>
    <w:rsid w:val="00A45582"/>
    <w:rsid w:val="00A45D6E"/>
    <w:rsid w:val="00A506C5"/>
    <w:rsid w:val="00A50908"/>
    <w:rsid w:val="00A51F26"/>
    <w:rsid w:val="00A53199"/>
    <w:rsid w:val="00A533BA"/>
    <w:rsid w:val="00A543CC"/>
    <w:rsid w:val="00A54563"/>
    <w:rsid w:val="00A54637"/>
    <w:rsid w:val="00A5505D"/>
    <w:rsid w:val="00A558B4"/>
    <w:rsid w:val="00A559DB"/>
    <w:rsid w:val="00A55B14"/>
    <w:rsid w:val="00A57FAB"/>
    <w:rsid w:val="00A60596"/>
    <w:rsid w:val="00A61ECE"/>
    <w:rsid w:val="00A63487"/>
    <w:rsid w:val="00A63604"/>
    <w:rsid w:val="00A65067"/>
    <w:rsid w:val="00A67275"/>
    <w:rsid w:val="00A679C0"/>
    <w:rsid w:val="00A71433"/>
    <w:rsid w:val="00A724C2"/>
    <w:rsid w:val="00A72581"/>
    <w:rsid w:val="00A73F0E"/>
    <w:rsid w:val="00A7424F"/>
    <w:rsid w:val="00A758F4"/>
    <w:rsid w:val="00A8148A"/>
    <w:rsid w:val="00A819A2"/>
    <w:rsid w:val="00A8398D"/>
    <w:rsid w:val="00A84A01"/>
    <w:rsid w:val="00A84D9A"/>
    <w:rsid w:val="00A850F3"/>
    <w:rsid w:val="00A8768F"/>
    <w:rsid w:val="00A87AF1"/>
    <w:rsid w:val="00A90866"/>
    <w:rsid w:val="00A91038"/>
    <w:rsid w:val="00A916A0"/>
    <w:rsid w:val="00A94FB2"/>
    <w:rsid w:val="00A9619C"/>
    <w:rsid w:val="00A96744"/>
    <w:rsid w:val="00AA0396"/>
    <w:rsid w:val="00AA07DD"/>
    <w:rsid w:val="00AA0F69"/>
    <w:rsid w:val="00AA29B4"/>
    <w:rsid w:val="00AA64BF"/>
    <w:rsid w:val="00AA776C"/>
    <w:rsid w:val="00AB06F4"/>
    <w:rsid w:val="00AB1639"/>
    <w:rsid w:val="00AB1C0D"/>
    <w:rsid w:val="00AB26FC"/>
    <w:rsid w:val="00AB38B3"/>
    <w:rsid w:val="00AB5732"/>
    <w:rsid w:val="00AB5C99"/>
    <w:rsid w:val="00AB7D8B"/>
    <w:rsid w:val="00AC0846"/>
    <w:rsid w:val="00AC11B2"/>
    <w:rsid w:val="00AC3E8F"/>
    <w:rsid w:val="00AC3FBC"/>
    <w:rsid w:val="00AC5986"/>
    <w:rsid w:val="00AC6948"/>
    <w:rsid w:val="00AC69DE"/>
    <w:rsid w:val="00AC6C63"/>
    <w:rsid w:val="00AD02B6"/>
    <w:rsid w:val="00AD0735"/>
    <w:rsid w:val="00AD139D"/>
    <w:rsid w:val="00AD2C71"/>
    <w:rsid w:val="00AD31C0"/>
    <w:rsid w:val="00AD5261"/>
    <w:rsid w:val="00AD6114"/>
    <w:rsid w:val="00AE051A"/>
    <w:rsid w:val="00AE0A2F"/>
    <w:rsid w:val="00AE296A"/>
    <w:rsid w:val="00AE3433"/>
    <w:rsid w:val="00AE5F53"/>
    <w:rsid w:val="00AE6107"/>
    <w:rsid w:val="00AE698B"/>
    <w:rsid w:val="00AE782F"/>
    <w:rsid w:val="00AE7D13"/>
    <w:rsid w:val="00AF15AB"/>
    <w:rsid w:val="00AF1908"/>
    <w:rsid w:val="00AF1917"/>
    <w:rsid w:val="00AF3F69"/>
    <w:rsid w:val="00AF48CF"/>
    <w:rsid w:val="00AF4D3A"/>
    <w:rsid w:val="00AF5192"/>
    <w:rsid w:val="00AF61CE"/>
    <w:rsid w:val="00AF72D4"/>
    <w:rsid w:val="00B00211"/>
    <w:rsid w:val="00B00538"/>
    <w:rsid w:val="00B00717"/>
    <w:rsid w:val="00B00BBD"/>
    <w:rsid w:val="00B01985"/>
    <w:rsid w:val="00B02979"/>
    <w:rsid w:val="00B02ECB"/>
    <w:rsid w:val="00B03489"/>
    <w:rsid w:val="00B03595"/>
    <w:rsid w:val="00B04162"/>
    <w:rsid w:val="00B073CB"/>
    <w:rsid w:val="00B07ADD"/>
    <w:rsid w:val="00B07AE6"/>
    <w:rsid w:val="00B110C6"/>
    <w:rsid w:val="00B1143A"/>
    <w:rsid w:val="00B11B8B"/>
    <w:rsid w:val="00B12A38"/>
    <w:rsid w:val="00B154A8"/>
    <w:rsid w:val="00B15DFF"/>
    <w:rsid w:val="00B15E5E"/>
    <w:rsid w:val="00B17232"/>
    <w:rsid w:val="00B217F2"/>
    <w:rsid w:val="00B22C3B"/>
    <w:rsid w:val="00B23D53"/>
    <w:rsid w:val="00B2436C"/>
    <w:rsid w:val="00B2557D"/>
    <w:rsid w:val="00B25744"/>
    <w:rsid w:val="00B30AEE"/>
    <w:rsid w:val="00B32F13"/>
    <w:rsid w:val="00B330E5"/>
    <w:rsid w:val="00B34D55"/>
    <w:rsid w:val="00B3564D"/>
    <w:rsid w:val="00B361B5"/>
    <w:rsid w:val="00B36E43"/>
    <w:rsid w:val="00B404BE"/>
    <w:rsid w:val="00B41C6C"/>
    <w:rsid w:val="00B4272F"/>
    <w:rsid w:val="00B44109"/>
    <w:rsid w:val="00B44813"/>
    <w:rsid w:val="00B45E9C"/>
    <w:rsid w:val="00B50DFB"/>
    <w:rsid w:val="00B521A7"/>
    <w:rsid w:val="00B5386D"/>
    <w:rsid w:val="00B54032"/>
    <w:rsid w:val="00B54C2B"/>
    <w:rsid w:val="00B54E4F"/>
    <w:rsid w:val="00B55B25"/>
    <w:rsid w:val="00B55F54"/>
    <w:rsid w:val="00B56653"/>
    <w:rsid w:val="00B5726B"/>
    <w:rsid w:val="00B625FF"/>
    <w:rsid w:val="00B635F6"/>
    <w:rsid w:val="00B63633"/>
    <w:rsid w:val="00B63C42"/>
    <w:rsid w:val="00B640F8"/>
    <w:rsid w:val="00B646CA"/>
    <w:rsid w:val="00B65D29"/>
    <w:rsid w:val="00B67212"/>
    <w:rsid w:val="00B707AD"/>
    <w:rsid w:val="00B70EA6"/>
    <w:rsid w:val="00B7176B"/>
    <w:rsid w:val="00B728B6"/>
    <w:rsid w:val="00B7318B"/>
    <w:rsid w:val="00B75752"/>
    <w:rsid w:val="00B75913"/>
    <w:rsid w:val="00B80E1E"/>
    <w:rsid w:val="00B85CAF"/>
    <w:rsid w:val="00B86716"/>
    <w:rsid w:val="00B91723"/>
    <w:rsid w:val="00B92D59"/>
    <w:rsid w:val="00B969DD"/>
    <w:rsid w:val="00BA0DC0"/>
    <w:rsid w:val="00BA1374"/>
    <w:rsid w:val="00BA1540"/>
    <w:rsid w:val="00BA1E46"/>
    <w:rsid w:val="00BA21CD"/>
    <w:rsid w:val="00BA2715"/>
    <w:rsid w:val="00BA34D5"/>
    <w:rsid w:val="00BA3905"/>
    <w:rsid w:val="00BA3BD8"/>
    <w:rsid w:val="00BA4412"/>
    <w:rsid w:val="00BA5763"/>
    <w:rsid w:val="00BA6AC6"/>
    <w:rsid w:val="00BA6D0F"/>
    <w:rsid w:val="00BA76EB"/>
    <w:rsid w:val="00BA7894"/>
    <w:rsid w:val="00BB03F6"/>
    <w:rsid w:val="00BB325F"/>
    <w:rsid w:val="00BB4262"/>
    <w:rsid w:val="00BB4580"/>
    <w:rsid w:val="00BB56FA"/>
    <w:rsid w:val="00BB5D06"/>
    <w:rsid w:val="00BB7069"/>
    <w:rsid w:val="00BC1DD4"/>
    <w:rsid w:val="00BC3976"/>
    <w:rsid w:val="00BC642E"/>
    <w:rsid w:val="00BC79FA"/>
    <w:rsid w:val="00BD0952"/>
    <w:rsid w:val="00BD1E4A"/>
    <w:rsid w:val="00BD24FD"/>
    <w:rsid w:val="00BD471B"/>
    <w:rsid w:val="00BD733A"/>
    <w:rsid w:val="00BE0A0B"/>
    <w:rsid w:val="00BE0BB7"/>
    <w:rsid w:val="00BE1099"/>
    <w:rsid w:val="00BE1347"/>
    <w:rsid w:val="00BE29ED"/>
    <w:rsid w:val="00BE3191"/>
    <w:rsid w:val="00BE3853"/>
    <w:rsid w:val="00BE4FA9"/>
    <w:rsid w:val="00BE759B"/>
    <w:rsid w:val="00BE7712"/>
    <w:rsid w:val="00BF0A17"/>
    <w:rsid w:val="00BF102A"/>
    <w:rsid w:val="00BF10E4"/>
    <w:rsid w:val="00BF1A70"/>
    <w:rsid w:val="00BF2343"/>
    <w:rsid w:val="00BF25CD"/>
    <w:rsid w:val="00BF25DC"/>
    <w:rsid w:val="00BF3351"/>
    <w:rsid w:val="00BF4BFF"/>
    <w:rsid w:val="00BF5B1B"/>
    <w:rsid w:val="00C00309"/>
    <w:rsid w:val="00C01C82"/>
    <w:rsid w:val="00C0478A"/>
    <w:rsid w:val="00C04E31"/>
    <w:rsid w:val="00C064DB"/>
    <w:rsid w:val="00C1261D"/>
    <w:rsid w:val="00C135D2"/>
    <w:rsid w:val="00C1383E"/>
    <w:rsid w:val="00C1495B"/>
    <w:rsid w:val="00C15B3E"/>
    <w:rsid w:val="00C15F3F"/>
    <w:rsid w:val="00C2041E"/>
    <w:rsid w:val="00C2194C"/>
    <w:rsid w:val="00C21FC3"/>
    <w:rsid w:val="00C22F84"/>
    <w:rsid w:val="00C2356E"/>
    <w:rsid w:val="00C24C70"/>
    <w:rsid w:val="00C254CB"/>
    <w:rsid w:val="00C26EFD"/>
    <w:rsid w:val="00C2765F"/>
    <w:rsid w:val="00C277EE"/>
    <w:rsid w:val="00C301D4"/>
    <w:rsid w:val="00C30F94"/>
    <w:rsid w:val="00C319CE"/>
    <w:rsid w:val="00C35446"/>
    <w:rsid w:val="00C36A59"/>
    <w:rsid w:val="00C408C8"/>
    <w:rsid w:val="00C40B19"/>
    <w:rsid w:val="00C412B9"/>
    <w:rsid w:val="00C41ED6"/>
    <w:rsid w:val="00C42DD4"/>
    <w:rsid w:val="00C440CF"/>
    <w:rsid w:val="00C44808"/>
    <w:rsid w:val="00C45B21"/>
    <w:rsid w:val="00C5369B"/>
    <w:rsid w:val="00C54D2B"/>
    <w:rsid w:val="00C55477"/>
    <w:rsid w:val="00C5549B"/>
    <w:rsid w:val="00C55669"/>
    <w:rsid w:val="00C563E7"/>
    <w:rsid w:val="00C56B4E"/>
    <w:rsid w:val="00C5725B"/>
    <w:rsid w:val="00C60CBA"/>
    <w:rsid w:val="00C628AC"/>
    <w:rsid w:val="00C62A1C"/>
    <w:rsid w:val="00C62F24"/>
    <w:rsid w:val="00C6390C"/>
    <w:rsid w:val="00C64AC5"/>
    <w:rsid w:val="00C64DDE"/>
    <w:rsid w:val="00C679DC"/>
    <w:rsid w:val="00C67EC1"/>
    <w:rsid w:val="00C7432A"/>
    <w:rsid w:val="00C7438B"/>
    <w:rsid w:val="00C76784"/>
    <w:rsid w:val="00C767B2"/>
    <w:rsid w:val="00C77EFD"/>
    <w:rsid w:val="00C80284"/>
    <w:rsid w:val="00C81A9E"/>
    <w:rsid w:val="00C82860"/>
    <w:rsid w:val="00C83027"/>
    <w:rsid w:val="00C83A19"/>
    <w:rsid w:val="00C86ED3"/>
    <w:rsid w:val="00C87A5A"/>
    <w:rsid w:val="00C90170"/>
    <w:rsid w:val="00C91108"/>
    <w:rsid w:val="00C9260B"/>
    <w:rsid w:val="00C934B1"/>
    <w:rsid w:val="00C93C90"/>
    <w:rsid w:val="00C94EAE"/>
    <w:rsid w:val="00C96176"/>
    <w:rsid w:val="00C970F3"/>
    <w:rsid w:val="00CA02D1"/>
    <w:rsid w:val="00CA1939"/>
    <w:rsid w:val="00CA1DFC"/>
    <w:rsid w:val="00CA23A0"/>
    <w:rsid w:val="00CA3E09"/>
    <w:rsid w:val="00CA649B"/>
    <w:rsid w:val="00CA69DF"/>
    <w:rsid w:val="00CA6D3E"/>
    <w:rsid w:val="00CA7769"/>
    <w:rsid w:val="00CB4298"/>
    <w:rsid w:val="00CB6087"/>
    <w:rsid w:val="00CB6BC5"/>
    <w:rsid w:val="00CC03DA"/>
    <w:rsid w:val="00CC0F53"/>
    <w:rsid w:val="00CC1599"/>
    <w:rsid w:val="00CC17D8"/>
    <w:rsid w:val="00CC1EA3"/>
    <w:rsid w:val="00CC4920"/>
    <w:rsid w:val="00CC5373"/>
    <w:rsid w:val="00CC6CC4"/>
    <w:rsid w:val="00CD1BEE"/>
    <w:rsid w:val="00CD1CC2"/>
    <w:rsid w:val="00CD24F5"/>
    <w:rsid w:val="00CD4066"/>
    <w:rsid w:val="00CD40FA"/>
    <w:rsid w:val="00CD4A55"/>
    <w:rsid w:val="00CD5A22"/>
    <w:rsid w:val="00CD5E1D"/>
    <w:rsid w:val="00CD6F4D"/>
    <w:rsid w:val="00CD726A"/>
    <w:rsid w:val="00CD733D"/>
    <w:rsid w:val="00CE0C58"/>
    <w:rsid w:val="00CE2EDB"/>
    <w:rsid w:val="00CE33B2"/>
    <w:rsid w:val="00CE3E9D"/>
    <w:rsid w:val="00CE4E05"/>
    <w:rsid w:val="00CE4F4E"/>
    <w:rsid w:val="00CF0E7C"/>
    <w:rsid w:val="00CF5AF0"/>
    <w:rsid w:val="00CF5D26"/>
    <w:rsid w:val="00D01043"/>
    <w:rsid w:val="00D0306D"/>
    <w:rsid w:val="00D056DE"/>
    <w:rsid w:val="00D05E51"/>
    <w:rsid w:val="00D068F3"/>
    <w:rsid w:val="00D13576"/>
    <w:rsid w:val="00D154EB"/>
    <w:rsid w:val="00D15D15"/>
    <w:rsid w:val="00D16968"/>
    <w:rsid w:val="00D17054"/>
    <w:rsid w:val="00D17739"/>
    <w:rsid w:val="00D17981"/>
    <w:rsid w:val="00D205B5"/>
    <w:rsid w:val="00D20B0D"/>
    <w:rsid w:val="00D22EF0"/>
    <w:rsid w:val="00D24D6C"/>
    <w:rsid w:val="00D24D7D"/>
    <w:rsid w:val="00D2545B"/>
    <w:rsid w:val="00D27720"/>
    <w:rsid w:val="00D3180B"/>
    <w:rsid w:val="00D324AB"/>
    <w:rsid w:val="00D329A1"/>
    <w:rsid w:val="00D33F1A"/>
    <w:rsid w:val="00D35A1B"/>
    <w:rsid w:val="00D35FE5"/>
    <w:rsid w:val="00D36CA2"/>
    <w:rsid w:val="00D37094"/>
    <w:rsid w:val="00D40350"/>
    <w:rsid w:val="00D42947"/>
    <w:rsid w:val="00D42E94"/>
    <w:rsid w:val="00D4302B"/>
    <w:rsid w:val="00D4371F"/>
    <w:rsid w:val="00D44C64"/>
    <w:rsid w:val="00D457ED"/>
    <w:rsid w:val="00D45DDA"/>
    <w:rsid w:val="00D45FAB"/>
    <w:rsid w:val="00D46115"/>
    <w:rsid w:val="00D46573"/>
    <w:rsid w:val="00D46610"/>
    <w:rsid w:val="00D466E8"/>
    <w:rsid w:val="00D53511"/>
    <w:rsid w:val="00D55221"/>
    <w:rsid w:val="00D55AD8"/>
    <w:rsid w:val="00D5785E"/>
    <w:rsid w:val="00D636F1"/>
    <w:rsid w:val="00D66502"/>
    <w:rsid w:val="00D66592"/>
    <w:rsid w:val="00D718FA"/>
    <w:rsid w:val="00D71E93"/>
    <w:rsid w:val="00D747DB"/>
    <w:rsid w:val="00D77950"/>
    <w:rsid w:val="00D80723"/>
    <w:rsid w:val="00D80AD6"/>
    <w:rsid w:val="00D80BD6"/>
    <w:rsid w:val="00D81433"/>
    <w:rsid w:val="00D82A24"/>
    <w:rsid w:val="00D82BDA"/>
    <w:rsid w:val="00D841CE"/>
    <w:rsid w:val="00D849F5"/>
    <w:rsid w:val="00D86002"/>
    <w:rsid w:val="00D92BC6"/>
    <w:rsid w:val="00D96A1F"/>
    <w:rsid w:val="00D96C7E"/>
    <w:rsid w:val="00D97079"/>
    <w:rsid w:val="00D97FDB"/>
    <w:rsid w:val="00DA060F"/>
    <w:rsid w:val="00DA5823"/>
    <w:rsid w:val="00DA6BAD"/>
    <w:rsid w:val="00DA70D6"/>
    <w:rsid w:val="00DA7A0C"/>
    <w:rsid w:val="00DB03B4"/>
    <w:rsid w:val="00DB153E"/>
    <w:rsid w:val="00DB292D"/>
    <w:rsid w:val="00DB3B3E"/>
    <w:rsid w:val="00DC0687"/>
    <w:rsid w:val="00DC19B5"/>
    <w:rsid w:val="00DC1F58"/>
    <w:rsid w:val="00DC2888"/>
    <w:rsid w:val="00DC429F"/>
    <w:rsid w:val="00DD1ECB"/>
    <w:rsid w:val="00DD23C2"/>
    <w:rsid w:val="00DD32C5"/>
    <w:rsid w:val="00DD37AF"/>
    <w:rsid w:val="00DD44BB"/>
    <w:rsid w:val="00DD5D7D"/>
    <w:rsid w:val="00DD5F1B"/>
    <w:rsid w:val="00DD6B52"/>
    <w:rsid w:val="00DE0040"/>
    <w:rsid w:val="00DE0D12"/>
    <w:rsid w:val="00DE16FD"/>
    <w:rsid w:val="00DE1F1E"/>
    <w:rsid w:val="00DE218B"/>
    <w:rsid w:val="00DE2967"/>
    <w:rsid w:val="00DE3F18"/>
    <w:rsid w:val="00DE4768"/>
    <w:rsid w:val="00DE69F2"/>
    <w:rsid w:val="00DE6E29"/>
    <w:rsid w:val="00DF03BB"/>
    <w:rsid w:val="00DF2003"/>
    <w:rsid w:val="00DF29A7"/>
    <w:rsid w:val="00DF3D76"/>
    <w:rsid w:val="00DF50FE"/>
    <w:rsid w:val="00DF636D"/>
    <w:rsid w:val="00DF7625"/>
    <w:rsid w:val="00E007AE"/>
    <w:rsid w:val="00E008FA"/>
    <w:rsid w:val="00E009D6"/>
    <w:rsid w:val="00E00D05"/>
    <w:rsid w:val="00E02081"/>
    <w:rsid w:val="00E02951"/>
    <w:rsid w:val="00E03BF1"/>
    <w:rsid w:val="00E0797E"/>
    <w:rsid w:val="00E1182F"/>
    <w:rsid w:val="00E12059"/>
    <w:rsid w:val="00E122E2"/>
    <w:rsid w:val="00E12E16"/>
    <w:rsid w:val="00E1311F"/>
    <w:rsid w:val="00E13A3C"/>
    <w:rsid w:val="00E14024"/>
    <w:rsid w:val="00E16656"/>
    <w:rsid w:val="00E16CC4"/>
    <w:rsid w:val="00E16E5C"/>
    <w:rsid w:val="00E17592"/>
    <w:rsid w:val="00E20D2E"/>
    <w:rsid w:val="00E20E2D"/>
    <w:rsid w:val="00E214BB"/>
    <w:rsid w:val="00E21685"/>
    <w:rsid w:val="00E22058"/>
    <w:rsid w:val="00E22A89"/>
    <w:rsid w:val="00E2321F"/>
    <w:rsid w:val="00E24217"/>
    <w:rsid w:val="00E2538E"/>
    <w:rsid w:val="00E30CB0"/>
    <w:rsid w:val="00E33237"/>
    <w:rsid w:val="00E3397C"/>
    <w:rsid w:val="00E33AD2"/>
    <w:rsid w:val="00E357CE"/>
    <w:rsid w:val="00E35964"/>
    <w:rsid w:val="00E362FC"/>
    <w:rsid w:val="00E36866"/>
    <w:rsid w:val="00E369D9"/>
    <w:rsid w:val="00E37329"/>
    <w:rsid w:val="00E375B5"/>
    <w:rsid w:val="00E40177"/>
    <w:rsid w:val="00E41103"/>
    <w:rsid w:val="00E41BD7"/>
    <w:rsid w:val="00E42341"/>
    <w:rsid w:val="00E432A3"/>
    <w:rsid w:val="00E45D33"/>
    <w:rsid w:val="00E46A7C"/>
    <w:rsid w:val="00E46F45"/>
    <w:rsid w:val="00E51D5E"/>
    <w:rsid w:val="00E536B8"/>
    <w:rsid w:val="00E54865"/>
    <w:rsid w:val="00E549D4"/>
    <w:rsid w:val="00E56970"/>
    <w:rsid w:val="00E57421"/>
    <w:rsid w:val="00E60C23"/>
    <w:rsid w:val="00E62802"/>
    <w:rsid w:val="00E634FA"/>
    <w:rsid w:val="00E64F38"/>
    <w:rsid w:val="00E66A3D"/>
    <w:rsid w:val="00E673DF"/>
    <w:rsid w:val="00E677CC"/>
    <w:rsid w:val="00E7117E"/>
    <w:rsid w:val="00E74D00"/>
    <w:rsid w:val="00E75071"/>
    <w:rsid w:val="00E75FC3"/>
    <w:rsid w:val="00E813ED"/>
    <w:rsid w:val="00E8766B"/>
    <w:rsid w:val="00E90B92"/>
    <w:rsid w:val="00E9162C"/>
    <w:rsid w:val="00E91AC0"/>
    <w:rsid w:val="00E92187"/>
    <w:rsid w:val="00E922C2"/>
    <w:rsid w:val="00E927A3"/>
    <w:rsid w:val="00E92E8D"/>
    <w:rsid w:val="00E94B7F"/>
    <w:rsid w:val="00E94EC4"/>
    <w:rsid w:val="00E9711B"/>
    <w:rsid w:val="00EA1387"/>
    <w:rsid w:val="00EA242A"/>
    <w:rsid w:val="00EA3D40"/>
    <w:rsid w:val="00EA61DE"/>
    <w:rsid w:val="00EB0271"/>
    <w:rsid w:val="00EB340C"/>
    <w:rsid w:val="00EB4188"/>
    <w:rsid w:val="00EB463A"/>
    <w:rsid w:val="00EB608D"/>
    <w:rsid w:val="00EB6B6C"/>
    <w:rsid w:val="00EC009E"/>
    <w:rsid w:val="00EC2463"/>
    <w:rsid w:val="00EC3EE9"/>
    <w:rsid w:val="00EC6369"/>
    <w:rsid w:val="00ED06CB"/>
    <w:rsid w:val="00ED0D36"/>
    <w:rsid w:val="00ED1C57"/>
    <w:rsid w:val="00ED1FF7"/>
    <w:rsid w:val="00ED2DEE"/>
    <w:rsid w:val="00ED585C"/>
    <w:rsid w:val="00ED6150"/>
    <w:rsid w:val="00ED74ED"/>
    <w:rsid w:val="00EE0E3B"/>
    <w:rsid w:val="00EE0E92"/>
    <w:rsid w:val="00EE3DF6"/>
    <w:rsid w:val="00EE54D0"/>
    <w:rsid w:val="00EE7F49"/>
    <w:rsid w:val="00EF1616"/>
    <w:rsid w:val="00EF1D7F"/>
    <w:rsid w:val="00EF6848"/>
    <w:rsid w:val="00EF6CAC"/>
    <w:rsid w:val="00EF78F8"/>
    <w:rsid w:val="00F00489"/>
    <w:rsid w:val="00F00CC6"/>
    <w:rsid w:val="00F01C84"/>
    <w:rsid w:val="00F03F3E"/>
    <w:rsid w:val="00F04650"/>
    <w:rsid w:val="00F05BE8"/>
    <w:rsid w:val="00F102D5"/>
    <w:rsid w:val="00F10A7C"/>
    <w:rsid w:val="00F10E9B"/>
    <w:rsid w:val="00F12635"/>
    <w:rsid w:val="00F126B2"/>
    <w:rsid w:val="00F152E8"/>
    <w:rsid w:val="00F16F0F"/>
    <w:rsid w:val="00F178AF"/>
    <w:rsid w:val="00F20F36"/>
    <w:rsid w:val="00F22D12"/>
    <w:rsid w:val="00F23109"/>
    <w:rsid w:val="00F25766"/>
    <w:rsid w:val="00F260AD"/>
    <w:rsid w:val="00F27EDE"/>
    <w:rsid w:val="00F302A7"/>
    <w:rsid w:val="00F30E53"/>
    <w:rsid w:val="00F31A56"/>
    <w:rsid w:val="00F31A70"/>
    <w:rsid w:val="00F32227"/>
    <w:rsid w:val="00F35B22"/>
    <w:rsid w:val="00F36122"/>
    <w:rsid w:val="00F3630C"/>
    <w:rsid w:val="00F37778"/>
    <w:rsid w:val="00F40F36"/>
    <w:rsid w:val="00F44511"/>
    <w:rsid w:val="00F44927"/>
    <w:rsid w:val="00F46949"/>
    <w:rsid w:val="00F50790"/>
    <w:rsid w:val="00F5306A"/>
    <w:rsid w:val="00F54AFF"/>
    <w:rsid w:val="00F55085"/>
    <w:rsid w:val="00F5777C"/>
    <w:rsid w:val="00F57DB0"/>
    <w:rsid w:val="00F6112B"/>
    <w:rsid w:val="00F61CED"/>
    <w:rsid w:val="00F61D89"/>
    <w:rsid w:val="00F62FA9"/>
    <w:rsid w:val="00F657A9"/>
    <w:rsid w:val="00F70177"/>
    <w:rsid w:val="00F718A3"/>
    <w:rsid w:val="00F73AD0"/>
    <w:rsid w:val="00F74350"/>
    <w:rsid w:val="00F7460C"/>
    <w:rsid w:val="00F7598E"/>
    <w:rsid w:val="00F75B3A"/>
    <w:rsid w:val="00F7621D"/>
    <w:rsid w:val="00F775B0"/>
    <w:rsid w:val="00F778B2"/>
    <w:rsid w:val="00F8219F"/>
    <w:rsid w:val="00F82D9A"/>
    <w:rsid w:val="00F83163"/>
    <w:rsid w:val="00F85A27"/>
    <w:rsid w:val="00F87532"/>
    <w:rsid w:val="00F9174B"/>
    <w:rsid w:val="00F91915"/>
    <w:rsid w:val="00F920A2"/>
    <w:rsid w:val="00F92D5C"/>
    <w:rsid w:val="00F93CE3"/>
    <w:rsid w:val="00F96CF2"/>
    <w:rsid w:val="00F97D44"/>
    <w:rsid w:val="00FA0142"/>
    <w:rsid w:val="00FA0C46"/>
    <w:rsid w:val="00FA2DE7"/>
    <w:rsid w:val="00FA3114"/>
    <w:rsid w:val="00FA4208"/>
    <w:rsid w:val="00FA46D6"/>
    <w:rsid w:val="00FA58D7"/>
    <w:rsid w:val="00FB01C5"/>
    <w:rsid w:val="00FB2859"/>
    <w:rsid w:val="00FB28D7"/>
    <w:rsid w:val="00FB4665"/>
    <w:rsid w:val="00FB5BB3"/>
    <w:rsid w:val="00FB7419"/>
    <w:rsid w:val="00FB7B48"/>
    <w:rsid w:val="00FC13E4"/>
    <w:rsid w:val="00FC1E85"/>
    <w:rsid w:val="00FC4BBB"/>
    <w:rsid w:val="00FC6B92"/>
    <w:rsid w:val="00FC7FD5"/>
    <w:rsid w:val="00FD0FB0"/>
    <w:rsid w:val="00FD3494"/>
    <w:rsid w:val="00FD431B"/>
    <w:rsid w:val="00FD435A"/>
    <w:rsid w:val="00FD65ED"/>
    <w:rsid w:val="00FD6776"/>
    <w:rsid w:val="00FD6FDF"/>
    <w:rsid w:val="00FD793B"/>
    <w:rsid w:val="00FE18E9"/>
    <w:rsid w:val="00FE1D3E"/>
    <w:rsid w:val="00FE2BB4"/>
    <w:rsid w:val="00FE4C1F"/>
    <w:rsid w:val="00FE5E2F"/>
    <w:rsid w:val="00FE6562"/>
    <w:rsid w:val="00FF0BF4"/>
    <w:rsid w:val="00FF2B9B"/>
    <w:rsid w:val="00FF31B8"/>
    <w:rsid w:val="00FF3AFA"/>
    <w:rsid w:val="00FF43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6B742"/>
  <w15:docId w15:val="{776F135C-4E11-467C-8EE3-8AA451D8D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53EE"/>
  </w:style>
  <w:style w:type="paragraph" w:styleId="Heading1">
    <w:name w:val="heading 1"/>
    <w:basedOn w:val="Normal"/>
    <w:next w:val="Normal"/>
    <w:link w:val="Heading1Char"/>
    <w:uiPriority w:val="9"/>
    <w:qFormat/>
    <w:rsid w:val="006653EE"/>
    <w:pPr>
      <w:pBdr>
        <w:top w:val="single" w:sz="24" w:space="0" w:color="F0A22E" w:themeColor="accent1"/>
        <w:left w:val="single" w:sz="24" w:space="0" w:color="F0A22E" w:themeColor="accent1"/>
        <w:bottom w:val="single" w:sz="24" w:space="0" w:color="F0A22E" w:themeColor="accent1"/>
        <w:right w:val="single" w:sz="24" w:space="0" w:color="F0A22E" w:themeColor="accent1"/>
      </w:pBdr>
      <w:shd w:val="clear" w:color="auto" w:fill="F0A22E"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6653EE"/>
    <w:pPr>
      <w:pBdr>
        <w:top w:val="single" w:sz="24" w:space="0" w:color="FCECD5" w:themeColor="accent1" w:themeTint="33"/>
        <w:left w:val="single" w:sz="24" w:space="0" w:color="FCECD5" w:themeColor="accent1" w:themeTint="33"/>
        <w:bottom w:val="single" w:sz="24" w:space="0" w:color="FCECD5" w:themeColor="accent1" w:themeTint="33"/>
        <w:right w:val="single" w:sz="24" w:space="0" w:color="FCECD5" w:themeColor="accent1" w:themeTint="33"/>
      </w:pBdr>
      <w:shd w:val="clear" w:color="auto" w:fill="FCECD5"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6653EE"/>
    <w:pPr>
      <w:pBdr>
        <w:top w:val="single" w:sz="6" w:space="2" w:color="F0A22E" w:themeColor="accent1"/>
      </w:pBdr>
      <w:spacing w:before="300" w:after="0"/>
      <w:outlineLvl w:val="2"/>
    </w:pPr>
    <w:rPr>
      <w:caps/>
      <w:color w:val="845209" w:themeColor="accent1" w:themeShade="7F"/>
      <w:spacing w:val="15"/>
    </w:rPr>
  </w:style>
  <w:style w:type="paragraph" w:styleId="Heading4">
    <w:name w:val="heading 4"/>
    <w:basedOn w:val="Normal"/>
    <w:next w:val="Normal"/>
    <w:link w:val="Heading4Char"/>
    <w:uiPriority w:val="9"/>
    <w:semiHidden/>
    <w:unhideWhenUsed/>
    <w:qFormat/>
    <w:rsid w:val="006653EE"/>
    <w:pPr>
      <w:pBdr>
        <w:top w:val="dotted" w:sz="6" w:space="2" w:color="F0A22E" w:themeColor="accent1"/>
      </w:pBdr>
      <w:spacing w:before="200" w:after="0"/>
      <w:outlineLvl w:val="3"/>
    </w:pPr>
    <w:rPr>
      <w:caps/>
      <w:color w:val="C77C0E" w:themeColor="accent1" w:themeShade="BF"/>
      <w:spacing w:val="10"/>
    </w:rPr>
  </w:style>
  <w:style w:type="paragraph" w:styleId="Heading5">
    <w:name w:val="heading 5"/>
    <w:basedOn w:val="Normal"/>
    <w:next w:val="Normal"/>
    <w:link w:val="Heading5Char"/>
    <w:uiPriority w:val="9"/>
    <w:semiHidden/>
    <w:unhideWhenUsed/>
    <w:qFormat/>
    <w:rsid w:val="006653EE"/>
    <w:pPr>
      <w:pBdr>
        <w:bottom w:val="single" w:sz="6" w:space="1" w:color="F0A22E" w:themeColor="accent1"/>
      </w:pBdr>
      <w:spacing w:before="200" w:after="0"/>
      <w:outlineLvl w:val="4"/>
    </w:pPr>
    <w:rPr>
      <w:caps/>
      <w:color w:val="C77C0E" w:themeColor="accent1" w:themeShade="BF"/>
      <w:spacing w:val="10"/>
    </w:rPr>
  </w:style>
  <w:style w:type="paragraph" w:styleId="Heading6">
    <w:name w:val="heading 6"/>
    <w:basedOn w:val="Normal"/>
    <w:next w:val="Normal"/>
    <w:link w:val="Heading6Char"/>
    <w:uiPriority w:val="9"/>
    <w:semiHidden/>
    <w:unhideWhenUsed/>
    <w:qFormat/>
    <w:rsid w:val="006653EE"/>
    <w:pPr>
      <w:pBdr>
        <w:bottom w:val="dotted" w:sz="6" w:space="1" w:color="F0A22E" w:themeColor="accent1"/>
      </w:pBdr>
      <w:spacing w:before="200" w:after="0"/>
      <w:outlineLvl w:val="5"/>
    </w:pPr>
    <w:rPr>
      <w:caps/>
      <w:color w:val="C77C0E" w:themeColor="accent1" w:themeShade="BF"/>
      <w:spacing w:val="10"/>
    </w:rPr>
  </w:style>
  <w:style w:type="paragraph" w:styleId="Heading7">
    <w:name w:val="heading 7"/>
    <w:basedOn w:val="Normal"/>
    <w:next w:val="Normal"/>
    <w:link w:val="Heading7Char"/>
    <w:uiPriority w:val="9"/>
    <w:semiHidden/>
    <w:unhideWhenUsed/>
    <w:qFormat/>
    <w:rsid w:val="006653EE"/>
    <w:pPr>
      <w:spacing w:before="200" w:after="0"/>
      <w:outlineLvl w:val="6"/>
    </w:pPr>
    <w:rPr>
      <w:caps/>
      <w:color w:val="C77C0E" w:themeColor="accent1" w:themeShade="BF"/>
      <w:spacing w:val="10"/>
    </w:rPr>
  </w:style>
  <w:style w:type="paragraph" w:styleId="Heading8">
    <w:name w:val="heading 8"/>
    <w:basedOn w:val="Normal"/>
    <w:next w:val="Normal"/>
    <w:link w:val="Heading8Char"/>
    <w:uiPriority w:val="9"/>
    <w:semiHidden/>
    <w:unhideWhenUsed/>
    <w:qFormat/>
    <w:rsid w:val="006653EE"/>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6653EE"/>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653EE"/>
    <w:rPr>
      <w:caps/>
      <w:color w:val="FFFFFF" w:themeColor="background1"/>
      <w:spacing w:val="15"/>
      <w:sz w:val="22"/>
      <w:szCs w:val="22"/>
      <w:shd w:val="clear" w:color="auto" w:fill="F0A22E" w:themeFill="accent1"/>
    </w:rPr>
  </w:style>
  <w:style w:type="character" w:customStyle="1" w:styleId="Heading2Char">
    <w:name w:val="Heading 2 Char"/>
    <w:basedOn w:val="DefaultParagraphFont"/>
    <w:link w:val="Heading2"/>
    <w:uiPriority w:val="9"/>
    <w:rsid w:val="006653EE"/>
    <w:rPr>
      <w:caps/>
      <w:spacing w:val="15"/>
      <w:shd w:val="clear" w:color="auto" w:fill="FCECD5" w:themeFill="accent1" w:themeFillTint="33"/>
    </w:rPr>
  </w:style>
  <w:style w:type="character" w:customStyle="1" w:styleId="Heading3Char">
    <w:name w:val="Heading 3 Char"/>
    <w:basedOn w:val="DefaultParagraphFont"/>
    <w:link w:val="Heading3"/>
    <w:uiPriority w:val="9"/>
    <w:rsid w:val="006653EE"/>
    <w:rPr>
      <w:caps/>
      <w:color w:val="845209" w:themeColor="accent1" w:themeShade="7F"/>
      <w:spacing w:val="15"/>
    </w:rPr>
  </w:style>
  <w:style w:type="character" w:customStyle="1" w:styleId="Heading4Char">
    <w:name w:val="Heading 4 Char"/>
    <w:basedOn w:val="DefaultParagraphFont"/>
    <w:link w:val="Heading4"/>
    <w:uiPriority w:val="9"/>
    <w:semiHidden/>
    <w:rsid w:val="006653EE"/>
    <w:rPr>
      <w:caps/>
      <w:color w:val="C77C0E" w:themeColor="accent1" w:themeShade="BF"/>
      <w:spacing w:val="10"/>
    </w:rPr>
  </w:style>
  <w:style w:type="paragraph" w:styleId="NoSpacing">
    <w:name w:val="No Spacing"/>
    <w:link w:val="NoSpacingChar"/>
    <w:uiPriority w:val="1"/>
    <w:qFormat/>
    <w:rsid w:val="006653EE"/>
    <w:pPr>
      <w:spacing w:after="0" w:line="240" w:lineRule="auto"/>
    </w:pPr>
  </w:style>
  <w:style w:type="character" w:customStyle="1" w:styleId="NoSpacingChar">
    <w:name w:val="No Spacing Char"/>
    <w:link w:val="NoSpacing"/>
    <w:uiPriority w:val="1"/>
    <w:rsid w:val="00B2557D"/>
  </w:style>
  <w:style w:type="paragraph" w:styleId="ListParagraph">
    <w:name w:val="List Paragraph"/>
    <w:aliases w:val="Bullet Points,Bullet Number,List Paragraph Char Char,MAIN CONTENT,Párrafo de lista,Recommendation,List Paragraph2,Graphic,Table/Figure Heading,Listeafsnit,Bullet List,FooterText,Colorful List Accent 1,numbered,Paragraphe de liste1,列出段落,L"/>
    <w:basedOn w:val="Normal"/>
    <w:link w:val="ListParagraphChar"/>
    <w:uiPriority w:val="34"/>
    <w:qFormat/>
    <w:rsid w:val="00B2557D"/>
    <w:pPr>
      <w:ind w:left="720"/>
      <w:contextualSpacing/>
    </w:pPr>
  </w:style>
  <w:style w:type="character" w:customStyle="1" w:styleId="ListParagraphChar">
    <w:name w:val="List Paragraph Char"/>
    <w:aliases w:val="Bullet Points Char,Bullet Number Char,List Paragraph Char Char Char,MAIN CONTENT Char,Párrafo de lista Char,Recommendation Char,List Paragraph2 Char,Graphic Char,Table/Figure Heading Char,Listeafsnit Char,Bullet List Char,列出段落 Char"/>
    <w:link w:val="ListParagraph"/>
    <w:uiPriority w:val="34"/>
    <w:qFormat/>
    <w:rsid w:val="00D17981"/>
  </w:style>
  <w:style w:type="paragraph" w:styleId="Header">
    <w:name w:val="header"/>
    <w:basedOn w:val="Normal"/>
    <w:link w:val="HeaderChar"/>
    <w:uiPriority w:val="99"/>
    <w:unhideWhenUsed/>
    <w:rsid w:val="00130C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0CFE"/>
    <w:rPr>
      <w:rFonts w:ascii="Calibri" w:eastAsia="Times New Roman" w:hAnsi="Calibri" w:cs="Times New Roman"/>
      <w:sz w:val="20"/>
      <w:szCs w:val="20"/>
      <w:lang w:val="sq-AL" w:bidi="en-US"/>
    </w:rPr>
  </w:style>
  <w:style w:type="paragraph" w:styleId="Footer">
    <w:name w:val="footer"/>
    <w:basedOn w:val="Normal"/>
    <w:link w:val="FooterChar"/>
    <w:unhideWhenUsed/>
    <w:rsid w:val="00130CFE"/>
    <w:pPr>
      <w:tabs>
        <w:tab w:val="center" w:pos="4680"/>
        <w:tab w:val="right" w:pos="9360"/>
      </w:tabs>
      <w:spacing w:after="0" w:line="240" w:lineRule="auto"/>
    </w:pPr>
  </w:style>
  <w:style w:type="character" w:customStyle="1" w:styleId="FooterChar">
    <w:name w:val="Footer Char"/>
    <w:basedOn w:val="DefaultParagraphFont"/>
    <w:link w:val="Footer"/>
    <w:qFormat/>
    <w:rsid w:val="00130CFE"/>
    <w:rPr>
      <w:rFonts w:ascii="Calibri" w:eastAsia="Times New Roman" w:hAnsi="Calibri" w:cs="Times New Roman"/>
      <w:sz w:val="20"/>
      <w:szCs w:val="20"/>
      <w:lang w:val="sq-AL" w:bidi="en-US"/>
    </w:rPr>
  </w:style>
  <w:style w:type="character" w:styleId="CommentReference">
    <w:name w:val="annotation reference"/>
    <w:basedOn w:val="DefaultParagraphFont"/>
    <w:uiPriority w:val="99"/>
    <w:semiHidden/>
    <w:unhideWhenUsed/>
    <w:qFormat/>
    <w:rsid w:val="001E1532"/>
    <w:rPr>
      <w:sz w:val="16"/>
      <w:szCs w:val="16"/>
    </w:rPr>
  </w:style>
  <w:style w:type="paragraph" w:styleId="CommentText">
    <w:name w:val="annotation text"/>
    <w:basedOn w:val="Normal"/>
    <w:link w:val="CommentTextChar"/>
    <w:uiPriority w:val="99"/>
    <w:unhideWhenUsed/>
    <w:qFormat/>
    <w:rsid w:val="001E1532"/>
    <w:pPr>
      <w:spacing w:line="240" w:lineRule="auto"/>
    </w:pPr>
  </w:style>
  <w:style w:type="character" w:customStyle="1" w:styleId="CommentTextChar">
    <w:name w:val="Comment Text Char"/>
    <w:basedOn w:val="DefaultParagraphFont"/>
    <w:link w:val="CommentText"/>
    <w:uiPriority w:val="99"/>
    <w:qFormat/>
    <w:rsid w:val="001E1532"/>
    <w:rPr>
      <w:rFonts w:ascii="Calibri" w:eastAsia="Times New Roman" w:hAnsi="Calibri" w:cs="Times New Roman"/>
      <w:sz w:val="20"/>
      <w:szCs w:val="20"/>
      <w:lang w:val="sq-AL" w:bidi="en-US"/>
    </w:rPr>
  </w:style>
  <w:style w:type="paragraph" w:styleId="CommentSubject">
    <w:name w:val="annotation subject"/>
    <w:basedOn w:val="CommentText"/>
    <w:next w:val="CommentText"/>
    <w:link w:val="CommentSubjectChar"/>
    <w:uiPriority w:val="99"/>
    <w:semiHidden/>
    <w:unhideWhenUsed/>
    <w:qFormat/>
    <w:rsid w:val="001E1532"/>
    <w:rPr>
      <w:b/>
      <w:bCs/>
    </w:rPr>
  </w:style>
  <w:style w:type="character" w:customStyle="1" w:styleId="CommentSubjectChar">
    <w:name w:val="Comment Subject Char"/>
    <w:basedOn w:val="CommentTextChar"/>
    <w:link w:val="CommentSubject"/>
    <w:uiPriority w:val="99"/>
    <w:semiHidden/>
    <w:qFormat/>
    <w:rsid w:val="001E1532"/>
    <w:rPr>
      <w:rFonts w:ascii="Calibri" w:eastAsia="Times New Roman" w:hAnsi="Calibri" w:cs="Times New Roman"/>
      <w:b/>
      <w:bCs/>
      <w:sz w:val="20"/>
      <w:szCs w:val="20"/>
      <w:lang w:val="sq-AL" w:bidi="en-US"/>
    </w:rPr>
  </w:style>
  <w:style w:type="paragraph" w:styleId="BalloonText">
    <w:name w:val="Balloon Text"/>
    <w:basedOn w:val="Normal"/>
    <w:link w:val="BalloonTextChar"/>
    <w:uiPriority w:val="99"/>
    <w:semiHidden/>
    <w:unhideWhenUsed/>
    <w:qFormat/>
    <w:rsid w:val="001E15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qFormat/>
    <w:rsid w:val="001E1532"/>
    <w:rPr>
      <w:rFonts w:ascii="Tahoma" w:eastAsia="Times New Roman" w:hAnsi="Tahoma" w:cs="Tahoma"/>
      <w:sz w:val="16"/>
      <w:szCs w:val="16"/>
      <w:lang w:val="sq-AL" w:bidi="en-US"/>
    </w:rPr>
  </w:style>
  <w:style w:type="paragraph" w:styleId="Caption">
    <w:name w:val="caption"/>
    <w:basedOn w:val="Normal"/>
    <w:next w:val="Normal"/>
    <w:unhideWhenUsed/>
    <w:qFormat/>
    <w:rsid w:val="006653EE"/>
    <w:rPr>
      <w:b/>
      <w:bCs/>
      <w:color w:val="C77C0E" w:themeColor="accent1" w:themeShade="BF"/>
      <w:sz w:val="16"/>
      <w:szCs w:val="16"/>
    </w:rPr>
  </w:style>
  <w:style w:type="paragraph" w:styleId="FootnoteText">
    <w:name w:val="footnote text"/>
    <w:aliases w:val="ft,single space,footnote text,FOOTNOTES,fn,ADB,pod carou Char Char Char,pod carou Char Char,pod carou Char,Footnote Text Char1 Char Char Char,Footnote Text Char Char Char Char Char,pod carou,Footnote Text Char1 Char,Footnote Text Char1,fn1"/>
    <w:basedOn w:val="Normal"/>
    <w:link w:val="FootnoteTextChar"/>
    <w:uiPriority w:val="99"/>
    <w:unhideWhenUsed/>
    <w:qFormat/>
    <w:rsid w:val="00C86ED3"/>
    <w:pPr>
      <w:spacing w:after="0" w:line="240" w:lineRule="auto"/>
    </w:pPr>
    <w:rPr>
      <w:rFonts w:ascii="Times New Roman" w:hAnsi="Times New Roman"/>
    </w:rPr>
  </w:style>
  <w:style w:type="character" w:customStyle="1" w:styleId="FootnoteTextChar">
    <w:name w:val="Footnote Text Char"/>
    <w:aliases w:val="ft Char,single space Char,footnote text Char,FOOTNOTES Char,fn Char,ADB Char,pod carou Char Char Char Char,pod carou Char Char Char1,pod carou Char Char1,Footnote Text Char1 Char Char Char Char,pod carou Char1,fn1 Char"/>
    <w:basedOn w:val="DefaultParagraphFont"/>
    <w:link w:val="FootnoteText"/>
    <w:uiPriority w:val="99"/>
    <w:qFormat/>
    <w:rsid w:val="00C86ED3"/>
    <w:rPr>
      <w:rFonts w:ascii="Times New Roman" w:eastAsia="Times New Roman" w:hAnsi="Times New Roman" w:cs="Times New Roman"/>
      <w:sz w:val="20"/>
      <w:szCs w:val="20"/>
      <w:lang w:val="sq-AL"/>
    </w:rPr>
  </w:style>
  <w:style w:type="character" w:styleId="FootnoteReference">
    <w:name w:val="footnote reference"/>
    <w:aliases w:val="16 Point Char,Superscript 6 Point Char,ftref Char,BVI fnr Char,nota pié di pagina Char,Footnote symbol Char,Footnote reference number Char,Times 10 Point Char,Exposant 3 Point Char,EN Footnote Reference Char,note TESI Char, Char Char"/>
    <w:basedOn w:val="DefaultParagraphFont"/>
    <w:link w:val="16Point"/>
    <w:uiPriority w:val="99"/>
    <w:unhideWhenUsed/>
    <w:qFormat/>
    <w:rsid w:val="00C86ED3"/>
    <w:rPr>
      <w:vertAlign w:val="superscript"/>
    </w:rPr>
  </w:style>
  <w:style w:type="paragraph" w:customStyle="1" w:styleId="16Point">
    <w:name w:val="16 Point"/>
    <w:aliases w:val="Superscript 6 Point,ftref,BVI fnr,nota pié di pagina,Footnote symbol,Footnote reference number,Times 10 Point,Exposant 3 Point,EN Footnote Reference,note TESI,Footnote Reference Char Char Char, Exposant 3 Point, BVI fnr,fr"/>
    <w:basedOn w:val="Normal"/>
    <w:link w:val="FootnoteReference"/>
    <w:uiPriority w:val="99"/>
    <w:rsid w:val="00C86ED3"/>
    <w:pPr>
      <w:spacing w:line="240" w:lineRule="exact"/>
    </w:pPr>
    <w:rPr>
      <w:vertAlign w:val="superscript"/>
    </w:rPr>
  </w:style>
  <w:style w:type="table" w:customStyle="1" w:styleId="GridTable5Dark-Accent11">
    <w:name w:val="Grid Table 5 Dark - Accent 11"/>
    <w:basedOn w:val="TableNormal"/>
    <w:uiPriority w:val="50"/>
    <w:rsid w:val="00C86ED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ECD5"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0A22E"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0A22E"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0A22E"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0A22E" w:themeFill="accent1"/>
      </w:tcPr>
    </w:tblStylePr>
    <w:tblStylePr w:type="band1Vert">
      <w:tblPr/>
      <w:tcPr>
        <w:shd w:val="clear" w:color="auto" w:fill="F9D9AB" w:themeFill="accent1" w:themeFillTint="66"/>
      </w:tcPr>
    </w:tblStylePr>
    <w:tblStylePr w:type="band1Horz">
      <w:tblPr/>
      <w:tcPr>
        <w:shd w:val="clear" w:color="auto" w:fill="F9D9AB" w:themeFill="accent1" w:themeFillTint="66"/>
      </w:tcPr>
    </w:tblStylePr>
  </w:style>
  <w:style w:type="table" w:customStyle="1" w:styleId="GridTable4-Accent21">
    <w:name w:val="Grid Table 4 - Accent 21"/>
    <w:basedOn w:val="TableNormal"/>
    <w:uiPriority w:val="49"/>
    <w:rsid w:val="00C679DC"/>
    <w:pPr>
      <w:spacing w:after="0" w:line="240" w:lineRule="auto"/>
    </w:pPr>
    <w:tblPr>
      <w:tblStyleRowBandSize w:val="1"/>
      <w:tblStyleColBandSize w:val="1"/>
      <w:tblBorders>
        <w:top w:val="single" w:sz="4" w:space="0" w:color="CBA092" w:themeColor="accent2" w:themeTint="99"/>
        <w:left w:val="single" w:sz="4" w:space="0" w:color="CBA092" w:themeColor="accent2" w:themeTint="99"/>
        <w:bottom w:val="single" w:sz="4" w:space="0" w:color="CBA092" w:themeColor="accent2" w:themeTint="99"/>
        <w:right w:val="single" w:sz="4" w:space="0" w:color="CBA092" w:themeColor="accent2" w:themeTint="99"/>
        <w:insideH w:val="single" w:sz="4" w:space="0" w:color="CBA092" w:themeColor="accent2" w:themeTint="99"/>
        <w:insideV w:val="single" w:sz="4" w:space="0" w:color="CBA092" w:themeColor="accent2" w:themeTint="99"/>
      </w:tblBorders>
    </w:tblPr>
    <w:tblStylePr w:type="firstRow">
      <w:rPr>
        <w:b/>
        <w:bCs/>
        <w:color w:val="FFFFFF" w:themeColor="background1"/>
      </w:rPr>
      <w:tblPr/>
      <w:tcPr>
        <w:tcBorders>
          <w:top w:val="single" w:sz="4" w:space="0" w:color="A5644E" w:themeColor="accent2"/>
          <w:left w:val="single" w:sz="4" w:space="0" w:color="A5644E" w:themeColor="accent2"/>
          <w:bottom w:val="single" w:sz="4" w:space="0" w:color="A5644E" w:themeColor="accent2"/>
          <w:right w:val="single" w:sz="4" w:space="0" w:color="A5644E" w:themeColor="accent2"/>
          <w:insideH w:val="nil"/>
          <w:insideV w:val="nil"/>
        </w:tcBorders>
        <w:shd w:val="clear" w:color="auto" w:fill="A5644E" w:themeFill="accent2"/>
      </w:tcPr>
    </w:tblStylePr>
    <w:tblStylePr w:type="lastRow">
      <w:rPr>
        <w:b/>
        <w:bCs/>
      </w:rPr>
      <w:tblPr/>
      <w:tcPr>
        <w:tcBorders>
          <w:top w:val="double" w:sz="4" w:space="0" w:color="A5644E" w:themeColor="accent2"/>
        </w:tcBorders>
      </w:tcPr>
    </w:tblStylePr>
    <w:tblStylePr w:type="firstCol">
      <w:rPr>
        <w:b/>
        <w:bCs/>
      </w:rPr>
    </w:tblStylePr>
    <w:tblStylePr w:type="lastCol">
      <w:rPr>
        <w:b/>
        <w:bCs/>
      </w:rPr>
    </w:tblStylePr>
    <w:tblStylePr w:type="band1Vert">
      <w:tblPr/>
      <w:tcPr>
        <w:shd w:val="clear" w:color="auto" w:fill="EDDFDA" w:themeFill="accent2" w:themeFillTint="33"/>
      </w:tcPr>
    </w:tblStylePr>
    <w:tblStylePr w:type="band1Horz">
      <w:tblPr/>
      <w:tcPr>
        <w:shd w:val="clear" w:color="auto" w:fill="EDDFDA" w:themeFill="accent2" w:themeFillTint="33"/>
      </w:tcPr>
    </w:tblStylePr>
  </w:style>
  <w:style w:type="paragraph" w:customStyle="1" w:styleId="AAAAATEXT">
    <w:name w:val="AAAAATEXT"/>
    <w:basedOn w:val="Normal"/>
    <w:rsid w:val="00BF4BFF"/>
    <w:pPr>
      <w:spacing w:after="0" w:line="240" w:lineRule="auto"/>
      <w:ind w:firstLine="284"/>
    </w:pPr>
    <w:rPr>
      <w:rFonts w:ascii="Garamond" w:hAnsi="Garamond"/>
      <w:sz w:val="24"/>
      <w:szCs w:val="24"/>
    </w:rPr>
  </w:style>
  <w:style w:type="paragraph" w:styleId="BodyText">
    <w:name w:val="Body Text"/>
    <w:basedOn w:val="Normal"/>
    <w:link w:val="BodyTextChar"/>
    <w:qFormat/>
    <w:rsid w:val="00194B96"/>
    <w:pPr>
      <w:widowControl w:val="0"/>
      <w:autoSpaceDE w:val="0"/>
      <w:autoSpaceDN w:val="0"/>
      <w:spacing w:after="0" w:line="240" w:lineRule="auto"/>
    </w:pPr>
    <w:rPr>
      <w:rFonts w:eastAsia="Calibri" w:cs="Calibri"/>
      <w:sz w:val="24"/>
      <w:szCs w:val="24"/>
    </w:rPr>
  </w:style>
  <w:style w:type="character" w:customStyle="1" w:styleId="BodyTextChar">
    <w:name w:val="Body Text Char"/>
    <w:basedOn w:val="DefaultParagraphFont"/>
    <w:link w:val="BodyText"/>
    <w:qFormat/>
    <w:rsid w:val="00194B96"/>
    <w:rPr>
      <w:rFonts w:ascii="Calibri" w:eastAsia="Calibri" w:hAnsi="Calibri" w:cs="Calibri"/>
      <w:sz w:val="24"/>
      <w:szCs w:val="24"/>
      <w:lang w:val="sq-AL"/>
    </w:rPr>
  </w:style>
  <w:style w:type="paragraph" w:customStyle="1" w:styleId="xxxgmail-msolistparagraph">
    <w:name w:val="x_x_x_gmail-msolistparagraph"/>
    <w:basedOn w:val="Normal"/>
    <w:rsid w:val="001A2D1B"/>
    <w:pPr>
      <w:spacing w:beforeAutospacing="1" w:after="100" w:afterAutospacing="1" w:line="240" w:lineRule="auto"/>
    </w:pPr>
    <w:rPr>
      <w:rFonts w:ascii="Times New Roman" w:hAnsi="Times New Roman"/>
      <w:sz w:val="24"/>
      <w:szCs w:val="24"/>
    </w:rPr>
  </w:style>
  <w:style w:type="paragraph" w:customStyle="1" w:styleId="xxxmsonormal">
    <w:name w:val="x_x_x_msonormal"/>
    <w:basedOn w:val="Normal"/>
    <w:rsid w:val="001A2D1B"/>
    <w:pPr>
      <w:spacing w:beforeAutospacing="1" w:after="100" w:afterAutospacing="1" w:line="240" w:lineRule="auto"/>
    </w:pPr>
    <w:rPr>
      <w:rFonts w:ascii="Times New Roman" w:hAnsi="Times New Roman"/>
      <w:sz w:val="24"/>
      <w:szCs w:val="24"/>
    </w:rPr>
  </w:style>
  <w:style w:type="character" w:customStyle="1" w:styleId="xxcontentpasted0">
    <w:name w:val="x_x_contentpasted0"/>
    <w:basedOn w:val="DefaultParagraphFont"/>
    <w:rsid w:val="001A2D1B"/>
  </w:style>
  <w:style w:type="paragraph" w:styleId="NormalWeb">
    <w:name w:val="Normal (Web)"/>
    <w:basedOn w:val="Normal"/>
    <w:uiPriority w:val="99"/>
    <w:unhideWhenUsed/>
    <w:rsid w:val="00305B95"/>
    <w:pPr>
      <w:spacing w:beforeAutospacing="1" w:after="100" w:afterAutospacing="1" w:line="240" w:lineRule="auto"/>
    </w:pPr>
    <w:rPr>
      <w:rFonts w:ascii="Times New Roman" w:hAnsi="Times New Roman"/>
      <w:sz w:val="24"/>
      <w:szCs w:val="24"/>
      <w:lang w:val="fr-FR" w:eastAsia="fr-FR"/>
    </w:rPr>
  </w:style>
  <w:style w:type="character" w:customStyle="1" w:styleId="normaltextrun">
    <w:name w:val="normaltextrun"/>
    <w:qFormat/>
    <w:rsid w:val="00E9162C"/>
  </w:style>
  <w:style w:type="paragraph" w:customStyle="1" w:styleId="paragraph">
    <w:name w:val="paragraph"/>
    <w:basedOn w:val="Normal"/>
    <w:qFormat/>
    <w:rsid w:val="00E9162C"/>
    <w:pPr>
      <w:spacing w:beforeAutospacing="1" w:after="100" w:afterAutospacing="1" w:line="240" w:lineRule="auto"/>
    </w:pPr>
    <w:rPr>
      <w:rFonts w:ascii="Times New Roman" w:hAnsi="Times New Roman"/>
      <w:sz w:val="24"/>
      <w:szCs w:val="24"/>
    </w:rPr>
  </w:style>
  <w:style w:type="character" w:customStyle="1" w:styleId="apple-converted-space">
    <w:name w:val="apple-converted-space"/>
    <w:basedOn w:val="DefaultParagraphFont"/>
    <w:rsid w:val="003C1288"/>
  </w:style>
  <w:style w:type="character" w:styleId="Hyperlink">
    <w:name w:val="Hyperlink"/>
    <w:basedOn w:val="DefaultParagraphFont"/>
    <w:uiPriority w:val="99"/>
    <w:unhideWhenUsed/>
    <w:rsid w:val="00E432A3"/>
    <w:rPr>
      <w:color w:val="AD1F1F" w:themeColor="hyperlink"/>
      <w:u w:val="single"/>
    </w:rPr>
  </w:style>
  <w:style w:type="character" w:customStyle="1" w:styleId="EndnoteTextChar">
    <w:name w:val="Endnote Text Char"/>
    <w:basedOn w:val="DefaultParagraphFont"/>
    <w:link w:val="EndnoteText"/>
    <w:uiPriority w:val="99"/>
    <w:semiHidden/>
    <w:rsid w:val="00862DC6"/>
    <w:rPr>
      <w:rFonts w:ascii="Times New Roman" w:eastAsia="Times New Roman" w:hAnsi="Times New Roman" w:cs="Times New Roman"/>
      <w:sz w:val="20"/>
      <w:szCs w:val="20"/>
      <w:lang w:val="sq-AL"/>
    </w:rPr>
  </w:style>
  <w:style w:type="paragraph" w:styleId="EndnoteText">
    <w:name w:val="endnote text"/>
    <w:basedOn w:val="Normal"/>
    <w:link w:val="EndnoteTextChar"/>
    <w:uiPriority w:val="99"/>
    <w:semiHidden/>
    <w:unhideWhenUsed/>
    <w:rsid w:val="00862DC6"/>
    <w:pPr>
      <w:spacing w:after="0" w:line="240" w:lineRule="auto"/>
    </w:pPr>
    <w:rPr>
      <w:rFonts w:ascii="Times New Roman" w:hAnsi="Times New Roman"/>
    </w:rPr>
  </w:style>
  <w:style w:type="table" w:styleId="MediumGrid3-Accent4">
    <w:name w:val="Medium Grid 3 Accent 4"/>
    <w:basedOn w:val="TableNormal"/>
    <w:uiPriority w:val="69"/>
    <w:rsid w:val="007C286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E5D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3986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3986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3986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3986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1CBB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1CBB6" w:themeFill="accent4" w:themeFillTint="7F"/>
      </w:tcPr>
    </w:tblStylePr>
  </w:style>
  <w:style w:type="table" w:styleId="ColorfulGrid-Accent2">
    <w:name w:val="Colorful Grid Accent 2"/>
    <w:basedOn w:val="TableNormal"/>
    <w:uiPriority w:val="73"/>
    <w:rsid w:val="007C286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DFDA" w:themeFill="accent2" w:themeFillTint="33"/>
    </w:tcPr>
    <w:tblStylePr w:type="firstRow">
      <w:rPr>
        <w:b/>
        <w:bCs/>
      </w:rPr>
      <w:tblPr/>
      <w:tcPr>
        <w:shd w:val="clear" w:color="auto" w:fill="DCBFB6" w:themeFill="accent2" w:themeFillTint="66"/>
      </w:tcPr>
    </w:tblStylePr>
    <w:tblStylePr w:type="lastRow">
      <w:rPr>
        <w:b/>
        <w:bCs/>
        <w:color w:val="000000" w:themeColor="text1"/>
      </w:rPr>
      <w:tblPr/>
      <w:tcPr>
        <w:shd w:val="clear" w:color="auto" w:fill="DCBFB6" w:themeFill="accent2" w:themeFillTint="66"/>
      </w:tcPr>
    </w:tblStylePr>
    <w:tblStylePr w:type="firstCol">
      <w:rPr>
        <w:color w:val="FFFFFF" w:themeColor="background1"/>
      </w:rPr>
      <w:tblPr/>
      <w:tcPr>
        <w:shd w:val="clear" w:color="auto" w:fill="7B4A3A" w:themeFill="accent2" w:themeFillShade="BF"/>
      </w:tcPr>
    </w:tblStylePr>
    <w:tblStylePr w:type="lastCol">
      <w:rPr>
        <w:color w:val="FFFFFF" w:themeColor="background1"/>
      </w:rPr>
      <w:tblPr/>
      <w:tcPr>
        <w:shd w:val="clear" w:color="auto" w:fill="7B4A3A" w:themeFill="accent2" w:themeFillShade="BF"/>
      </w:tcPr>
    </w:tblStylePr>
    <w:tblStylePr w:type="band1Vert">
      <w:tblPr/>
      <w:tcPr>
        <w:shd w:val="clear" w:color="auto" w:fill="D4B0A4" w:themeFill="accent2" w:themeFillTint="7F"/>
      </w:tcPr>
    </w:tblStylePr>
    <w:tblStylePr w:type="band1Horz">
      <w:tblPr/>
      <w:tcPr>
        <w:shd w:val="clear" w:color="auto" w:fill="D4B0A4" w:themeFill="accent2" w:themeFillTint="7F"/>
      </w:tcPr>
    </w:tblStylePr>
  </w:style>
  <w:style w:type="table" w:styleId="MediumGrid3-Accent2">
    <w:name w:val="Medium Grid 3 Accent 2"/>
    <w:basedOn w:val="TableNormal"/>
    <w:uiPriority w:val="69"/>
    <w:rsid w:val="007C286F"/>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9D8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644E"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644E"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644E"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644E"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4B0A4"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4B0A4" w:themeFill="accent2" w:themeFillTint="7F"/>
      </w:tcPr>
    </w:tblStylePr>
  </w:style>
  <w:style w:type="character" w:customStyle="1" w:styleId="UnresolvedMention1">
    <w:name w:val="Unresolved Mention1"/>
    <w:basedOn w:val="DefaultParagraphFont"/>
    <w:uiPriority w:val="99"/>
    <w:semiHidden/>
    <w:unhideWhenUsed/>
    <w:rsid w:val="00FF3AFA"/>
    <w:rPr>
      <w:color w:val="605E5C"/>
      <w:shd w:val="clear" w:color="auto" w:fill="E1DFDD"/>
    </w:rPr>
  </w:style>
  <w:style w:type="paragraph" w:styleId="Revision">
    <w:name w:val="Revision"/>
    <w:hidden/>
    <w:uiPriority w:val="99"/>
    <w:semiHidden/>
    <w:rsid w:val="00190370"/>
    <w:pPr>
      <w:spacing w:after="0" w:line="240" w:lineRule="auto"/>
    </w:pPr>
  </w:style>
  <w:style w:type="table" w:styleId="MediumShading2-Accent3">
    <w:name w:val="Medium Shading 2 Accent 3"/>
    <w:basedOn w:val="TableNormal"/>
    <w:uiPriority w:val="64"/>
    <w:semiHidden/>
    <w:unhideWhenUsed/>
    <w:rsid w:val="00587EC1"/>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58B80" w:themeFill="accent3"/>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58B80" w:themeFill="accent3"/>
      </w:tcPr>
    </w:tblStylePr>
    <w:tblStylePr w:type="lastCol">
      <w:rPr>
        <w:b/>
        <w:bCs/>
        <w:color w:val="FFFFFF" w:themeColor="background1"/>
      </w:rPr>
      <w:tblPr/>
      <w:tcPr>
        <w:tcBorders>
          <w:left w:val="nil"/>
          <w:right w:val="nil"/>
          <w:insideH w:val="nil"/>
          <w:insideV w:val="nil"/>
        </w:tcBorders>
        <w:shd w:val="clear" w:color="auto" w:fill="B58B8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GridTable5Dark-Accent41">
    <w:name w:val="Grid Table 5 Dark - Accent 41"/>
    <w:basedOn w:val="TableNormal"/>
    <w:uiPriority w:val="50"/>
    <w:rsid w:val="005A2BD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EAE1"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3986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3986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3986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3986D" w:themeFill="accent4"/>
      </w:tcPr>
    </w:tblStylePr>
    <w:tblStylePr w:type="band1Vert">
      <w:tblPr/>
      <w:tcPr>
        <w:shd w:val="clear" w:color="auto" w:fill="E7D5C4" w:themeFill="accent4" w:themeFillTint="66"/>
      </w:tcPr>
    </w:tblStylePr>
    <w:tblStylePr w:type="band1Horz">
      <w:tblPr/>
      <w:tcPr>
        <w:shd w:val="clear" w:color="auto" w:fill="E7D5C4" w:themeFill="accent4" w:themeFillTint="66"/>
      </w:tcPr>
    </w:tblStylePr>
  </w:style>
  <w:style w:type="table" w:customStyle="1" w:styleId="GridTable5Dark-Accent21">
    <w:name w:val="Grid Table 5 Dark - Accent 21"/>
    <w:basedOn w:val="TableNormal"/>
    <w:uiPriority w:val="50"/>
    <w:rsid w:val="005A2BD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DFD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644E"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644E"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644E"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644E" w:themeFill="accent2"/>
      </w:tcPr>
    </w:tblStylePr>
    <w:tblStylePr w:type="band1Vert">
      <w:tblPr/>
      <w:tcPr>
        <w:shd w:val="clear" w:color="auto" w:fill="DCBFB6" w:themeFill="accent2" w:themeFillTint="66"/>
      </w:tcPr>
    </w:tblStylePr>
    <w:tblStylePr w:type="band1Horz">
      <w:tblPr/>
      <w:tcPr>
        <w:shd w:val="clear" w:color="auto" w:fill="DCBFB6" w:themeFill="accent2" w:themeFillTint="66"/>
      </w:tcPr>
    </w:tblStylePr>
  </w:style>
  <w:style w:type="character" w:customStyle="1" w:styleId="Heading5Char">
    <w:name w:val="Heading 5 Char"/>
    <w:basedOn w:val="DefaultParagraphFont"/>
    <w:link w:val="Heading5"/>
    <w:uiPriority w:val="9"/>
    <w:semiHidden/>
    <w:rsid w:val="006653EE"/>
    <w:rPr>
      <w:caps/>
      <w:color w:val="C77C0E" w:themeColor="accent1" w:themeShade="BF"/>
      <w:spacing w:val="10"/>
    </w:rPr>
  </w:style>
  <w:style w:type="character" w:customStyle="1" w:styleId="Heading6Char">
    <w:name w:val="Heading 6 Char"/>
    <w:basedOn w:val="DefaultParagraphFont"/>
    <w:link w:val="Heading6"/>
    <w:uiPriority w:val="9"/>
    <w:semiHidden/>
    <w:rsid w:val="006653EE"/>
    <w:rPr>
      <w:caps/>
      <w:color w:val="C77C0E" w:themeColor="accent1" w:themeShade="BF"/>
      <w:spacing w:val="10"/>
    </w:rPr>
  </w:style>
  <w:style w:type="character" w:customStyle="1" w:styleId="Heading7Char">
    <w:name w:val="Heading 7 Char"/>
    <w:basedOn w:val="DefaultParagraphFont"/>
    <w:link w:val="Heading7"/>
    <w:uiPriority w:val="9"/>
    <w:semiHidden/>
    <w:rsid w:val="006653EE"/>
    <w:rPr>
      <w:caps/>
      <w:color w:val="C77C0E" w:themeColor="accent1" w:themeShade="BF"/>
      <w:spacing w:val="10"/>
    </w:rPr>
  </w:style>
  <w:style w:type="character" w:customStyle="1" w:styleId="Heading8Char">
    <w:name w:val="Heading 8 Char"/>
    <w:basedOn w:val="DefaultParagraphFont"/>
    <w:link w:val="Heading8"/>
    <w:uiPriority w:val="9"/>
    <w:semiHidden/>
    <w:rsid w:val="006653EE"/>
    <w:rPr>
      <w:caps/>
      <w:spacing w:val="10"/>
      <w:sz w:val="18"/>
      <w:szCs w:val="18"/>
    </w:rPr>
  </w:style>
  <w:style w:type="character" w:customStyle="1" w:styleId="Heading9Char">
    <w:name w:val="Heading 9 Char"/>
    <w:basedOn w:val="DefaultParagraphFont"/>
    <w:link w:val="Heading9"/>
    <w:uiPriority w:val="9"/>
    <w:semiHidden/>
    <w:rsid w:val="006653EE"/>
    <w:rPr>
      <w:i/>
      <w:iCs/>
      <w:caps/>
      <w:spacing w:val="10"/>
      <w:sz w:val="18"/>
      <w:szCs w:val="18"/>
    </w:rPr>
  </w:style>
  <w:style w:type="paragraph" w:styleId="Title">
    <w:name w:val="Title"/>
    <w:basedOn w:val="Normal"/>
    <w:next w:val="Normal"/>
    <w:link w:val="TitleChar"/>
    <w:uiPriority w:val="10"/>
    <w:qFormat/>
    <w:rsid w:val="006653EE"/>
    <w:pPr>
      <w:spacing w:before="0" w:after="0"/>
    </w:pPr>
    <w:rPr>
      <w:rFonts w:asciiTheme="majorHAnsi" w:eastAsiaTheme="majorEastAsia" w:hAnsiTheme="majorHAnsi" w:cstheme="majorBidi"/>
      <w:caps/>
      <w:color w:val="F0A22E" w:themeColor="accent1"/>
      <w:spacing w:val="10"/>
      <w:sz w:val="52"/>
      <w:szCs w:val="52"/>
    </w:rPr>
  </w:style>
  <w:style w:type="character" w:customStyle="1" w:styleId="TitleChar">
    <w:name w:val="Title Char"/>
    <w:basedOn w:val="DefaultParagraphFont"/>
    <w:link w:val="Title"/>
    <w:uiPriority w:val="10"/>
    <w:rsid w:val="006653EE"/>
    <w:rPr>
      <w:rFonts w:asciiTheme="majorHAnsi" w:eastAsiaTheme="majorEastAsia" w:hAnsiTheme="majorHAnsi" w:cstheme="majorBidi"/>
      <w:caps/>
      <w:color w:val="F0A22E" w:themeColor="accent1"/>
      <w:spacing w:val="10"/>
      <w:sz w:val="52"/>
      <w:szCs w:val="52"/>
    </w:rPr>
  </w:style>
  <w:style w:type="paragraph" w:styleId="Subtitle">
    <w:name w:val="Subtitle"/>
    <w:basedOn w:val="Normal"/>
    <w:next w:val="Normal"/>
    <w:link w:val="SubtitleChar"/>
    <w:uiPriority w:val="11"/>
    <w:qFormat/>
    <w:rsid w:val="006653EE"/>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6653EE"/>
    <w:rPr>
      <w:caps/>
      <w:color w:val="595959" w:themeColor="text1" w:themeTint="A6"/>
      <w:spacing w:val="10"/>
      <w:sz w:val="21"/>
      <w:szCs w:val="21"/>
    </w:rPr>
  </w:style>
  <w:style w:type="character" w:styleId="Strong">
    <w:name w:val="Strong"/>
    <w:uiPriority w:val="22"/>
    <w:qFormat/>
    <w:rsid w:val="006653EE"/>
    <w:rPr>
      <w:b/>
      <w:bCs/>
    </w:rPr>
  </w:style>
  <w:style w:type="character" w:styleId="Emphasis">
    <w:name w:val="Emphasis"/>
    <w:uiPriority w:val="20"/>
    <w:qFormat/>
    <w:rsid w:val="006653EE"/>
    <w:rPr>
      <w:caps/>
      <w:color w:val="845209" w:themeColor="accent1" w:themeShade="7F"/>
      <w:spacing w:val="5"/>
    </w:rPr>
  </w:style>
  <w:style w:type="paragraph" w:styleId="Quote">
    <w:name w:val="Quote"/>
    <w:basedOn w:val="Normal"/>
    <w:next w:val="Normal"/>
    <w:link w:val="QuoteChar"/>
    <w:uiPriority w:val="29"/>
    <w:qFormat/>
    <w:rsid w:val="006653EE"/>
    <w:rPr>
      <w:i/>
      <w:iCs/>
      <w:sz w:val="24"/>
      <w:szCs w:val="24"/>
    </w:rPr>
  </w:style>
  <w:style w:type="character" w:customStyle="1" w:styleId="QuoteChar">
    <w:name w:val="Quote Char"/>
    <w:basedOn w:val="DefaultParagraphFont"/>
    <w:link w:val="Quote"/>
    <w:uiPriority w:val="29"/>
    <w:rsid w:val="006653EE"/>
    <w:rPr>
      <w:i/>
      <w:iCs/>
      <w:sz w:val="24"/>
      <w:szCs w:val="24"/>
    </w:rPr>
  </w:style>
  <w:style w:type="paragraph" w:styleId="IntenseQuote">
    <w:name w:val="Intense Quote"/>
    <w:basedOn w:val="Normal"/>
    <w:next w:val="Normal"/>
    <w:link w:val="IntenseQuoteChar"/>
    <w:uiPriority w:val="30"/>
    <w:qFormat/>
    <w:rsid w:val="006653EE"/>
    <w:pPr>
      <w:spacing w:before="240" w:after="240" w:line="240" w:lineRule="auto"/>
      <w:ind w:left="1080" w:right="1080"/>
      <w:jc w:val="center"/>
    </w:pPr>
    <w:rPr>
      <w:color w:val="F0A22E" w:themeColor="accent1"/>
      <w:sz w:val="24"/>
      <w:szCs w:val="24"/>
    </w:rPr>
  </w:style>
  <w:style w:type="character" w:customStyle="1" w:styleId="IntenseQuoteChar">
    <w:name w:val="Intense Quote Char"/>
    <w:basedOn w:val="DefaultParagraphFont"/>
    <w:link w:val="IntenseQuote"/>
    <w:uiPriority w:val="30"/>
    <w:rsid w:val="006653EE"/>
    <w:rPr>
      <w:color w:val="F0A22E" w:themeColor="accent1"/>
      <w:sz w:val="24"/>
      <w:szCs w:val="24"/>
    </w:rPr>
  </w:style>
  <w:style w:type="character" w:styleId="SubtleEmphasis">
    <w:name w:val="Subtle Emphasis"/>
    <w:uiPriority w:val="19"/>
    <w:qFormat/>
    <w:rsid w:val="006653EE"/>
    <w:rPr>
      <w:i/>
      <w:iCs/>
      <w:color w:val="845209" w:themeColor="accent1" w:themeShade="7F"/>
    </w:rPr>
  </w:style>
  <w:style w:type="character" w:styleId="IntenseEmphasis">
    <w:name w:val="Intense Emphasis"/>
    <w:uiPriority w:val="21"/>
    <w:qFormat/>
    <w:rsid w:val="006653EE"/>
    <w:rPr>
      <w:b/>
      <w:bCs/>
      <w:caps/>
      <w:color w:val="845209" w:themeColor="accent1" w:themeShade="7F"/>
      <w:spacing w:val="10"/>
    </w:rPr>
  </w:style>
  <w:style w:type="character" w:styleId="SubtleReference">
    <w:name w:val="Subtle Reference"/>
    <w:uiPriority w:val="31"/>
    <w:qFormat/>
    <w:rsid w:val="006653EE"/>
    <w:rPr>
      <w:b/>
      <w:bCs/>
      <w:color w:val="F0A22E" w:themeColor="accent1"/>
    </w:rPr>
  </w:style>
  <w:style w:type="character" w:styleId="IntenseReference">
    <w:name w:val="Intense Reference"/>
    <w:uiPriority w:val="32"/>
    <w:qFormat/>
    <w:rsid w:val="006653EE"/>
    <w:rPr>
      <w:b/>
      <w:bCs/>
      <w:i/>
      <w:iCs/>
      <w:caps/>
      <w:color w:val="F0A22E" w:themeColor="accent1"/>
    </w:rPr>
  </w:style>
  <w:style w:type="character" w:styleId="BookTitle">
    <w:name w:val="Book Title"/>
    <w:uiPriority w:val="33"/>
    <w:qFormat/>
    <w:rsid w:val="006653EE"/>
    <w:rPr>
      <w:b/>
      <w:bCs/>
      <w:i/>
      <w:iCs/>
      <w:spacing w:val="0"/>
    </w:rPr>
  </w:style>
  <w:style w:type="paragraph" w:styleId="TOCHeading">
    <w:name w:val="TOC Heading"/>
    <w:basedOn w:val="Heading1"/>
    <w:next w:val="Normal"/>
    <w:uiPriority w:val="39"/>
    <w:unhideWhenUsed/>
    <w:qFormat/>
    <w:rsid w:val="006653EE"/>
    <w:pPr>
      <w:outlineLvl w:val="9"/>
    </w:pPr>
  </w:style>
  <w:style w:type="paragraph" w:customStyle="1" w:styleId="msonormal0">
    <w:name w:val="msonormal"/>
    <w:basedOn w:val="Normal"/>
    <w:rsid w:val="007909AF"/>
    <w:pPr>
      <w:spacing w:beforeAutospacing="1" w:after="100" w:afterAutospacing="1" w:line="240" w:lineRule="auto"/>
    </w:pPr>
    <w:rPr>
      <w:rFonts w:ascii="Times New Roman" w:eastAsia="Times New Roman" w:hAnsi="Times New Roman" w:cs="Times New Roman"/>
      <w:sz w:val="24"/>
      <w:szCs w:val="24"/>
      <w:lang w:val="fr-FR" w:eastAsia="fr-FR"/>
    </w:rPr>
  </w:style>
  <w:style w:type="character" w:customStyle="1" w:styleId="FootnoteTextChar2">
    <w:name w:val="Footnote Text Char2"/>
    <w:aliases w:val="ft Char1,single space Char1,footnote text Char1,FOOTNOTES Char1,fn Char1,ADB Char1,pod carou Char Char Char Char1,pod carou Char Char Char2,pod carou Char Char2,Footnote Text Char1 Char Char Char Char1,pod carou Char2,fn1 Char1"/>
    <w:basedOn w:val="DefaultParagraphFont"/>
    <w:uiPriority w:val="99"/>
    <w:semiHidden/>
    <w:rsid w:val="007909AF"/>
  </w:style>
  <w:style w:type="table" w:styleId="MediumGrid3-Accent1">
    <w:name w:val="Medium Grid 3 Accent 1"/>
    <w:basedOn w:val="TableNormal"/>
    <w:uiPriority w:val="69"/>
    <w:rsid w:val="00506652"/>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BE7CB"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0A22E"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0A22E"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0A22E"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0A22E"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7D09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7D096" w:themeFill="accent1" w:themeFillTint="7F"/>
      </w:tcPr>
    </w:tblStylePr>
  </w:style>
  <w:style w:type="paragraph" w:styleId="TOC3">
    <w:name w:val="toc 3"/>
    <w:basedOn w:val="Normal"/>
    <w:next w:val="Normal"/>
    <w:autoRedefine/>
    <w:uiPriority w:val="39"/>
    <w:unhideWhenUsed/>
    <w:qFormat/>
    <w:rsid w:val="007163C2"/>
    <w:pPr>
      <w:spacing w:after="100"/>
      <w:ind w:left="400"/>
    </w:pPr>
  </w:style>
  <w:style w:type="paragraph" w:styleId="TOC1">
    <w:name w:val="toc 1"/>
    <w:basedOn w:val="Normal"/>
    <w:next w:val="Normal"/>
    <w:autoRedefine/>
    <w:uiPriority w:val="39"/>
    <w:unhideWhenUsed/>
    <w:qFormat/>
    <w:rsid w:val="00E56970"/>
    <w:pPr>
      <w:tabs>
        <w:tab w:val="right" w:leader="dot" w:pos="9350"/>
      </w:tabs>
      <w:spacing w:after="100"/>
    </w:pPr>
    <w:rPr>
      <w:rFonts w:ascii="Times New Roman" w:hAnsi="Times New Roman" w:cs="Times New Roman"/>
      <w:noProof/>
      <w:lang w:eastAsia="fr-FR"/>
    </w:rPr>
  </w:style>
  <w:style w:type="paragraph" w:styleId="TOC2">
    <w:name w:val="toc 2"/>
    <w:basedOn w:val="Normal"/>
    <w:next w:val="Normal"/>
    <w:autoRedefine/>
    <w:uiPriority w:val="39"/>
    <w:unhideWhenUsed/>
    <w:qFormat/>
    <w:rsid w:val="00297DFB"/>
    <w:pPr>
      <w:tabs>
        <w:tab w:val="right" w:leader="dot" w:pos="9350"/>
      </w:tabs>
      <w:spacing w:before="0" w:after="100"/>
    </w:pPr>
    <w:rPr>
      <w:lang w:eastAsia="ja-JP"/>
    </w:rPr>
  </w:style>
  <w:style w:type="paragraph" w:styleId="TableofFigures">
    <w:name w:val="table of figures"/>
    <w:basedOn w:val="Normal"/>
    <w:next w:val="Normal"/>
    <w:uiPriority w:val="99"/>
    <w:unhideWhenUsed/>
    <w:rsid w:val="000533AD"/>
    <w:pPr>
      <w:spacing w:after="0"/>
    </w:pPr>
  </w:style>
  <w:style w:type="paragraph" w:customStyle="1" w:styleId="Default">
    <w:name w:val="Default"/>
    <w:rsid w:val="002F6811"/>
    <w:pPr>
      <w:autoSpaceDE w:val="0"/>
      <w:autoSpaceDN w:val="0"/>
      <w:adjustRightInd w:val="0"/>
      <w:spacing w:before="0" w:after="0" w:line="240" w:lineRule="auto"/>
    </w:pPr>
    <w:rPr>
      <w:rFonts w:ascii="Times New Roman" w:hAnsi="Times New Roman" w:cs="Times New Roman"/>
      <w:color w:val="000000"/>
      <w:sz w:val="24"/>
      <w:szCs w:val="24"/>
    </w:rPr>
  </w:style>
  <w:style w:type="numbering" w:customStyle="1" w:styleId="NoList1">
    <w:name w:val="No List1"/>
    <w:next w:val="NoList"/>
    <w:uiPriority w:val="99"/>
    <w:semiHidden/>
    <w:unhideWhenUsed/>
    <w:rsid w:val="00610839"/>
  </w:style>
  <w:style w:type="character" w:customStyle="1" w:styleId="InternetLink">
    <w:name w:val="Internet Link"/>
    <w:rsid w:val="00610839"/>
    <w:rPr>
      <w:u w:val="single"/>
    </w:rPr>
  </w:style>
  <w:style w:type="character" w:customStyle="1" w:styleId="FootnoteCharacters">
    <w:name w:val="Footnote Characters"/>
    <w:link w:val="Char2"/>
    <w:uiPriority w:val="99"/>
    <w:qFormat/>
    <w:rsid w:val="00610839"/>
    <w:rPr>
      <w:vertAlign w:val="superscript"/>
    </w:rPr>
  </w:style>
  <w:style w:type="character" w:customStyle="1" w:styleId="FootnoteAnchor">
    <w:name w:val="Footnote Anchor"/>
    <w:rsid w:val="00610839"/>
    <w:rPr>
      <w:vertAlign w:val="superscript"/>
    </w:rPr>
  </w:style>
  <w:style w:type="character" w:customStyle="1" w:styleId="FollowedHyperlink1">
    <w:name w:val="FollowedHyperlink1"/>
    <w:basedOn w:val="DefaultParagraphFont"/>
    <w:uiPriority w:val="99"/>
    <w:semiHidden/>
    <w:unhideWhenUsed/>
    <w:qFormat/>
    <w:rsid w:val="00610839"/>
    <w:rPr>
      <w:color w:val="800080"/>
      <w:u w:val="single"/>
    </w:rPr>
  </w:style>
  <w:style w:type="character" w:customStyle="1" w:styleId="viiyi">
    <w:name w:val="viiyi"/>
    <w:basedOn w:val="DefaultParagraphFont"/>
    <w:qFormat/>
    <w:rsid w:val="00610839"/>
  </w:style>
  <w:style w:type="character" w:customStyle="1" w:styleId="q4iawc">
    <w:name w:val="q4iawc"/>
    <w:basedOn w:val="DefaultParagraphFont"/>
    <w:qFormat/>
    <w:rsid w:val="00610839"/>
  </w:style>
  <w:style w:type="character" w:customStyle="1" w:styleId="contentpasted0">
    <w:name w:val="contentpasted0"/>
    <w:basedOn w:val="DefaultParagraphFont"/>
    <w:qFormat/>
    <w:rsid w:val="00610839"/>
  </w:style>
  <w:style w:type="character" w:customStyle="1" w:styleId="contentpasted1">
    <w:name w:val="contentpasted1"/>
    <w:basedOn w:val="DefaultParagraphFont"/>
    <w:qFormat/>
    <w:rsid w:val="00610839"/>
  </w:style>
  <w:style w:type="character" w:customStyle="1" w:styleId="contentpasted2">
    <w:name w:val="contentpasted2"/>
    <w:basedOn w:val="DefaultParagraphFont"/>
    <w:qFormat/>
    <w:rsid w:val="00610839"/>
  </w:style>
  <w:style w:type="character" w:customStyle="1" w:styleId="contentpasted3">
    <w:name w:val="contentpasted3"/>
    <w:basedOn w:val="DefaultParagraphFont"/>
    <w:qFormat/>
    <w:rsid w:val="00610839"/>
  </w:style>
  <w:style w:type="character" w:customStyle="1" w:styleId="rynqvb">
    <w:name w:val="rynqvb"/>
    <w:basedOn w:val="DefaultParagraphFont"/>
    <w:qFormat/>
    <w:rsid w:val="00610839"/>
  </w:style>
  <w:style w:type="character" w:customStyle="1" w:styleId="hwtze">
    <w:name w:val="hwtze"/>
    <w:basedOn w:val="DefaultParagraphFont"/>
    <w:qFormat/>
    <w:rsid w:val="00610839"/>
  </w:style>
  <w:style w:type="character" w:customStyle="1" w:styleId="ListLabel1">
    <w:name w:val="ListLabel 1"/>
    <w:qFormat/>
    <w:rsid w:val="00610839"/>
    <w:rPr>
      <w:rFonts w:cs="Courier New"/>
    </w:rPr>
  </w:style>
  <w:style w:type="character" w:customStyle="1" w:styleId="ListLabel2">
    <w:name w:val="ListLabel 2"/>
    <w:qFormat/>
    <w:rsid w:val="00610839"/>
    <w:rPr>
      <w:rFonts w:cs="Courier New"/>
    </w:rPr>
  </w:style>
  <w:style w:type="character" w:customStyle="1" w:styleId="ListLabel3">
    <w:name w:val="ListLabel 3"/>
    <w:qFormat/>
    <w:rsid w:val="00610839"/>
    <w:rPr>
      <w:rFonts w:cs="Courier New"/>
    </w:rPr>
  </w:style>
  <w:style w:type="character" w:customStyle="1" w:styleId="ListLabel4">
    <w:name w:val="ListLabel 4"/>
    <w:qFormat/>
    <w:rsid w:val="00610839"/>
    <w:rPr>
      <w:rFonts w:cs="Courier New"/>
    </w:rPr>
  </w:style>
  <w:style w:type="character" w:customStyle="1" w:styleId="ListLabel5">
    <w:name w:val="ListLabel 5"/>
    <w:qFormat/>
    <w:rsid w:val="00610839"/>
    <w:rPr>
      <w:rFonts w:cs="Courier New"/>
    </w:rPr>
  </w:style>
  <w:style w:type="character" w:customStyle="1" w:styleId="ListLabel6">
    <w:name w:val="ListLabel 6"/>
    <w:qFormat/>
    <w:rsid w:val="00610839"/>
    <w:rPr>
      <w:rFonts w:cs="Courier New"/>
    </w:rPr>
  </w:style>
  <w:style w:type="character" w:customStyle="1" w:styleId="ListLabel7">
    <w:name w:val="ListLabel 7"/>
    <w:qFormat/>
    <w:rsid w:val="00610839"/>
    <w:rPr>
      <w:rFonts w:cs="Courier New"/>
    </w:rPr>
  </w:style>
  <w:style w:type="character" w:customStyle="1" w:styleId="ListLabel8">
    <w:name w:val="ListLabel 8"/>
    <w:qFormat/>
    <w:rsid w:val="00610839"/>
    <w:rPr>
      <w:rFonts w:cs="Courier New"/>
    </w:rPr>
  </w:style>
  <w:style w:type="character" w:customStyle="1" w:styleId="ListLabel9">
    <w:name w:val="ListLabel 9"/>
    <w:qFormat/>
    <w:rsid w:val="00610839"/>
    <w:rPr>
      <w:rFonts w:cs="Courier New"/>
    </w:rPr>
  </w:style>
  <w:style w:type="character" w:customStyle="1" w:styleId="ListLabel10">
    <w:name w:val="ListLabel 10"/>
    <w:qFormat/>
    <w:rsid w:val="00610839"/>
    <w:rPr>
      <w:rFonts w:cs="Courier New"/>
    </w:rPr>
  </w:style>
  <w:style w:type="character" w:customStyle="1" w:styleId="ListLabel11">
    <w:name w:val="ListLabel 11"/>
    <w:qFormat/>
    <w:rsid w:val="00610839"/>
    <w:rPr>
      <w:rFonts w:cs="Courier New"/>
    </w:rPr>
  </w:style>
  <w:style w:type="character" w:customStyle="1" w:styleId="ListLabel12">
    <w:name w:val="ListLabel 12"/>
    <w:qFormat/>
    <w:rsid w:val="00610839"/>
    <w:rPr>
      <w:rFonts w:cs="Courier New"/>
    </w:rPr>
  </w:style>
  <w:style w:type="character" w:customStyle="1" w:styleId="ListLabel13">
    <w:name w:val="ListLabel 13"/>
    <w:qFormat/>
    <w:rsid w:val="00610839"/>
    <w:rPr>
      <w:rFonts w:cs="Courier New"/>
    </w:rPr>
  </w:style>
  <w:style w:type="character" w:customStyle="1" w:styleId="ListLabel14">
    <w:name w:val="ListLabel 14"/>
    <w:qFormat/>
    <w:rsid w:val="00610839"/>
    <w:rPr>
      <w:rFonts w:cs="Courier New"/>
    </w:rPr>
  </w:style>
  <w:style w:type="character" w:customStyle="1" w:styleId="ListLabel15">
    <w:name w:val="ListLabel 15"/>
    <w:qFormat/>
    <w:rsid w:val="00610839"/>
    <w:rPr>
      <w:rFonts w:cs="Courier New"/>
    </w:rPr>
  </w:style>
  <w:style w:type="character" w:customStyle="1" w:styleId="ListLabel16">
    <w:name w:val="ListLabel 16"/>
    <w:qFormat/>
    <w:rsid w:val="00610839"/>
    <w:rPr>
      <w:rFonts w:cs="Courier New"/>
    </w:rPr>
  </w:style>
  <w:style w:type="character" w:customStyle="1" w:styleId="ListLabel17">
    <w:name w:val="ListLabel 17"/>
    <w:qFormat/>
    <w:rsid w:val="00610839"/>
    <w:rPr>
      <w:rFonts w:cs="Courier New"/>
    </w:rPr>
  </w:style>
  <w:style w:type="character" w:customStyle="1" w:styleId="ListLabel18">
    <w:name w:val="ListLabel 18"/>
    <w:qFormat/>
    <w:rsid w:val="00610839"/>
    <w:rPr>
      <w:rFonts w:cs="Courier New"/>
    </w:rPr>
  </w:style>
  <w:style w:type="character" w:customStyle="1" w:styleId="ListLabel19">
    <w:name w:val="ListLabel 19"/>
    <w:qFormat/>
    <w:rsid w:val="00610839"/>
    <w:rPr>
      <w:rFonts w:cs="Courier New"/>
    </w:rPr>
  </w:style>
  <w:style w:type="character" w:customStyle="1" w:styleId="ListLabel20">
    <w:name w:val="ListLabel 20"/>
    <w:qFormat/>
    <w:rsid w:val="00610839"/>
    <w:rPr>
      <w:rFonts w:cs="Courier New"/>
    </w:rPr>
  </w:style>
  <w:style w:type="character" w:customStyle="1" w:styleId="ListLabel21">
    <w:name w:val="ListLabel 21"/>
    <w:qFormat/>
    <w:rsid w:val="00610839"/>
    <w:rPr>
      <w:rFonts w:cs="Courier New"/>
    </w:rPr>
  </w:style>
  <w:style w:type="character" w:customStyle="1" w:styleId="ListLabel22">
    <w:name w:val="ListLabel 22"/>
    <w:qFormat/>
    <w:rsid w:val="00610839"/>
    <w:rPr>
      <w:rFonts w:cs="Courier New"/>
    </w:rPr>
  </w:style>
  <w:style w:type="character" w:customStyle="1" w:styleId="ListLabel23">
    <w:name w:val="ListLabel 23"/>
    <w:qFormat/>
    <w:rsid w:val="00610839"/>
    <w:rPr>
      <w:rFonts w:cs="Courier New"/>
    </w:rPr>
  </w:style>
  <w:style w:type="character" w:customStyle="1" w:styleId="ListLabel24">
    <w:name w:val="ListLabel 24"/>
    <w:qFormat/>
    <w:rsid w:val="00610839"/>
    <w:rPr>
      <w:rFonts w:cs="Courier New"/>
    </w:rPr>
  </w:style>
  <w:style w:type="character" w:customStyle="1" w:styleId="ListLabel25">
    <w:name w:val="ListLabel 25"/>
    <w:qFormat/>
    <w:rsid w:val="00610839"/>
    <w:rPr>
      <w:u w:val="none"/>
    </w:rPr>
  </w:style>
  <w:style w:type="character" w:customStyle="1" w:styleId="ListLabel26">
    <w:name w:val="ListLabel 26"/>
    <w:qFormat/>
    <w:rsid w:val="00610839"/>
    <w:rPr>
      <w:rFonts w:eastAsia="Calibri"/>
    </w:rPr>
  </w:style>
  <w:style w:type="character" w:customStyle="1" w:styleId="ListLabel27">
    <w:name w:val="ListLabel 27"/>
    <w:qFormat/>
    <w:rsid w:val="00610839"/>
  </w:style>
  <w:style w:type="character" w:customStyle="1" w:styleId="EndnoteAnchor">
    <w:name w:val="Endnote Anchor"/>
    <w:rsid w:val="00610839"/>
    <w:rPr>
      <w:vertAlign w:val="superscript"/>
    </w:rPr>
  </w:style>
  <w:style w:type="character" w:customStyle="1" w:styleId="EndnoteCharacters">
    <w:name w:val="Endnote Characters"/>
    <w:qFormat/>
    <w:rsid w:val="00610839"/>
  </w:style>
  <w:style w:type="paragraph" w:customStyle="1" w:styleId="Heading">
    <w:name w:val="Heading"/>
    <w:basedOn w:val="Normal"/>
    <w:next w:val="BodyText"/>
    <w:qFormat/>
    <w:rsid w:val="00610839"/>
    <w:pPr>
      <w:keepNext/>
      <w:spacing w:before="240" w:after="120" w:line="240" w:lineRule="auto"/>
    </w:pPr>
    <w:rPr>
      <w:rFonts w:ascii="Liberation Sans" w:eastAsia="Microsoft YaHei" w:hAnsi="Liberation Sans" w:cs="Arial"/>
      <w:sz w:val="28"/>
      <w:szCs w:val="28"/>
      <w:lang w:val="en-GB"/>
    </w:rPr>
  </w:style>
  <w:style w:type="character" w:customStyle="1" w:styleId="BodyTextChar1">
    <w:name w:val="Body Text Char1"/>
    <w:basedOn w:val="DefaultParagraphFont"/>
    <w:uiPriority w:val="99"/>
    <w:semiHidden/>
    <w:rsid w:val="00610839"/>
    <w:rPr>
      <w:rFonts w:ascii="Times New Roman" w:eastAsia="Arial Unicode MS" w:hAnsi="Times New Roman" w:cs="Times New Roman"/>
      <w:lang w:val="en-GB"/>
    </w:rPr>
  </w:style>
  <w:style w:type="paragraph" w:styleId="List">
    <w:name w:val="List"/>
    <w:basedOn w:val="BodyText"/>
    <w:rsid w:val="00610839"/>
    <w:pPr>
      <w:widowControl/>
      <w:autoSpaceDE/>
      <w:autoSpaceDN/>
      <w:spacing w:before="0" w:line="276" w:lineRule="auto"/>
      <w:jc w:val="both"/>
    </w:pPr>
    <w:rPr>
      <w:rFonts w:ascii="Times New Roman" w:eastAsia="Times New Roman" w:hAnsi="Times New Roman" w:cs="Arial"/>
      <w:szCs w:val="20"/>
      <w:lang w:val="en-GB"/>
    </w:rPr>
  </w:style>
  <w:style w:type="paragraph" w:customStyle="1" w:styleId="Index">
    <w:name w:val="Index"/>
    <w:basedOn w:val="Normal"/>
    <w:qFormat/>
    <w:rsid w:val="00610839"/>
    <w:pPr>
      <w:suppressLineNumbers/>
      <w:spacing w:before="0" w:after="0" w:line="240" w:lineRule="auto"/>
    </w:pPr>
    <w:rPr>
      <w:rFonts w:ascii="Times New Roman" w:eastAsia="Arial Unicode MS" w:hAnsi="Times New Roman" w:cs="Arial"/>
      <w:sz w:val="24"/>
      <w:szCs w:val="24"/>
      <w:lang w:val="en-GB"/>
    </w:rPr>
  </w:style>
  <w:style w:type="character" w:customStyle="1" w:styleId="FooterChar1">
    <w:name w:val="Footer Char1"/>
    <w:basedOn w:val="DefaultParagraphFont"/>
    <w:uiPriority w:val="99"/>
    <w:semiHidden/>
    <w:rsid w:val="00610839"/>
    <w:rPr>
      <w:rFonts w:ascii="Times New Roman" w:eastAsia="Arial Unicode MS" w:hAnsi="Times New Roman" w:cs="Times New Roman"/>
      <w:lang w:val="en-GB"/>
    </w:rPr>
  </w:style>
  <w:style w:type="paragraph" w:customStyle="1" w:styleId="Body">
    <w:name w:val="Body"/>
    <w:qFormat/>
    <w:rsid w:val="00610839"/>
    <w:pPr>
      <w:spacing w:before="0" w:after="0" w:line="240" w:lineRule="auto"/>
    </w:pPr>
    <w:rPr>
      <w:rFonts w:ascii="Calibri" w:eastAsia="Calibri" w:hAnsi="Calibri" w:cs="Calibri"/>
      <w:color w:val="000000"/>
      <w:sz w:val="22"/>
      <w:szCs w:val="22"/>
      <w:u w:color="000000"/>
    </w:rPr>
  </w:style>
  <w:style w:type="character" w:customStyle="1" w:styleId="CommentTextChar1">
    <w:name w:val="Comment Text Char1"/>
    <w:basedOn w:val="DefaultParagraphFont"/>
    <w:uiPriority w:val="99"/>
    <w:semiHidden/>
    <w:rsid w:val="00610839"/>
    <w:rPr>
      <w:rFonts w:ascii="Times New Roman" w:eastAsia="Arial Unicode MS" w:hAnsi="Times New Roman" w:cs="Times New Roman"/>
      <w:sz w:val="20"/>
      <w:szCs w:val="20"/>
      <w:lang w:val="en-GB"/>
    </w:rPr>
  </w:style>
  <w:style w:type="character" w:customStyle="1" w:styleId="BalloonTextChar1">
    <w:name w:val="Balloon Text Char1"/>
    <w:basedOn w:val="DefaultParagraphFont"/>
    <w:uiPriority w:val="99"/>
    <w:semiHidden/>
    <w:rsid w:val="00610839"/>
    <w:rPr>
      <w:rFonts w:ascii="Segoe UI" w:eastAsia="Arial Unicode MS" w:hAnsi="Segoe UI" w:cs="Segoe UI"/>
      <w:sz w:val="18"/>
      <w:szCs w:val="18"/>
      <w:lang w:val="en-GB"/>
    </w:rPr>
  </w:style>
  <w:style w:type="character" w:customStyle="1" w:styleId="CommentSubjectChar1">
    <w:name w:val="Comment Subject Char1"/>
    <w:basedOn w:val="CommentTextChar1"/>
    <w:uiPriority w:val="99"/>
    <w:semiHidden/>
    <w:rsid w:val="00610839"/>
    <w:rPr>
      <w:rFonts w:ascii="Times New Roman" w:eastAsia="Arial Unicode MS" w:hAnsi="Times New Roman" w:cs="Times New Roman"/>
      <w:b/>
      <w:bCs/>
      <w:sz w:val="20"/>
      <w:szCs w:val="20"/>
      <w:lang w:val="en-GB"/>
    </w:rPr>
  </w:style>
  <w:style w:type="paragraph" w:customStyle="1" w:styleId="Char2">
    <w:name w:val="Char2"/>
    <w:basedOn w:val="Normal"/>
    <w:link w:val="FootnoteCharacters"/>
    <w:uiPriority w:val="99"/>
    <w:qFormat/>
    <w:rsid w:val="00610839"/>
    <w:pPr>
      <w:spacing w:before="0" w:after="160" w:line="240" w:lineRule="exact"/>
    </w:pPr>
    <w:rPr>
      <w:vertAlign w:val="superscript"/>
    </w:rPr>
  </w:style>
  <w:style w:type="table" w:customStyle="1" w:styleId="TableGrid1">
    <w:name w:val="Table Grid1"/>
    <w:basedOn w:val="TableNormal"/>
    <w:next w:val="TableGrid"/>
    <w:uiPriority w:val="59"/>
    <w:rsid w:val="00610839"/>
    <w:pPr>
      <w:spacing w:before="0" w:after="0" w:line="240" w:lineRule="auto"/>
    </w:pPr>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6432268816542295795msolistparagraph">
    <w:name w:val="m_6432268816542295795msolistparagraph"/>
    <w:basedOn w:val="Normal"/>
    <w:rsid w:val="00610839"/>
    <w:pPr>
      <w:spacing w:beforeAutospacing="1" w:after="100" w:afterAutospacing="1" w:line="240" w:lineRule="auto"/>
    </w:pPr>
    <w:rPr>
      <w:rFonts w:ascii="Calibri" w:eastAsia="Cambria" w:hAnsi="Calibri" w:cs="Calibri"/>
      <w:sz w:val="22"/>
      <w:szCs w:val="22"/>
    </w:rPr>
  </w:style>
  <w:style w:type="table" w:customStyle="1" w:styleId="GridTable4-Accent51">
    <w:name w:val="Grid Table 4 - Accent 51"/>
    <w:basedOn w:val="TableNormal"/>
    <w:uiPriority w:val="49"/>
    <w:rsid w:val="00610839"/>
    <w:pPr>
      <w:spacing w:before="0" w:after="0" w:line="240" w:lineRule="auto"/>
    </w:pPr>
    <w:rPr>
      <w:rFonts w:eastAsia="Cambria"/>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styleId="HTMLPreformatted">
    <w:name w:val="HTML Preformatted"/>
    <w:basedOn w:val="Normal"/>
    <w:link w:val="HTMLPreformattedChar"/>
    <w:uiPriority w:val="99"/>
    <w:semiHidden/>
    <w:unhideWhenUsed/>
    <w:rsid w:val="00610839"/>
    <w:pPr>
      <w:spacing w:before="0" w:after="0" w:line="240" w:lineRule="auto"/>
    </w:pPr>
    <w:rPr>
      <w:rFonts w:ascii="Consolas" w:eastAsia="Arial Unicode MS" w:hAnsi="Consolas" w:cs="Times New Roman"/>
      <w:lang w:val="en-GB"/>
    </w:rPr>
  </w:style>
  <w:style w:type="character" w:customStyle="1" w:styleId="HTMLPreformattedChar">
    <w:name w:val="HTML Preformatted Char"/>
    <w:basedOn w:val="DefaultParagraphFont"/>
    <w:link w:val="HTMLPreformatted"/>
    <w:uiPriority w:val="99"/>
    <w:semiHidden/>
    <w:rsid w:val="00610839"/>
    <w:rPr>
      <w:rFonts w:ascii="Consolas" w:eastAsia="Arial Unicode MS" w:hAnsi="Consolas" w:cs="Times New Roman"/>
      <w:lang w:val="en-GB"/>
    </w:rPr>
  </w:style>
  <w:style w:type="character" w:styleId="FollowedHyperlink">
    <w:name w:val="FollowedHyperlink"/>
    <w:basedOn w:val="DefaultParagraphFont"/>
    <w:uiPriority w:val="99"/>
    <w:semiHidden/>
    <w:unhideWhenUsed/>
    <w:rsid w:val="00610839"/>
    <w:rPr>
      <w:color w:val="FFC42F" w:themeColor="followedHyperlink"/>
      <w:u w:val="single"/>
    </w:rPr>
  </w:style>
  <w:style w:type="table" w:styleId="TableGrid">
    <w:name w:val="Table Grid"/>
    <w:basedOn w:val="TableNormal"/>
    <w:uiPriority w:val="59"/>
    <w:rsid w:val="00610839"/>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871236"/>
    <w:pPr>
      <w:spacing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4113">
      <w:bodyDiv w:val="1"/>
      <w:marLeft w:val="0"/>
      <w:marRight w:val="0"/>
      <w:marTop w:val="0"/>
      <w:marBottom w:val="0"/>
      <w:divBdr>
        <w:top w:val="none" w:sz="0" w:space="0" w:color="auto"/>
        <w:left w:val="none" w:sz="0" w:space="0" w:color="auto"/>
        <w:bottom w:val="none" w:sz="0" w:space="0" w:color="auto"/>
        <w:right w:val="none" w:sz="0" w:space="0" w:color="auto"/>
      </w:divBdr>
    </w:div>
    <w:div w:id="1587174">
      <w:bodyDiv w:val="1"/>
      <w:marLeft w:val="0"/>
      <w:marRight w:val="0"/>
      <w:marTop w:val="0"/>
      <w:marBottom w:val="0"/>
      <w:divBdr>
        <w:top w:val="none" w:sz="0" w:space="0" w:color="auto"/>
        <w:left w:val="none" w:sz="0" w:space="0" w:color="auto"/>
        <w:bottom w:val="none" w:sz="0" w:space="0" w:color="auto"/>
        <w:right w:val="none" w:sz="0" w:space="0" w:color="auto"/>
      </w:divBdr>
    </w:div>
    <w:div w:id="7947029">
      <w:bodyDiv w:val="1"/>
      <w:marLeft w:val="0"/>
      <w:marRight w:val="0"/>
      <w:marTop w:val="0"/>
      <w:marBottom w:val="0"/>
      <w:divBdr>
        <w:top w:val="none" w:sz="0" w:space="0" w:color="auto"/>
        <w:left w:val="none" w:sz="0" w:space="0" w:color="auto"/>
        <w:bottom w:val="none" w:sz="0" w:space="0" w:color="auto"/>
        <w:right w:val="none" w:sz="0" w:space="0" w:color="auto"/>
      </w:divBdr>
    </w:div>
    <w:div w:id="9258969">
      <w:bodyDiv w:val="1"/>
      <w:marLeft w:val="0"/>
      <w:marRight w:val="0"/>
      <w:marTop w:val="0"/>
      <w:marBottom w:val="0"/>
      <w:divBdr>
        <w:top w:val="none" w:sz="0" w:space="0" w:color="auto"/>
        <w:left w:val="none" w:sz="0" w:space="0" w:color="auto"/>
        <w:bottom w:val="none" w:sz="0" w:space="0" w:color="auto"/>
        <w:right w:val="none" w:sz="0" w:space="0" w:color="auto"/>
      </w:divBdr>
    </w:div>
    <w:div w:id="10837045">
      <w:bodyDiv w:val="1"/>
      <w:marLeft w:val="0"/>
      <w:marRight w:val="0"/>
      <w:marTop w:val="0"/>
      <w:marBottom w:val="0"/>
      <w:divBdr>
        <w:top w:val="none" w:sz="0" w:space="0" w:color="auto"/>
        <w:left w:val="none" w:sz="0" w:space="0" w:color="auto"/>
        <w:bottom w:val="none" w:sz="0" w:space="0" w:color="auto"/>
        <w:right w:val="none" w:sz="0" w:space="0" w:color="auto"/>
      </w:divBdr>
    </w:div>
    <w:div w:id="15549870">
      <w:bodyDiv w:val="1"/>
      <w:marLeft w:val="0"/>
      <w:marRight w:val="0"/>
      <w:marTop w:val="0"/>
      <w:marBottom w:val="0"/>
      <w:divBdr>
        <w:top w:val="none" w:sz="0" w:space="0" w:color="auto"/>
        <w:left w:val="none" w:sz="0" w:space="0" w:color="auto"/>
        <w:bottom w:val="none" w:sz="0" w:space="0" w:color="auto"/>
        <w:right w:val="none" w:sz="0" w:space="0" w:color="auto"/>
      </w:divBdr>
    </w:div>
    <w:div w:id="17780459">
      <w:bodyDiv w:val="1"/>
      <w:marLeft w:val="0"/>
      <w:marRight w:val="0"/>
      <w:marTop w:val="0"/>
      <w:marBottom w:val="0"/>
      <w:divBdr>
        <w:top w:val="none" w:sz="0" w:space="0" w:color="auto"/>
        <w:left w:val="none" w:sz="0" w:space="0" w:color="auto"/>
        <w:bottom w:val="none" w:sz="0" w:space="0" w:color="auto"/>
        <w:right w:val="none" w:sz="0" w:space="0" w:color="auto"/>
      </w:divBdr>
    </w:div>
    <w:div w:id="20472449">
      <w:bodyDiv w:val="1"/>
      <w:marLeft w:val="0"/>
      <w:marRight w:val="0"/>
      <w:marTop w:val="0"/>
      <w:marBottom w:val="0"/>
      <w:divBdr>
        <w:top w:val="none" w:sz="0" w:space="0" w:color="auto"/>
        <w:left w:val="none" w:sz="0" w:space="0" w:color="auto"/>
        <w:bottom w:val="none" w:sz="0" w:space="0" w:color="auto"/>
        <w:right w:val="none" w:sz="0" w:space="0" w:color="auto"/>
      </w:divBdr>
    </w:div>
    <w:div w:id="27803629">
      <w:bodyDiv w:val="1"/>
      <w:marLeft w:val="0"/>
      <w:marRight w:val="0"/>
      <w:marTop w:val="0"/>
      <w:marBottom w:val="0"/>
      <w:divBdr>
        <w:top w:val="none" w:sz="0" w:space="0" w:color="auto"/>
        <w:left w:val="none" w:sz="0" w:space="0" w:color="auto"/>
        <w:bottom w:val="none" w:sz="0" w:space="0" w:color="auto"/>
        <w:right w:val="none" w:sz="0" w:space="0" w:color="auto"/>
      </w:divBdr>
    </w:div>
    <w:div w:id="37365522">
      <w:bodyDiv w:val="1"/>
      <w:marLeft w:val="0"/>
      <w:marRight w:val="0"/>
      <w:marTop w:val="0"/>
      <w:marBottom w:val="0"/>
      <w:divBdr>
        <w:top w:val="none" w:sz="0" w:space="0" w:color="auto"/>
        <w:left w:val="none" w:sz="0" w:space="0" w:color="auto"/>
        <w:bottom w:val="none" w:sz="0" w:space="0" w:color="auto"/>
        <w:right w:val="none" w:sz="0" w:space="0" w:color="auto"/>
      </w:divBdr>
    </w:div>
    <w:div w:id="40980374">
      <w:bodyDiv w:val="1"/>
      <w:marLeft w:val="0"/>
      <w:marRight w:val="0"/>
      <w:marTop w:val="0"/>
      <w:marBottom w:val="0"/>
      <w:divBdr>
        <w:top w:val="none" w:sz="0" w:space="0" w:color="auto"/>
        <w:left w:val="none" w:sz="0" w:space="0" w:color="auto"/>
        <w:bottom w:val="none" w:sz="0" w:space="0" w:color="auto"/>
        <w:right w:val="none" w:sz="0" w:space="0" w:color="auto"/>
      </w:divBdr>
    </w:div>
    <w:div w:id="41754722">
      <w:bodyDiv w:val="1"/>
      <w:marLeft w:val="0"/>
      <w:marRight w:val="0"/>
      <w:marTop w:val="0"/>
      <w:marBottom w:val="0"/>
      <w:divBdr>
        <w:top w:val="none" w:sz="0" w:space="0" w:color="auto"/>
        <w:left w:val="none" w:sz="0" w:space="0" w:color="auto"/>
        <w:bottom w:val="none" w:sz="0" w:space="0" w:color="auto"/>
        <w:right w:val="none" w:sz="0" w:space="0" w:color="auto"/>
      </w:divBdr>
    </w:div>
    <w:div w:id="42338452">
      <w:bodyDiv w:val="1"/>
      <w:marLeft w:val="0"/>
      <w:marRight w:val="0"/>
      <w:marTop w:val="0"/>
      <w:marBottom w:val="0"/>
      <w:divBdr>
        <w:top w:val="none" w:sz="0" w:space="0" w:color="auto"/>
        <w:left w:val="none" w:sz="0" w:space="0" w:color="auto"/>
        <w:bottom w:val="none" w:sz="0" w:space="0" w:color="auto"/>
        <w:right w:val="none" w:sz="0" w:space="0" w:color="auto"/>
      </w:divBdr>
    </w:div>
    <w:div w:id="47992524">
      <w:bodyDiv w:val="1"/>
      <w:marLeft w:val="0"/>
      <w:marRight w:val="0"/>
      <w:marTop w:val="0"/>
      <w:marBottom w:val="0"/>
      <w:divBdr>
        <w:top w:val="none" w:sz="0" w:space="0" w:color="auto"/>
        <w:left w:val="none" w:sz="0" w:space="0" w:color="auto"/>
        <w:bottom w:val="none" w:sz="0" w:space="0" w:color="auto"/>
        <w:right w:val="none" w:sz="0" w:space="0" w:color="auto"/>
      </w:divBdr>
    </w:div>
    <w:div w:id="54935723">
      <w:bodyDiv w:val="1"/>
      <w:marLeft w:val="0"/>
      <w:marRight w:val="0"/>
      <w:marTop w:val="0"/>
      <w:marBottom w:val="0"/>
      <w:divBdr>
        <w:top w:val="none" w:sz="0" w:space="0" w:color="auto"/>
        <w:left w:val="none" w:sz="0" w:space="0" w:color="auto"/>
        <w:bottom w:val="none" w:sz="0" w:space="0" w:color="auto"/>
        <w:right w:val="none" w:sz="0" w:space="0" w:color="auto"/>
      </w:divBdr>
    </w:div>
    <w:div w:id="61104435">
      <w:bodyDiv w:val="1"/>
      <w:marLeft w:val="0"/>
      <w:marRight w:val="0"/>
      <w:marTop w:val="0"/>
      <w:marBottom w:val="0"/>
      <w:divBdr>
        <w:top w:val="none" w:sz="0" w:space="0" w:color="auto"/>
        <w:left w:val="none" w:sz="0" w:space="0" w:color="auto"/>
        <w:bottom w:val="none" w:sz="0" w:space="0" w:color="auto"/>
        <w:right w:val="none" w:sz="0" w:space="0" w:color="auto"/>
      </w:divBdr>
    </w:div>
    <w:div w:id="62334342">
      <w:bodyDiv w:val="1"/>
      <w:marLeft w:val="0"/>
      <w:marRight w:val="0"/>
      <w:marTop w:val="0"/>
      <w:marBottom w:val="0"/>
      <w:divBdr>
        <w:top w:val="none" w:sz="0" w:space="0" w:color="auto"/>
        <w:left w:val="none" w:sz="0" w:space="0" w:color="auto"/>
        <w:bottom w:val="none" w:sz="0" w:space="0" w:color="auto"/>
        <w:right w:val="none" w:sz="0" w:space="0" w:color="auto"/>
      </w:divBdr>
    </w:div>
    <w:div w:id="66151135">
      <w:bodyDiv w:val="1"/>
      <w:marLeft w:val="0"/>
      <w:marRight w:val="0"/>
      <w:marTop w:val="0"/>
      <w:marBottom w:val="0"/>
      <w:divBdr>
        <w:top w:val="none" w:sz="0" w:space="0" w:color="auto"/>
        <w:left w:val="none" w:sz="0" w:space="0" w:color="auto"/>
        <w:bottom w:val="none" w:sz="0" w:space="0" w:color="auto"/>
        <w:right w:val="none" w:sz="0" w:space="0" w:color="auto"/>
      </w:divBdr>
    </w:div>
    <w:div w:id="67462879">
      <w:bodyDiv w:val="1"/>
      <w:marLeft w:val="0"/>
      <w:marRight w:val="0"/>
      <w:marTop w:val="0"/>
      <w:marBottom w:val="0"/>
      <w:divBdr>
        <w:top w:val="none" w:sz="0" w:space="0" w:color="auto"/>
        <w:left w:val="none" w:sz="0" w:space="0" w:color="auto"/>
        <w:bottom w:val="none" w:sz="0" w:space="0" w:color="auto"/>
        <w:right w:val="none" w:sz="0" w:space="0" w:color="auto"/>
      </w:divBdr>
    </w:div>
    <w:div w:id="75060554">
      <w:bodyDiv w:val="1"/>
      <w:marLeft w:val="0"/>
      <w:marRight w:val="0"/>
      <w:marTop w:val="0"/>
      <w:marBottom w:val="0"/>
      <w:divBdr>
        <w:top w:val="none" w:sz="0" w:space="0" w:color="auto"/>
        <w:left w:val="none" w:sz="0" w:space="0" w:color="auto"/>
        <w:bottom w:val="none" w:sz="0" w:space="0" w:color="auto"/>
        <w:right w:val="none" w:sz="0" w:space="0" w:color="auto"/>
      </w:divBdr>
    </w:div>
    <w:div w:id="75830219">
      <w:bodyDiv w:val="1"/>
      <w:marLeft w:val="0"/>
      <w:marRight w:val="0"/>
      <w:marTop w:val="0"/>
      <w:marBottom w:val="0"/>
      <w:divBdr>
        <w:top w:val="none" w:sz="0" w:space="0" w:color="auto"/>
        <w:left w:val="none" w:sz="0" w:space="0" w:color="auto"/>
        <w:bottom w:val="none" w:sz="0" w:space="0" w:color="auto"/>
        <w:right w:val="none" w:sz="0" w:space="0" w:color="auto"/>
      </w:divBdr>
    </w:div>
    <w:div w:id="77875291">
      <w:bodyDiv w:val="1"/>
      <w:marLeft w:val="0"/>
      <w:marRight w:val="0"/>
      <w:marTop w:val="0"/>
      <w:marBottom w:val="0"/>
      <w:divBdr>
        <w:top w:val="none" w:sz="0" w:space="0" w:color="auto"/>
        <w:left w:val="none" w:sz="0" w:space="0" w:color="auto"/>
        <w:bottom w:val="none" w:sz="0" w:space="0" w:color="auto"/>
        <w:right w:val="none" w:sz="0" w:space="0" w:color="auto"/>
      </w:divBdr>
    </w:div>
    <w:div w:id="78644646">
      <w:bodyDiv w:val="1"/>
      <w:marLeft w:val="0"/>
      <w:marRight w:val="0"/>
      <w:marTop w:val="0"/>
      <w:marBottom w:val="0"/>
      <w:divBdr>
        <w:top w:val="none" w:sz="0" w:space="0" w:color="auto"/>
        <w:left w:val="none" w:sz="0" w:space="0" w:color="auto"/>
        <w:bottom w:val="none" w:sz="0" w:space="0" w:color="auto"/>
        <w:right w:val="none" w:sz="0" w:space="0" w:color="auto"/>
      </w:divBdr>
    </w:div>
    <w:div w:id="86198780">
      <w:bodyDiv w:val="1"/>
      <w:marLeft w:val="0"/>
      <w:marRight w:val="0"/>
      <w:marTop w:val="0"/>
      <w:marBottom w:val="0"/>
      <w:divBdr>
        <w:top w:val="none" w:sz="0" w:space="0" w:color="auto"/>
        <w:left w:val="none" w:sz="0" w:space="0" w:color="auto"/>
        <w:bottom w:val="none" w:sz="0" w:space="0" w:color="auto"/>
        <w:right w:val="none" w:sz="0" w:space="0" w:color="auto"/>
      </w:divBdr>
    </w:div>
    <w:div w:id="90855607">
      <w:bodyDiv w:val="1"/>
      <w:marLeft w:val="0"/>
      <w:marRight w:val="0"/>
      <w:marTop w:val="0"/>
      <w:marBottom w:val="0"/>
      <w:divBdr>
        <w:top w:val="none" w:sz="0" w:space="0" w:color="auto"/>
        <w:left w:val="none" w:sz="0" w:space="0" w:color="auto"/>
        <w:bottom w:val="none" w:sz="0" w:space="0" w:color="auto"/>
        <w:right w:val="none" w:sz="0" w:space="0" w:color="auto"/>
      </w:divBdr>
    </w:div>
    <w:div w:id="100033118">
      <w:bodyDiv w:val="1"/>
      <w:marLeft w:val="0"/>
      <w:marRight w:val="0"/>
      <w:marTop w:val="0"/>
      <w:marBottom w:val="0"/>
      <w:divBdr>
        <w:top w:val="none" w:sz="0" w:space="0" w:color="auto"/>
        <w:left w:val="none" w:sz="0" w:space="0" w:color="auto"/>
        <w:bottom w:val="none" w:sz="0" w:space="0" w:color="auto"/>
        <w:right w:val="none" w:sz="0" w:space="0" w:color="auto"/>
      </w:divBdr>
    </w:div>
    <w:div w:id="102503995">
      <w:bodyDiv w:val="1"/>
      <w:marLeft w:val="0"/>
      <w:marRight w:val="0"/>
      <w:marTop w:val="0"/>
      <w:marBottom w:val="0"/>
      <w:divBdr>
        <w:top w:val="none" w:sz="0" w:space="0" w:color="auto"/>
        <w:left w:val="none" w:sz="0" w:space="0" w:color="auto"/>
        <w:bottom w:val="none" w:sz="0" w:space="0" w:color="auto"/>
        <w:right w:val="none" w:sz="0" w:space="0" w:color="auto"/>
      </w:divBdr>
    </w:div>
    <w:div w:id="105740842">
      <w:bodyDiv w:val="1"/>
      <w:marLeft w:val="0"/>
      <w:marRight w:val="0"/>
      <w:marTop w:val="0"/>
      <w:marBottom w:val="0"/>
      <w:divBdr>
        <w:top w:val="none" w:sz="0" w:space="0" w:color="auto"/>
        <w:left w:val="none" w:sz="0" w:space="0" w:color="auto"/>
        <w:bottom w:val="none" w:sz="0" w:space="0" w:color="auto"/>
        <w:right w:val="none" w:sz="0" w:space="0" w:color="auto"/>
      </w:divBdr>
    </w:div>
    <w:div w:id="107508463">
      <w:bodyDiv w:val="1"/>
      <w:marLeft w:val="0"/>
      <w:marRight w:val="0"/>
      <w:marTop w:val="0"/>
      <w:marBottom w:val="0"/>
      <w:divBdr>
        <w:top w:val="none" w:sz="0" w:space="0" w:color="auto"/>
        <w:left w:val="none" w:sz="0" w:space="0" w:color="auto"/>
        <w:bottom w:val="none" w:sz="0" w:space="0" w:color="auto"/>
        <w:right w:val="none" w:sz="0" w:space="0" w:color="auto"/>
      </w:divBdr>
    </w:div>
    <w:div w:id="113990484">
      <w:bodyDiv w:val="1"/>
      <w:marLeft w:val="0"/>
      <w:marRight w:val="0"/>
      <w:marTop w:val="0"/>
      <w:marBottom w:val="0"/>
      <w:divBdr>
        <w:top w:val="none" w:sz="0" w:space="0" w:color="auto"/>
        <w:left w:val="none" w:sz="0" w:space="0" w:color="auto"/>
        <w:bottom w:val="none" w:sz="0" w:space="0" w:color="auto"/>
        <w:right w:val="none" w:sz="0" w:space="0" w:color="auto"/>
      </w:divBdr>
    </w:div>
    <w:div w:id="116797836">
      <w:bodyDiv w:val="1"/>
      <w:marLeft w:val="0"/>
      <w:marRight w:val="0"/>
      <w:marTop w:val="0"/>
      <w:marBottom w:val="0"/>
      <w:divBdr>
        <w:top w:val="none" w:sz="0" w:space="0" w:color="auto"/>
        <w:left w:val="none" w:sz="0" w:space="0" w:color="auto"/>
        <w:bottom w:val="none" w:sz="0" w:space="0" w:color="auto"/>
        <w:right w:val="none" w:sz="0" w:space="0" w:color="auto"/>
      </w:divBdr>
    </w:div>
    <w:div w:id="123354980">
      <w:bodyDiv w:val="1"/>
      <w:marLeft w:val="0"/>
      <w:marRight w:val="0"/>
      <w:marTop w:val="0"/>
      <w:marBottom w:val="0"/>
      <w:divBdr>
        <w:top w:val="none" w:sz="0" w:space="0" w:color="auto"/>
        <w:left w:val="none" w:sz="0" w:space="0" w:color="auto"/>
        <w:bottom w:val="none" w:sz="0" w:space="0" w:color="auto"/>
        <w:right w:val="none" w:sz="0" w:space="0" w:color="auto"/>
      </w:divBdr>
    </w:div>
    <w:div w:id="124393077">
      <w:bodyDiv w:val="1"/>
      <w:marLeft w:val="0"/>
      <w:marRight w:val="0"/>
      <w:marTop w:val="0"/>
      <w:marBottom w:val="0"/>
      <w:divBdr>
        <w:top w:val="none" w:sz="0" w:space="0" w:color="auto"/>
        <w:left w:val="none" w:sz="0" w:space="0" w:color="auto"/>
        <w:bottom w:val="none" w:sz="0" w:space="0" w:color="auto"/>
        <w:right w:val="none" w:sz="0" w:space="0" w:color="auto"/>
      </w:divBdr>
    </w:div>
    <w:div w:id="128983969">
      <w:bodyDiv w:val="1"/>
      <w:marLeft w:val="0"/>
      <w:marRight w:val="0"/>
      <w:marTop w:val="0"/>
      <w:marBottom w:val="0"/>
      <w:divBdr>
        <w:top w:val="none" w:sz="0" w:space="0" w:color="auto"/>
        <w:left w:val="none" w:sz="0" w:space="0" w:color="auto"/>
        <w:bottom w:val="none" w:sz="0" w:space="0" w:color="auto"/>
        <w:right w:val="none" w:sz="0" w:space="0" w:color="auto"/>
      </w:divBdr>
    </w:div>
    <w:div w:id="131102774">
      <w:bodyDiv w:val="1"/>
      <w:marLeft w:val="0"/>
      <w:marRight w:val="0"/>
      <w:marTop w:val="0"/>
      <w:marBottom w:val="0"/>
      <w:divBdr>
        <w:top w:val="none" w:sz="0" w:space="0" w:color="auto"/>
        <w:left w:val="none" w:sz="0" w:space="0" w:color="auto"/>
        <w:bottom w:val="none" w:sz="0" w:space="0" w:color="auto"/>
        <w:right w:val="none" w:sz="0" w:space="0" w:color="auto"/>
      </w:divBdr>
    </w:div>
    <w:div w:id="133135386">
      <w:bodyDiv w:val="1"/>
      <w:marLeft w:val="0"/>
      <w:marRight w:val="0"/>
      <w:marTop w:val="0"/>
      <w:marBottom w:val="0"/>
      <w:divBdr>
        <w:top w:val="none" w:sz="0" w:space="0" w:color="auto"/>
        <w:left w:val="none" w:sz="0" w:space="0" w:color="auto"/>
        <w:bottom w:val="none" w:sz="0" w:space="0" w:color="auto"/>
        <w:right w:val="none" w:sz="0" w:space="0" w:color="auto"/>
      </w:divBdr>
    </w:div>
    <w:div w:id="140656636">
      <w:bodyDiv w:val="1"/>
      <w:marLeft w:val="0"/>
      <w:marRight w:val="0"/>
      <w:marTop w:val="0"/>
      <w:marBottom w:val="0"/>
      <w:divBdr>
        <w:top w:val="none" w:sz="0" w:space="0" w:color="auto"/>
        <w:left w:val="none" w:sz="0" w:space="0" w:color="auto"/>
        <w:bottom w:val="none" w:sz="0" w:space="0" w:color="auto"/>
        <w:right w:val="none" w:sz="0" w:space="0" w:color="auto"/>
      </w:divBdr>
    </w:div>
    <w:div w:id="142431737">
      <w:bodyDiv w:val="1"/>
      <w:marLeft w:val="0"/>
      <w:marRight w:val="0"/>
      <w:marTop w:val="0"/>
      <w:marBottom w:val="0"/>
      <w:divBdr>
        <w:top w:val="none" w:sz="0" w:space="0" w:color="auto"/>
        <w:left w:val="none" w:sz="0" w:space="0" w:color="auto"/>
        <w:bottom w:val="none" w:sz="0" w:space="0" w:color="auto"/>
        <w:right w:val="none" w:sz="0" w:space="0" w:color="auto"/>
      </w:divBdr>
    </w:div>
    <w:div w:id="146558410">
      <w:bodyDiv w:val="1"/>
      <w:marLeft w:val="0"/>
      <w:marRight w:val="0"/>
      <w:marTop w:val="0"/>
      <w:marBottom w:val="0"/>
      <w:divBdr>
        <w:top w:val="none" w:sz="0" w:space="0" w:color="auto"/>
        <w:left w:val="none" w:sz="0" w:space="0" w:color="auto"/>
        <w:bottom w:val="none" w:sz="0" w:space="0" w:color="auto"/>
        <w:right w:val="none" w:sz="0" w:space="0" w:color="auto"/>
      </w:divBdr>
    </w:div>
    <w:div w:id="150221530">
      <w:bodyDiv w:val="1"/>
      <w:marLeft w:val="0"/>
      <w:marRight w:val="0"/>
      <w:marTop w:val="0"/>
      <w:marBottom w:val="0"/>
      <w:divBdr>
        <w:top w:val="none" w:sz="0" w:space="0" w:color="auto"/>
        <w:left w:val="none" w:sz="0" w:space="0" w:color="auto"/>
        <w:bottom w:val="none" w:sz="0" w:space="0" w:color="auto"/>
        <w:right w:val="none" w:sz="0" w:space="0" w:color="auto"/>
      </w:divBdr>
    </w:div>
    <w:div w:id="168184202">
      <w:bodyDiv w:val="1"/>
      <w:marLeft w:val="0"/>
      <w:marRight w:val="0"/>
      <w:marTop w:val="0"/>
      <w:marBottom w:val="0"/>
      <w:divBdr>
        <w:top w:val="none" w:sz="0" w:space="0" w:color="auto"/>
        <w:left w:val="none" w:sz="0" w:space="0" w:color="auto"/>
        <w:bottom w:val="none" w:sz="0" w:space="0" w:color="auto"/>
        <w:right w:val="none" w:sz="0" w:space="0" w:color="auto"/>
      </w:divBdr>
    </w:div>
    <w:div w:id="171141958">
      <w:bodyDiv w:val="1"/>
      <w:marLeft w:val="0"/>
      <w:marRight w:val="0"/>
      <w:marTop w:val="0"/>
      <w:marBottom w:val="0"/>
      <w:divBdr>
        <w:top w:val="none" w:sz="0" w:space="0" w:color="auto"/>
        <w:left w:val="none" w:sz="0" w:space="0" w:color="auto"/>
        <w:bottom w:val="none" w:sz="0" w:space="0" w:color="auto"/>
        <w:right w:val="none" w:sz="0" w:space="0" w:color="auto"/>
      </w:divBdr>
    </w:div>
    <w:div w:id="174269143">
      <w:bodyDiv w:val="1"/>
      <w:marLeft w:val="0"/>
      <w:marRight w:val="0"/>
      <w:marTop w:val="0"/>
      <w:marBottom w:val="0"/>
      <w:divBdr>
        <w:top w:val="none" w:sz="0" w:space="0" w:color="auto"/>
        <w:left w:val="none" w:sz="0" w:space="0" w:color="auto"/>
        <w:bottom w:val="none" w:sz="0" w:space="0" w:color="auto"/>
        <w:right w:val="none" w:sz="0" w:space="0" w:color="auto"/>
      </w:divBdr>
    </w:div>
    <w:div w:id="175268291">
      <w:bodyDiv w:val="1"/>
      <w:marLeft w:val="0"/>
      <w:marRight w:val="0"/>
      <w:marTop w:val="0"/>
      <w:marBottom w:val="0"/>
      <w:divBdr>
        <w:top w:val="none" w:sz="0" w:space="0" w:color="auto"/>
        <w:left w:val="none" w:sz="0" w:space="0" w:color="auto"/>
        <w:bottom w:val="none" w:sz="0" w:space="0" w:color="auto"/>
        <w:right w:val="none" w:sz="0" w:space="0" w:color="auto"/>
      </w:divBdr>
    </w:div>
    <w:div w:id="177473334">
      <w:bodyDiv w:val="1"/>
      <w:marLeft w:val="0"/>
      <w:marRight w:val="0"/>
      <w:marTop w:val="0"/>
      <w:marBottom w:val="0"/>
      <w:divBdr>
        <w:top w:val="none" w:sz="0" w:space="0" w:color="auto"/>
        <w:left w:val="none" w:sz="0" w:space="0" w:color="auto"/>
        <w:bottom w:val="none" w:sz="0" w:space="0" w:color="auto"/>
        <w:right w:val="none" w:sz="0" w:space="0" w:color="auto"/>
      </w:divBdr>
    </w:div>
    <w:div w:id="186338334">
      <w:bodyDiv w:val="1"/>
      <w:marLeft w:val="0"/>
      <w:marRight w:val="0"/>
      <w:marTop w:val="0"/>
      <w:marBottom w:val="0"/>
      <w:divBdr>
        <w:top w:val="none" w:sz="0" w:space="0" w:color="auto"/>
        <w:left w:val="none" w:sz="0" w:space="0" w:color="auto"/>
        <w:bottom w:val="none" w:sz="0" w:space="0" w:color="auto"/>
        <w:right w:val="none" w:sz="0" w:space="0" w:color="auto"/>
      </w:divBdr>
    </w:div>
    <w:div w:id="194202058">
      <w:bodyDiv w:val="1"/>
      <w:marLeft w:val="0"/>
      <w:marRight w:val="0"/>
      <w:marTop w:val="0"/>
      <w:marBottom w:val="0"/>
      <w:divBdr>
        <w:top w:val="none" w:sz="0" w:space="0" w:color="auto"/>
        <w:left w:val="none" w:sz="0" w:space="0" w:color="auto"/>
        <w:bottom w:val="none" w:sz="0" w:space="0" w:color="auto"/>
        <w:right w:val="none" w:sz="0" w:space="0" w:color="auto"/>
      </w:divBdr>
    </w:div>
    <w:div w:id="195505366">
      <w:bodyDiv w:val="1"/>
      <w:marLeft w:val="0"/>
      <w:marRight w:val="0"/>
      <w:marTop w:val="0"/>
      <w:marBottom w:val="0"/>
      <w:divBdr>
        <w:top w:val="none" w:sz="0" w:space="0" w:color="auto"/>
        <w:left w:val="none" w:sz="0" w:space="0" w:color="auto"/>
        <w:bottom w:val="none" w:sz="0" w:space="0" w:color="auto"/>
        <w:right w:val="none" w:sz="0" w:space="0" w:color="auto"/>
      </w:divBdr>
    </w:div>
    <w:div w:id="197091359">
      <w:bodyDiv w:val="1"/>
      <w:marLeft w:val="0"/>
      <w:marRight w:val="0"/>
      <w:marTop w:val="0"/>
      <w:marBottom w:val="0"/>
      <w:divBdr>
        <w:top w:val="none" w:sz="0" w:space="0" w:color="auto"/>
        <w:left w:val="none" w:sz="0" w:space="0" w:color="auto"/>
        <w:bottom w:val="none" w:sz="0" w:space="0" w:color="auto"/>
        <w:right w:val="none" w:sz="0" w:space="0" w:color="auto"/>
      </w:divBdr>
    </w:div>
    <w:div w:id="209996251">
      <w:bodyDiv w:val="1"/>
      <w:marLeft w:val="0"/>
      <w:marRight w:val="0"/>
      <w:marTop w:val="0"/>
      <w:marBottom w:val="0"/>
      <w:divBdr>
        <w:top w:val="none" w:sz="0" w:space="0" w:color="auto"/>
        <w:left w:val="none" w:sz="0" w:space="0" w:color="auto"/>
        <w:bottom w:val="none" w:sz="0" w:space="0" w:color="auto"/>
        <w:right w:val="none" w:sz="0" w:space="0" w:color="auto"/>
      </w:divBdr>
    </w:div>
    <w:div w:id="213155658">
      <w:bodyDiv w:val="1"/>
      <w:marLeft w:val="0"/>
      <w:marRight w:val="0"/>
      <w:marTop w:val="0"/>
      <w:marBottom w:val="0"/>
      <w:divBdr>
        <w:top w:val="none" w:sz="0" w:space="0" w:color="auto"/>
        <w:left w:val="none" w:sz="0" w:space="0" w:color="auto"/>
        <w:bottom w:val="none" w:sz="0" w:space="0" w:color="auto"/>
        <w:right w:val="none" w:sz="0" w:space="0" w:color="auto"/>
      </w:divBdr>
    </w:div>
    <w:div w:id="215121564">
      <w:bodyDiv w:val="1"/>
      <w:marLeft w:val="0"/>
      <w:marRight w:val="0"/>
      <w:marTop w:val="0"/>
      <w:marBottom w:val="0"/>
      <w:divBdr>
        <w:top w:val="none" w:sz="0" w:space="0" w:color="auto"/>
        <w:left w:val="none" w:sz="0" w:space="0" w:color="auto"/>
        <w:bottom w:val="none" w:sz="0" w:space="0" w:color="auto"/>
        <w:right w:val="none" w:sz="0" w:space="0" w:color="auto"/>
      </w:divBdr>
    </w:div>
    <w:div w:id="217935225">
      <w:bodyDiv w:val="1"/>
      <w:marLeft w:val="0"/>
      <w:marRight w:val="0"/>
      <w:marTop w:val="0"/>
      <w:marBottom w:val="0"/>
      <w:divBdr>
        <w:top w:val="none" w:sz="0" w:space="0" w:color="auto"/>
        <w:left w:val="none" w:sz="0" w:space="0" w:color="auto"/>
        <w:bottom w:val="none" w:sz="0" w:space="0" w:color="auto"/>
        <w:right w:val="none" w:sz="0" w:space="0" w:color="auto"/>
      </w:divBdr>
    </w:div>
    <w:div w:id="221060446">
      <w:bodyDiv w:val="1"/>
      <w:marLeft w:val="0"/>
      <w:marRight w:val="0"/>
      <w:marTop w:val="0"/>
      <w:marBottom w:val="0"/>
      <w:divBdr>
        <w:top w:val="none" w:sz="0" w:space="0" w:color="auto"/>
        <w:left w:val="none" w:sz="0" w:space="0" w:color="auto"/>
        <w:bottom w:val="none" w:sz="0" w:space="0" w:color="auto"/>
        <w:right w:val="none" w:sz="0" w:space="0" w:color="auto"/>
      </w:divBdr>
    </w:div>
    <w:div w:id="231234832">
      <w:bodyDiv w:val="1"/>
      <w:marLeft w:val="0"/>
      <w:marRight w:val="0"/>
      <w:marTop w:val="0"/>
      <w:marBottom w:val="0"/>
      <w:divBdr>
        <w:top w:val="none" w:sz="0" w:space="0" w:color="auto"/>
        <w:left w:val="none" w:sz="0" w:space="0" w:color="auto"/>
        <w:bottom w:val="none" w:sz="0" w:space="0" w:color="auto"/>
        <w:right w:val="none" w:sz="0" w:space="0" w:color="auto"/>
      </w:divBdr>
    </w:div>
    <w:div w:id="235363528">
      <w:bodyDiv w:val="1"/>
      <w:marLeft w:val="0"/>
      <w:marRight w:val="0"/>
      <w:marTop w:val="0"/>
      <w:marBottom w:val="0"/>
      <w:divBdr>
        <w:top w:val="none" w:sz="0" w:space="0" w:color="auto"/>
        <w:left w:val="none" w:sz="0" w:space="0" w:color="auto"/>
        <w:bottom w:val="none" w:sz="0" w:space="0" w:color="auto"/>
        <w:right w:val="none" w:sz="0" w:space="0" w:color="auto"/>
      </w:divBdr>
    </w:div>
    <w:div w:id="243806306">
      <w:bodyDiv w:val="1"/>
      <w:marLeft w:val="0"/>
      <w:marRight w:val="0"/>
      <w:marTop w:val="0"/>
      <w:marBottom w:val="0"/>
      <w:divBdr>
        <w:top w:val="none" w:sz="0" w:space="0" w:color="auto"/>
        <w:left w:val="none" w:sz="0" w:space="0" w:color="auto"/>
        <w:bottom w:val="none" w:sz="0" w:space="0" w:color="auto"/>
        <w:right w:val="none" w:sz="0" w:space="0" w:color="auto"/>
      </w:divBdr>
    </w:div>
    <w:div w:id="245502160">
      <w:bodyDiv w:val="1"/>
      <w:marLeft w:val="0"/>
      <w:marRight w:val="0"/>
      <w:marTop w:val="0"/>
      <w:marBottom w:val="0"/>
      <w:divBdr>
        <w:top w:val="none" w:sz="0" w:space="0" w:color="auto"/>
        <w:left w:val="none" w:sz="0" w:space="0" w:color="auto"/>
        <w:bottom w:val="none" w:sz="0" w:space="0" w:color="auto"/>
        <w:right w:val="none" w:sz="0" w:space="0" w:color="auto"/>
      </w:divBdr>
    </w:div>
    <w:div w:id="246160699">
      <w:bodyDiv w:val="1"/>
      <w:marLeft w:val="0"/>
      <w:marRight w:val="0"/>
      <w:marTop w:val="0"/>
      <w:marBottom w:val="0"/>
      <w:divBdr>
        <w:top w:val="none" w:sz="0" w:space="0" w:color="auto"/>
        <w:left w:val="none" w:sz="0" w:space="0" w:color="auto"/>
        <w:bottom w:val="none" w:sz="0" w:space="0" w:color="auto"/>
        <w:right w:val="none" w:sz="0" w:space="0" w:color="auto"/>
      </w:divBdr>
    </w:div>
    <w:div w:id="247618871">
      <w:bodyDiv w:val="1"/>
      <w:marLeft w:val="0"/>
      <w:marRight w:val="0"/>
      <w:marTop w:val="0"/>
      <w:marBottom w:val="0"/>
      <w:divBdr>
        <w:top w:val="none" w:sz="0" w:space="0" w:color="auto"/>
        <w:left w:val="none" w:sz="0" w:space="0" w:color="auto"/>
        <w:bottom w:val="none" w:sz="0" w:space="0" w:color="auto"/>
        <w:right w:val="none" w:sz="0" w:space="0" w:color="auto"/>
      </w:divBdr>
    </w:div>
    <w:div w:id="253516769">
      <w:bodyDiv w:val="1"/>
      <w:marLeft w:val="0"/>
      <w:marRight w:val="0"/>
      <w:marTop w:val="0"/>
      <w:marBottom w:val="0"/>
      <w:divBdr>
        <w:top w:val="none" w:sz="0" w:space="0" w:color="auto"/>
        <w:left w:val="none" w:sz="0" w:space="0" w:color="auto"/>
        <w:bottom w:val="none" w:sz="0" w:space="0" w:color="auto"/>
        <w:right w:val="none" w:sz="0" w:space="0" w:color="auto"/>
      </w:divBdr>
    </w:div>
    <w:div w:id="259024423">
      <w:bodyDiv w:val="1"/>
      <w:marLeft w:val="0"/>
      <w:marRight w:val="0"/>
      <w:marTop w:val="0"/>
      <w:marBottom w:val="0"/>
      <w:divBdr>
        <w:top w:val="none" w:sz="0" w:space="0" w:color="auto"/>
        <w:left w:val="none" w:sz="0" w:space="0" w:color="auto"/>
        <w:bottom w:val="none" w:sz="0" w:space="0" w:color="auto"/>
        <w:right w:val="none" w:sz="0" w:space="0" w:color="auto"/>
      </w:divBdr>
    </w:div>
    <w:div w:id="268393887">
      <w:bodyDiv w:val="1"/>
      <w:marLeft w:val="0"/>
      <w:marRight w:val="0"/>
      <w:marTop w:val="0"/>
      <w:marBottom w:val="0"/>
      <w:divBdr>
        <w:top w:val="none" w:sz="0" w:space="0" w:color="auto"/>
        <w:left w:val="none" w:sz="0" w:space="0" w:color="auto"/>
        <w:bottom w:val="none" w:sz="0" w:space="0" w:color="auto"/>
        <w:right w:val="none" w:sz="0" w:space="0" w:color="auto"/>
      </w:divBdr>
    </w:div>
    <w:div w:id="269509574">
      <w:bodyDiv w:val="1"/>
      <w:marLeft w:val="0"/>
      <w:marRight w:val="0"/>
      <w:marTop w:val="0"/>
      <w:marBottom w:val="0"/>
      <w:divBdr>
        <w:top w:val="none" w:sz="0" w:space="0" w:color="auto"/>
        <w:left w:val="none" w:sz="0" w:space="0" w:color="auto"/>
        <w:bottom w:val="none" w:sz="0" w:space="0" w:color="auto"/>
        <w:right w:val="none" w:sz="0" w:space="0" w:color="auto"/>
      </w:divBdr>
      <w:divsChild>
        <w:div w:id="85656503">
          <w:marLeft w:val="0"/>
          <w:marRight w:val="0"/>
          <w:marTop w:val="0"/>
          <w:marBottom w:val="0"/>
          <w:divBdr>
            <w:top w:val="none" w:sz="0" w:space="0" w:color="auto"/>
            <w:left w:val="none" w:sz="0" w:space="0" w:color="auto"/>
            <w:bottom w:val="none" w:sz="0" w:space="0" w:color="auto"/>
            <w:right w:val="none" w:sz="0" w:space="0" w:color="auto"/>
          </w:divBdr>
          <w:divsChild>
            <w:div w:id="1996296347">
              <w:marLeft w:val="0"/>
              <w:marRight w:val="0"/>
              <w:marTop w:val="0"/>
              <w:marBottom w:val="0"/>
              <w:divBdr>
                <w:top w:val="none" w:sz="0" w:space="0" w:color="auto"/>
                <w:left w:val="none" w:sz="0" w:space="0" w:color="auto"/>
                <w:bottom w:val="none" w:sz="0" w:space="0" w:color="auto"/>
                <w:right w:val="none" w:sz="0" w:space="0" w:color="auto"/>
              </w:divBdr>
              <w:divsChild>
                <w:div w:id="655184248">
                  <w:marLeft w:val="0"/>
                  <w:marRight w:val="0"/>
                  <w:marTop w:val="0"/>
                  <w:marBottom w:val="0"/>
                  <w:divBdr>
                    <w:top w:val="none" w:sz="0" w:space="0" w:color="auto"/>
                    <w:left w:val="none" w:sz="0" w:space="0" w:color="auto"/>
                    <w:bottom w:val="none" w:sz="0" w:space="0" w:color="auto"/>
                    <w:right w:val="none" w:sz="0" w:space="0" w:color="auto"/>
                  </w:divBdr>
                  <w:divsChild>
                    <w:div w:id="171804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3999923">
      <w:bodyDiv w:val="1"/>
      <w:marLeft w:val="0"/>
      <w:marRight w:val="0"/>
      <w:marTop w:val="0"/>
      <w:marBottom w:val="0"/>
      <w:divBdr>
        <w:top w:val="none" w:sz="0" w:space="0" w:color="auto"/>
        <w:left w:val="none" w:sz="0" w:space="0" w:color="auto"/>
        <w:bottom w:val="none" w:sz="0" w:space="0" w:color="auto"/>
        <w:right w:val="none" w:sz="0" w:space="0" w:color="auto"/>
      </w:divBdr>
    </w:div>
    <w:div w:id="285233405">
      <w:bodyDiv w:val="1"/>
      <w:marLeft w:val="0"/>
      <w:marRight w:val="0"/>
      <w:marTop w:val="0"/>
      <w:marBottom w:val="0"/>
      <w:divBdr>
        <w:top w:val="none" w:sz="0" w:space="0" w:color="auto"/>
        <w:left w:val="none" w:sz="0" w:space="0" w:color="auto"/>
        <w:bottom w:val="none" w:sz="0" w:space="0" w:color="auto"/>
        <w:right w:val="none" w:sz="0" w:space="0" w:color="auto"/>
      </w:divBdr>
    </w:div>
    <w:div w:id="289286519">
      <w:bodyDiv w:val="1"/>
      <w:marLeft w:val="0"/>
      <w:marRight w:val="0"/>
      <w:marTop w:val="0"/>
      <w:marBottom w:val="0"/>
      <w:divBdr>
        <w:top w:val="none" w:sz="0" w:space="0" w:color="auto"/>
        <w:left w:val="none" w:sz="0" w:space="0" w:color="auto"/>
        <w:bottom w:val="none" w:sz="0" w:space="0" w:color="auto"/>
        <w:right w:val="none" w:sz="0" w:space="0" w:color="auto"/>
      </w:divBdr>
    </w:div>
    <w:div w:id="289944031">
      <w:bodyDiv w:val="1"/>
      <w:marLeft w:val="0"/>
      <w:marRight w:val="0"/>
      <w:marTop w:val="0"/>
      <w:marBottom w:val="0"/>
      <w:divBdr>
        <w:top w:val="none" w:sz="0" w:space="0" w:color="auto"/>
        <w:left w:val="none" w:sz="0" w:space="0" w:color="auto"/>
        <w:bottom w:val="none" w:sz="0" w:space="0" w:color="auto"/>
        <w:right w:val="none" w:sz="0" w:space="0" w:color="auto"/>
      </w:divBdr>
    </w:div>
    <w:div w:id="297106039">
      <w:bodyDiv w:val="1"/>
      <w:marLeft w:val="0"/>
      <w:marRight w:val="0"/>
      <w:marTop w:val="0"/>
      <w:marBottom w:val="0"/>
      <w:divBdr>
        <w:top w:val="none" w:sz="0" w:space="0" w:color="auto"/>
        <w:left w:val="none" w:sz="0" w:space="0" w:color="auto"/>
        <w:bottom w:val="none" w:sz="0" w:space="0" w:color="auto"/>
        <w:right w:val="none" w:sz="0" w:space="0" w:color="auto"/>
      </w:divBdr>
    </w:div>
    <w:div w:id="297761536">
      <w:bodyDiv w:val="1"/>
      <w:marLeft w:val="0"/>
      <w:marRight w:val="0"/>
      <w:marTop w:val="0"/>
      <w:marBottom w:val="0"/>
      <w:divBdr>
        <w:top w:val="none" w:sz="0" w:space="0" w:color="auto"/>
        <w:left w:val="none" w:sz="0" w:space="0" w:color="auto"/>
        <w:bottom w:val="none" w:sz="0" w:space="0" w:color="auto"/>
        <w:right w:val="none" w:sz="0" w:space="0" w:color="auto"/>
      </w:divBdr>
    </w:div>
    <w:div w:id="299192254">
      <w:bodyDiv w:val="1"/>
      <w:marLeft w:val="0"/>
      <w:marRight w:val="0"/>
      <w:marTop w:val="0"/>
      <w:marBottom w:val="0"/>
      <w:divBdr>
        <w:top w:val="none" w:sz="0" w:space="0" w:color="auto"/>
        <w:left w:val="none" w:sz="0" w:space="0" w:color="auto"/>
        <w:bottom w:val="none" w:sz="0" w:space="0" w:color="auto"/>
        <w:right w:val="none" w:sz="0" w:space="0" w:color="auto"/>
      </w:divBdr>
    </w:div>
    <w:div w:id="301083281">
      <w:bodyDiv w:val="1"/>
      <w:marLeft w:val="0"/>
      <w:marRight w:val="0"/>
      <w:marTop w:val="0"/>
      <w:marBottom w:val="0"/>
      <w:divBdr>
        <w:top w:val="none" w:sz="0" w:space="0" w:color="auto"/>
        <w:left w:val="none" w:sz="0" w:space="0" w:color="auto"/>
        <w:bottom w:val="none" w:sz="0" w:space="0" w:color="auto"/>
        <w:right w:val="none" w:sz="0" w:space="0" w:color="auto"/>
      </w:divBdr>
    </w:div>
    <w:div w:id="305400449">
      <w:bodyDiv w:val="1"/>
      <w:marLeft w:val="0"/>
      <w:marRight w:val="0"/>
      <w:marTop w:val="0"/>
      <w:marBottom w:val="0"/>
      <w:divBdr>
        <w:top w:val="none" w:sz="0" w:space="0" w:color="auto"/>
        <w:left w:val="none" w:sz="0" w:space="0" w:color="auto"/>
        <w:bottom w:val="none" w:sz="0" w:space="0" w:color="auto"/>
        <w:right w:val="none" w:sz="0" w:space="0" w:color="auto"/>
      </w:divBdr>
    </w:div>
    <w:div w:id="306320812">
      <w:bodyDiv w:val="1"/>
      <w:marLeft w:val="0"/>
      <w:marRight w:val="0"/>
      <w:marTop w:val="0"/>
      <w:marBottom w:val="0"/>
      <w:divBdr>
        <w:top w:val="none" w:sz="0" w:space="0" w:color="auto"/>
        <w:left w:val="none" w:sz="0" w:space="0" w:color="auto"/>
        <w:bottom w:val="none" w:sz="0" w:space="0" w:color="auto"/>
        <w:right w:val="none" w:sz="0" w:space="0" w:color="auto"/>
      </w:divBdr>
    </w:div>
    <w:div w:id="308486724">
      <w:bodyDiv w:val="1"/>
      <w:marLeft w:val="0"/>
      <w:marRight w:val="0"/>
      <w:marTop w:val="0"/>
      <w:marBottom w:val="0"/>
      <w:divBdr>
        <w:top w:val="none" w:sz="0" w:space="0" w:color="auto"/>
        <w:left w:val="none" w:sz="0" w:space="0" w:color="auto"/>
        <w:bottom w:val="none" w:sz="0" w:space="0" w:color="auto"/>
        <w:right w:val="none" w:sz="0" w:space="0" w:color="auto"/>
      </w:divBdr>
    </w:div>
    <w:div w:id="312222812">
      <w:bodyDiv w:val="1"/>
      <w:marLeft w:val="0"/>
      <w:marRight w:val="0"/>
      <w:marTop w:val="0"/>
      <w:marBottom w:val="0"/>
      <w:divBdr>
        <w:top w:val="none" w:sz="0" w:space="0" w:color="auto"/>
        <w:left w:val="none" w:sz="0" w:space="0" w:color="auto"/>
        <w:bottom w:val="none" w:sz="0" w:space="0" w:color="auto"/>
        <w:right w:val="none" w:sz="0" w:space="0" w:color="auto"/>
      </w:divBdr>
    </w:div>
    <w:div w:id="314648696">
      <w:bodyDiv w:val="1"/>
      <w:marLeft w:val="0"/>
      <w:marRight w:val="0"/>
      <w:marTop w:val="0"/>
      <w:marBottom w:val="0"/>
      <w:divBdr>
        <w:top w:val="none" w:sz="0" w:space="0" w:color="auto"/>
        <w:left w:val="none" w:sz="0" w:space="0" w:color="auto"/>
        <w:bottom w:val="none" w:sz="0" w:space="0" w:color="auto"/>
        <w:right w:val="none" w:sz="0" w:space="0" w:color="auto"/>
      </w:divBdr>
    </w:div>
    <w:div w:id="317463583">
      <w:bodyDiv w:val="1"/>
      <w:marLeft w:val="0"/>
      <w:marRight w:val="0"/>
      <w:marTop w:val="0"/>
      <w:marBottom w:val="0"/>
      <w:divBdr>
        <w:top w:val="none" w:sz="0" w:space="0" w:color="auto"/>
        <w:left w:val="none" w:sz="0" w:space="0" w:color="auto"/>
        <w:bottom w:val="none" w:sz="0" w:space="0" w:color="auto"/>
        <w:right w:val="none" w:sz="0" w:space="0" w:color="auto"/>
      </w:divBdr>
    </w:div>
    <w:div w:id="320163022">
      <w:bodyDiv w:val="1"/>
      <w:marLeft w:val="0"/>
      <w:marRight w:val="0"/>
      <w:marTop w:val="0"/>
      <w:marBottom w:val="0"/>
      <w:divBdr>
        <w:top w:val="none" w:sz="0" w:space="0" w:color="auto"/>
        <w:left w:val="none" w:sz="0" w:space="0" w:color="auto"/>
        <w:bottom w:val="none" w:sz="0" w:space="0" w:color="auto"/>
        <w:right w:val="none" w:sz="0" w:space="0" w:color="auto"/>
      </w:divBdr>
    </w:div>
    <w:div w:id="328097989">
      <w:bodyDiv w:val="1"/>
      <w:marLeft w:val="0"/>
      <w:marRight w:val="0"/>
      <w:marTop w:val="0"/>
      <w:marBottom w:val="0"/>
      <w:divBdr>
        <w:top w:val="none" w:sz="0" w:space="0" w:color="auto"/>
        <w:left w:val="none" w:sz="0" w:space="0" w:color="auto"/>
        <w:bottom w:val="none" w:sz="0" w:space="0" w:color="auto"/>
        <w:right w:val="none" w:sz="0" w:space="0" w:color="auto"/>
      </w:divBdr>
      <w:divsChild>
        <w:div w:id="1066991950">
          <w:marLeft w:val="0"/>
          <w:marRight w:val="0"/>
          <w:marTop w:val="0"/>
          <w:marBottom w:val="0"/>
          <w:divBdr>
            <w:top w:val="none" w:sz="0" w:space="0" w:color="auto"/>
            <w:left w:val="none" w:sz="0" w:space="0" w:color="auto"/>
            <w:bottom w:val="none" w:sz="0" w:space="0" w:color="auto"/>
            <w:right w:val="none" w:sz="0" w:space="0" w:color="auto"/>
          </w:divBdr>
          <w:divsChild>
            <w:div w:id="1814561647">
              <w:marLeft w:val="0"/>
              <w:marRight w:val="0"/>
              <w:marTop w:val="0"/>
              <w:marBottom w:val="0"/>
              <w:divBdr>
                <w:top w:val="none" w:sz="0" w:space="0" w:color="auto"/>
                <w:left w:val="none" w:sz="0" w:space="0" w:color="auto"/>
                <w:bottom w:val="none" w:sz="0" w:space="0" w:color="auto"/>
                <w:right w:val="none" w:sz="0" w:space="0" w:color="auto"/>
              </w:divBdr>
              <w:divsChild>
                <w:div w:id="1538547421">
                  <w:marLeft w:val="0"/>
                  <w:marRight w:val="0"/>
                  <w:marTop w:val="0"/>
                  <w:marBottom w:val="0"/>
                  <w:divBdr>
                    <w:top w:val="none" w:sz="0" w:space="0" w:color="auto"/>
                    <w:left w:val="none" w:sz="0" w:space="0" w:color="auto"/>
                    <w:bottom w:val="none" w:sz="0" w:space="0" w:color="auto"/>
                    <w:right w:val="none" w:sz="0" w:space="0" w:color="auto"/>
                  </w:divBdr>
                  <w:divsChild>
                    <w:div w:id="124002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1224202">
      <w:bodyDiv w:val="1"/>
      <w:marLeft w:val="0"/>
      <w:marRight w:val="0"/>
      <w:marTop w:val="0"/>
      <w:marBottom w:val="0"/>
      <w:divBdr>
        <w:top w:val="none" w:sz="0" w:space="0" w:color="auto"/>
        <w:left w:val="none" w:sz="0" w:space="0" w:color="auto"/>
        <w:bottom w:val="none" w:sz="0" w:space="0" w:color="auto"/>
        <w:right w:val="none" w:sz="0" w:space="0" w:color="auto"/>
      </w:divBdr>
    </w:div>
    <w:div w:id="333341102">
      <w:bodyDiv w:val="1"/>
      <w:marLeft w:val="0"/>
      <w:marRight w:val="0"/>
      <w:marTop w:val="0"/>
      <w:marBottom w:val="0"/>
      <w:divBdr>
        <w:top w:val="none" w:sz="0" w:space="0" w:color="auto"/>
        <w:left w:val="none" w:sz="0" w:space="0" w:color="auto"/>
        <w:bottom w:val="none" w:sz="0" w:space="0" w:color="auto"/>
        <w:right w:val="none" w:sz="0" w:space="0" w:color="auto"/>
      </w:divBdr>
    </w:div>
    <w:div w:id="336467430">
      <w:bodyDiv w:val="1"/>
      <w:marLeft w:val="0"/>
      <w:marRight w:val="0"/>
      <w:marTop w:val="0"/>
      <w:marBottom w:val="0"/>
      <w:divBdr>
        <w:top w:val="none" w:sz="0" w:space="0" w:color="auto"/>
        <w:left w:val="none" w:sz="0" w:space="0" w:color="auto"/>
        <w:bottom w:val="none" w:sz="0" w:space="0" w:color="auto"/>
        <w:right w:val="none" w:sz="0" w:space="0" w:color="auto"/>
      </w:divBdr>
    </w:div>
    <w:div w:id="336732858">
      <w:bodyDiv w:val="1"/>
      <w:marLeft w:val="0"/>
      <w:marRight w:val="0"/>
      <w:marTop w:val="0"/>
      <w:marBottom w:val="0"/>
      <w:divBdr>
        <w:top w:val="none" w:sz="0" w:space="0" w:color="auto"/>
        <w:left w:val="none" w:sz="0" w:space="0" w:color="auto"/>
        <w:bottom w:val="none" w:sz="0" w:space="0" w:color="auto"/>
        <w:right w:val="none" w:sz="0" w:space="0" w:color="auto"/>
      </w:divBdr>
    </w:div>
    <w:div w:id="336734542">
      <w:bodyDiv w:val="1"/>
      <w:marLeft w:val="0"/>
      <w:marRight w:val="0"/>
      <w:marTop w:val="0"/>
      <w:marBottom w:val="0"/>
      <w:divBdr>
        <w:top w:val="none" w:sz="0" w:space="0" w:color="auto"/>
        <w:left w:val="none" w:sz="0" w:space="0" w:color="auto"/>
        <w:bottom w:val="none" w:sz="0" w:space="0" w:color="auto"/>
        <w:right w:val="none" w:sz="0" w:space="0" w:color="auto"/>
      </w:divBdr>
    </w:div>
    <w:div w:id="342325154">
      <w:bodyDiv w:val="1"/>
      <w:marLeft w:val="0"/>
      <w:marRight w:val="0"/>
      <w:marTop w:val="0"/>
      <w:marBottom w:val="0"/>
      <w:divBdr>
        <w:top w:val="none" w:sz="0" w:space="0" w:color="auto"/>
        <w:left w:val="none" w:sz="0" w:space="0" w:color="auto"/>
        <w:bottom w:val="none" w:sz="0" w:space="0" w:color="auto"/>
        <w:right w:val="none" w:sz="0" w:space="0" w:color="auto"/>
      </w:divBdr>
    </w:div>
    <w:div w:id="345525518">
      <w:bodyDiv w:val="1"/>
      <w:marLeft w:val="0"/>
      <w:marRight w:val="0"/>
      <w:marTop w:val="0"/>
      <w:marBottom w:val="0"/>
      <w:divBdr>
        <w:top w:val="none" w:sz="0" w:space="0" w:color="auto"/>
        <w:left w:val="none" w:sz="0" w:space="0" w:color="auto"/>
        <w:bottom w:val="none" w:sz="0" w:space="0" w:color="auto"/>
        <w:right w:val="none" w:sz="0" w:space="0" w:color="auto"/>
      </w:divBdr>
    </w:div>
    <w:div w:id="356273015">
      <w:bodyDiv w:val="1"/>
      <w:marLeft w:val="0"/>
      <w:marRight w:val="0"/>
      <w:marTop w:val="0"/>
      <w:marBottom w:val="0"/>
      <w:divBdr>
        <w:top w:val="none" w:sz="0" w:space="0" w:color="auto"/>
        <w:left w:val="none" w:sz="0" w:space="0" w:color="auto"/>
        <w:bottom w:val="none" w:sz="0" w:space="0" w:color="auto"/>
        <w:right w:val="none" w:sz="0" w:space="0" w:color="auto"/>
      </w:divBdr>
    </w:div>
    <w:div w:id="356660277">
      <w:bodyDiv w:val="1"/>
      <w:marLeft w:val="0"/>
      <w:marRight w:val="0"/>
      <w:marTop w:val="0"/>
      <w:marBottom w:val="0"/>
      <w:divBdr>
        <w:top w:val="none" w:sz="0" w:space="0" w:color="auto"/>
        <w:left w:val="none" w:sz="0" w:space="0" w:color="auto"/>
        <w:bottom w:val="none" w:sz="0" w:space="0" w:color="auto"/>
        <w:right w:val="none" w:sz="0" w:space="0" w:color="auto"/>
      </w:divBdr>
      <w:divsChild>
        <w:div w:id="1409233240">
          <w:marLeft w:val="0"/>
          <w:marRight w:val="0"/>
          <w:marTop w:val="0"/>
          <w:marBottom w:val="0"/>
          <w:divBdr>
            <w:top w:val="none" w:sz="0" w:space="0" w:color="auto"/>
            <w:left w:val="none" w:sz="0" w:space="0" w:color="auto"/>
            <w:bottom w:val="none" w:sz="0" w:space="0" w:color="auto"/>
            <w:right w:val="none" w:sz="0" w:space="0" w:color="auto"/>
          </w:divBdr>
        </w:div>
      </w:divsChild>
    </w:div>
    <w:div w:id="362174500">
      <w:bodyDiv w:val="1"/>
      <w:marLeft w:val="0"/>
      <w:marRight w:val="0"/>
      <w:marTop w:val="0"/>
      <w:marBottom w:val="0"/>
      <w:divBdr>
        <w:top w:val="none" w:sz="0" w:space="0" w:color="auto"/>
        <w:left w:val="none" w:sz="0" w:space="0" w:color="auto"/>
        <w:bottom w:val="none" w:sz="0" w:space="0" w:color="auto"/>
        <w:right w:val="none" w:sz="0" w:space="0" w:color="auto"/>
      </w:divBdr>
    </w:div>
    <w:div w:id="363210012">
      <w:bodyDiv w:val="1"/>
      <w:marLeft w:val="0"/>
      <w:marRight w:val="0"/>
      <w:marTop w:val="0"/>
      <w:marBottom w:val="0"/>
      <w:divBdr>
        <w:top w:val="none" w:sz="0" w:space="0" w:color="auto"/>
        <w:left w:val="none" w:sz="0" w:space="0" w:color="auto"/>
        <w:bottom w:val="none" w:sz="0" w:space="0" w:color="auto"/>
        <w:right w:val="none" w:sz="0" w:space="0" w:color="auto"/>
      </w:divBdr>
    </w:div>
    <w:div w:id="363797715">
      <w:bodyDiv w:val="1"/>
      <w:marLeft w:val="0"/>
      <w:marRight w:val="0"/>
      <w:marTop w:val="0"/>
      <w:marBottom w:val="0"/>
      <w:divBdr>
        <w:top w:val="none" w:sz="0" w:space="0" w:color="auto"/>
        <w:left w:val="none" w:sz="0" w:space="0" w:color="auto"/>
        <w:bottom w:val="none" w:sz="0" w:space="0" w:color="auto"/>
        <w:right w:val="none" w:sz="0" w:space="0" w:color="auto"/>
      </w:divBdr>
    </w:div>
    <w:div w:id="376012395">
      <w:bodyDiv w:val="1"/>
      <w:marLeft w:val="0"/>
      <w:marRight w:val="0"/>
      <w:marTop w:val="0"/>
      <w:marBottom w:val="0"/>
      <w:divBdr>
        <w:top w:val="none" w:sz="0" w:space="0" w:color="auto"/>
        <w:left w:val="none" w:sz="0" w:space="0" w:color="auto"/>
        <w:bottom w:val="none" w:sz="0" w:space="0" w:color="auto"/>
        <w:right w:val="none" w:sz="0" w:space="0" w:color="auto"/>
      </w:divBdr>
    </w:div>
    <w:div w:id="376051330">
      <w:bodyDiv w:val="1"/>
      <w:marLeft w:val="0"/>
      <w:marRight w:val="0"/>
      <w:marTop w:val="0"/>
      <w:marBottom w:val="0"/>
      <w:divBdr>
        <w:top w:val="none" w:sz="0" w:space="0" w:color="auto"/>
        <w:left w:val="none" w:sz="0" w:space="0" w:color="auto"/>
        <w:bottom w:val="none" w:sz="0" w:space="0" w:color="auto"/>
        <w:right w:val="none" w:sz="0" w:space="0" w:color="auto"/>
      </w:divBdr>
    </w:div>
    <w:div w:id="383720185">
      <w:bodyDiv w:val="1"/>
      <w:marLeft w:val="0"/>
      <w:marRight w:val="0"/>
      <w:marTop w:val="0"/>
      <w:marBottom w:val="0"/>
      <w:divBdr>
        <w:top w:val="none" w:sz="0" w:space="0" w:color="auto"/>
        <w:left w:val="none" w:sz="0" w:space="0" w:color="auto"/>
        <w:bottom w:val="none" w:sz="0" w:space="0" w:color="auto"/>
        <w:right w:val="none" w:sz="0" w:space="0" w:color="auto"/>
      </w:divBdr>
    </w:div>
    <w:div w:id="385107462">
      <w:bodyDiv w:val="1"/>
      <w:marLeft w:val="0"/>
      <w:marRight w:val="0"/>
      <w:marTop w:val="0"/>
      <w:marBottom w:val="0"/>
      <w:divBdr>
        <w:top w:val="none" w:sz="0" w:space="0" w:color="auto"/>
        <w:left w:val="none" w:sz="0" w:space="0" w:color="auto"/>
        <w:bottom w:val="none" w:sz="0" w:space="0" w:color="auto"/>
        <w:right w:val="none" w:sz="0" w:space="0" w:color="auto"/>
      </w:divBdr>
    </w:div>
    <w:div w:id="386271191">
      <w:bodyDiv w:val="1"/>
      <w:marLeft w:val="0"/>
      <w:marRight w:val="0"/>
      <w:marTop w:val="0"/>
      <w:marBottom w:val="0"/>
      <w:divBdr>
        <w:top w:val="none" w:sz="0" w:space="0" w:color="auto"/>
        <w:left w:val="none" w:sz="0" w:space="0" w:color="auto"/>
        <w:bottom w:val="none" w:sz="0" w:space="0" w:color="auto"/>
        <w:right w:val="none" w:sz="0" w:space="0" w:color="auto"/>
      </w:divBdr>
    </w:div>
    <w:div w:id="387846593">
      <w:bodyDiv w:val="1"/>
      <w:marLeft w:val="0"/>
      <w:marRight w:val="0"/>
      <w:marTop w:val="0"/>
      <w:marBottom w:val="0"/>
      <w:divBdr>
        <w:top w:val="none" w:sz="0" w:space="0" w:color="auto"/>
        <w:left w:val="none" w:sz="0" w:space="0" w:color="auto"/>
        <w:bottom w:val="none" w:sz="0" w:space="0" w:color="auto"/>
        <w:right w:val="none" w:sz="0" w:space="0" w:color="auto"/>
      </w:divBdr>
    </w:div>
    <w:div w:id="390546201">
      <w:bodyDiv w:val="1"/>
      <w:marLeft w:val="0"/>
      <w:marRight w:val="0"/>
      <w:marTop w:val="0"/>
      <w:marBottom w:val="0"/>
      <w:divBdr>
        <w:top w:val="none" w:sz="0" w:space="0" w:color="auto"/>
        <w:left w:val="none" w:sz="0" w:space="0" w:color="auto"/>
        <w:bottom w:val="none" w:sz="0" w:space="0" w:color="auto"/>
        <w:right w:val="none" w:sz="0" w:space="0" w:color="auto"/>
      </w:divBdr>
    </w:div>
    <w:div w:id="396367754">
      <w:bodyDiv w:val="1"/>
      <w:marLeft w:val="0"/>
      <w:marRight w:val="0"/>
      <w:marTop w:val="0"/>
      <w:marBottom w:val="0"/>
      <w:divBdr>
        <w:top w:val="none" w:sz="0" w:space="0" w:color="auto"/>
        <w:left w:val="none" w:sz="0" w:space="0" w:color="auto"/>
        <w:bottom w:val="none" w:sz="0" w:space="0" w:color="auto"/>
        <w:right w:val="none" w:sz="0" w:space="0" w:color="auto"/>
      </w:divBdr>
    </w:div>
    <w:div w:id="397093750">
      <w:bodyDiv w:val="1"/>
      <w:marLeft w:val="0"/>
      <w:marRight w:val="0"/>
      <w:marTop w:val="0"/>
      <w:marBottom w:val="0"/>
      <w:divBdr>
        <w:top w:val="none" w:sz="0" w:space="0" w:color="auto"/>
        <w:left w:val="none" w:sz="0" w:space="0" w:color="auto"/>
        <w:bottom w:val="none" w:sz="0" w:space="0" w:color="auto"/>
        <w:right w:val="none" w:sz="0" w:space="0" w:color="auto"/>
      </w:divBdr>
    </w:div>
    <w:div w:id="400064511">
      <w:bodyDiv w:val="1"/>
      <w:marLeft w:val="0"/>
      <w:marRight w:val="0"/>
      <w:marTop w:val="0"/>
      <w:marBottom w:val="0"/>
      <w:divBdr>
        <w:top w:val="none" w:sz="0" w:space="0" w:color="auto"/>
        <w:left w:val="none" w:sz="0" w:space="0" w:color="auto"/>
        <w:bottom w:val="none" w:sz="0" w:space="0" w:color="auto"/>
        <w:right w:val="none" w:sz="0" w:space="0" w:color="auto"/>
      </w:divBdr>
    </w:div>
    <w:div w:id="400257204">
      <w:bodyDiv w:val="1"/>
      <w:marLeft w:val="0"/>
      <w:marRight w:val="0"/>
      <w:marTop w:val="0"/>
      <w:marBottom w:val="0"/>
      <w:divBdr>
        <w:top w:val="none" w:sz="0" w:space="0" w:color="auto"/>
        <w:left w:val="none" w:sz="0" w:space="0" w:color="auto"/>
        <w:bottom w:val="none" w:sz="0" w:space="0" w:color="auto"/>
        <w:right w:val="none" w:sz="0" w:space="0" w:color="auto"/>
      </w:divBdr>
    </w:div>
    <w:div w:id="402146584">
      <w:bodyDiv w:val="1"/>
      <w:marLeft w:val="0"/>
      <w:marRight w:val="0"/>
      <w:marTop w:val="0"/>
      <w:marBottom w:val="0"/>
      <w:divBdr>
        <w:top w:val="none" w:sz="0" w:space="0" w:color="auto"/>
        <w:left w:val="none" w:sz="0" w:space="0" w:color="auto"/>
        <w:bottom w:val="none" w:sz="0" w:space="0" w:color="auto"/>
        <w:right w:val="none" w:sz="0" w:space="0" w:color="auto"/>
      </w:divBdr>
    </w:div>
    <w:div w:id="405150766">
      <w:bodyDiv w:val="1"/>
      <w:marLeft w:val="0"/>
      <w:marRight w:val="0"/>
      <w:marTop w:val="0"/>
      <w:marBottom w:val="0"/>
      <w:divBdr>
        <w:top w:val="none" w:sz="0" w:space="0" w:color="auto"/>
        <w:left w:val="none" w:sz="0" w:space="0" w:color="auto"/>
        <w:bottom w:val="none" w:sz="0" w:space="0" w:color="auto"/>
        <w:right w:val="none" w:sz="0" w:space="0" w:color="auto"/>
      </w:divBdr>
    </w:div>
    <w:div w:id="413819632">
      <w:bodyDiv w:val="1"/>
      <w:marLeft w:val="0"/>
      <w:marRight w:val="0"/>
      <w:marTop w:val="0"/>
      <w:marBottom w:val="0"/>
      <w:divBdr>
        <w:top w:val="none" w:sz="0" w:space="0" w:color="auto"/>
        <w:left w:val="none" w:sz="0" w:space="0" w:color="auto"/>
        <w:bottom w:val="none" w:sz="0" w:space="0" w:color="auto"/>
        <w:right w:val="none" w:sz="0" w:space="0" w:color="auto"/>
      </w:divBdr>
    </w:div>
    <w:div w:id="415983144">
      <w:bodyDiv w:val="1"/>
      <w:marLeft w:val="0"/>
      <w:marRight w:val="0"/>
      <w:marTop w:val="0"/>
      <w:marBottom w:val="0"/>
      <w:divBdr>
        <w:top w:val="none" w:sz="0" w:space="0" w:color="auto"/>
        <w:left w:val="none" w:sz="0" w:space="0" w:color="auto"/>
        <w:bottom w:val="none" w:sz="0" w:space="0" w:color="auto"/>
        <w:right w:val="none" w:sz="0" w:space="0" w:color="auto"/>
      </w:divBdr>
    </w:div>
    <w:div w:id="416445046">
      <w:bodyDiv w:val="1"/>
      <w:marLeft w:val="0"/>
      <w:marRight w:val="0"/>
      <w:marTop w:val="0"/>
      <w:marBottom w:val="0"/>
      <w:divBdr>
        <w:top w:val="none" w:sz="0" w:space="0" w:color="auto"/>
        <w:left w:val="none" w:sz="0" w:space="0" w:color="auto"/>
        <w:bottom w:val="none" w:sz="0" w:space="0" w:color="auto"/>
        <w:right w:val="none" w:sz="0" w:space="0" w:color="auto"/>
      </w:divBdr>
    </w:div>
    <w:div w:id="420030461">
      <w:bodyDiv w:val="1"/>
      <w:marLeft w:val="0"/>
      <w:marRight w:val="0"/>
      <w:marTop w:val="0"/>
      <w:marBottom w:val="0"/>
      <w:divBdr>
        <w:top w:val="none" w:sz="0" w:space="0" w:color="auto"/>
        <w:left w:val="none" w:sz="0" w:space="0" w:color="auto"/>
        <w:bottom w:val="none" w:sz="0" w:space="0" w:color="auto"/>
        <w:right w:val="none" w:sz="0" w:space="0" w:color="auto"/>
      </w:divBdr>
    </w:div>
    <w:div w:id="421420098">
      <w:bodyDiv w:val="1"/>
      <w:marLeft w:val="0"/>
      <w:marRight w:val="0"/>
      <w:marTop w:val="0"/>
      <w:marBottom w:val="0"/>
      <w:divBdr>
        <w:top w:val="none" w:sz="0" w:space="0" w:color="auto"/>
        <w:left w:val="none" w:sz="0" w:space="0" w:color="auto"/>
        <w:bottom w:val="none" w:sz="0" w:space="0" w:color="auto"/>
        <w:right w:val="none" w:sz="0" w:space="0" w:color="auto"/>
      </w:divBdr>
    </w:div>
    <w:div w:id="426732884">
      <w:bodyDiv w:val="1"/>
      <w:marLeft w:val="0"/>
      <w:marRight w:val="0"/>
      <w:marTop w:val="0"/>
      <w:marBottom w:val="0"/>
      <w:divBdr>
        <w:top w:val="none" w:sz="0" w:space="0" w:color="auto"/>
        <w:left w:val="none" w:sz="0" w:space="0" w:color="auto"/>
        <w:bottom w:val="none" w:sz="0" w:space="0" w:color="auto"/>
        <w:right w:val="none" w:sz="0" w:space="0" w:color="auto"/>
      </w:divBdr>
    </w:div>
    <w:div w:id="426773650">
      <w:bodyDiv w:val="1"/>
      <w:marLeft w:val="0"/>
      <w:marRight w:val="0"/>
      <w:marTop w:val="0"/>
      <w:marBottom w:val="0"/>
      <w:divBdr>
        <w:top w:val="none" w:sz="0" w:space="0" w:color="auto"/>
        <w:left w:val="none" w:sz="0" w:space="0" w:color="auto"/>
        <w:bottom w:val="none" w:sz="0" w:space="0" w:color="auto"/>
        <w:right w:val="none" w:sz="0" w:space="0" w:color="auto"/>
      </w:divBdr>
    </w:div>
    <w:div w:id="443228636">
      <w:bodyDiv w:val="1"/>
      <w:marLeft w:val="0"/>
      <w:marRight w:val="0"/>
      <w:marTop w:val="0"/>
      <w:marBottom w:val="0"/>
      <w:divBdr>
        <w:top w:val="none" w:sz="0" w:space="0" w:color="auto"/>
        <w:left w:val="none" w:sz="0" w:space="0" w:color="auto"/>
        <w:bottom w:val="none" w:sz="0" w:space="0" w:color="auto"/>
        <w:right w:val="none" w:sz="0" w:space="0" w:color="auto"/>
      </w:divBdr>
    </w:div>
    <w:div w:id="455298711">
      <w:bodyDiv w:val="1"/>
      <w:marLeft w:val="0"/>
      <w:marRight w:val="0"/>
      <w:marTop w:val="0"/>
      <w:marBottom w:val="0"/>
      <w:divBdr>
        <w:top w:val="none" w:sz="0" w:space="0" w:color="auto"/>
        <w:left w:val="none" w:sz="0" w:space="0" w:color="auto"/>
        <w:bottom w:val="none" w:sz="0" w:space="0" w:color="auto"/>
        <w:right w:val="none" w:sz="0" w:space="0" w:color="auto"/>
      </w:divBdr>
    </w:div>
    <w:div w:id="455832923">
      <w:bodyDiv w:val="1"/>
      <w:marLeft w:val="0"/>
      <w:marRight w:val="0"/>
      <w:marTop w:val="0"/>
      <w:marBottom w:val="0"/>
      <w:divBdr>
        <w:top w:val="none" w:sz="0" w:space="0" w:color="auto"/>
        <w:left w:val="none" w:sz="0" w:space="0" w:color="auto"/>
        <w:bottom w:val="none" w:sz="0" w:space="0" w:color="auto"/>
        <w:right w:val="none" w:sz="0" w:space="0" w:color="auto"/>
      </w:divBdr>
    </w:div>
    <w:div w:id="457257128">
      <w:bodyDiv w:val="1"/>
      <w:marLeft w:val="0"/>
      <w:marRight w:val="0"/>
      <w:marTop w:val="0"/>
      <w:marBottom w:val="0"/>
      <w:divBdr>
        <w:top w:val="none" w:sz="0" w:space="0" w:color="auto"/>
        <w:left w:val="none" w:sz="0" w:space="0" w:color="auto"/>
        <w:bottom w:val="none" w:sz="0" w:space="0" w:color="auto"/>
        <w:right w:val="none" w:sz="0" w:space="0" w:color="auto"/>
      </w:divBdr>
    </w:div>
    <w:div w:id="458188555">
      <w:bodyDiv w:val="1"/>
      <w:marLeft w:val="0"/>
      <w:marRight w:val="0"/>
      <w:marTop w:val="0"/>
      <w:marBottom w:val="0"/>
      <w:divBdr>
        <w:top w:val="none" w:sz="0" w:space="0" w:color="auto"/>
        <w:left w:val="none" w:sz="0" w:space="0" w:color="auto"/>
        <w:bottom w:val="none" w:sz="0" w:space="0" w:color="auto"/>
        <w:right w:val="none" w:sz="0" w:space="0" w:color="auto"/>
      </w:divBdr>
      <w:divsChild>
        <w:div w:id="838346428">
          <w:marLeft w:val="0"/>
          <w:marRight w:val="0"/>
          <w:marTop w:val="0"/>
          <w:marBottom w:val="0"/>
          <w:divBdr>
            <w:top w:val="none" w:sz="0" w:space="0" w:color="auto"/>
            <w:left w:val="none" w:sz="0" w:space="0" w:color="auto"/>
            <w:bottom w:val="none" w:sz="0" w:space="0" w:color="auto"/>
            <w:right w:val="none" w:sz="0" w:space="0" w:color="auto"/>
          </w:divBdr>
          <w:divsChild>
            <w:div w:id="291910504">
              <w:marLeft w:val="0"/>
              <w:marRight w:val="0"/>
              <w:marTop w:val="0"/>
              <w:marBottom w:val="0"/>
              <w:divBdr>
                <w:top w:val="none" w:sz="0" w:space="0" w:color="auto"/>
                <w:left w:val="none" w:sz="0" w:space="0" w:color="auto"/>
                <w:bottom w:val="none" w:sz="0" w:space="0" w:color="auto"/>
                <w:right w:val="none" w:sz="0" w:space="0" w:color="auto"/>
              </w:divBdr>
              <w:divsChild>
                <w:div w:id="724062077">
                  <w:marLeft w:val="0"/>
                  <w:marRight w:val="0"/>
                  <w:marTop w:val="0"/>
                  <w:marBottom w:val="0"/>
                  <w:divBdr>
                    <w:top w:val="none" w:sz="0" w:space="0" w:color="auto"/>
                    <w:left w:val="none" w:sz="0" w:space="0" w:color="auto"/>
                    <w:bottom w:val="none" w:sz="0" w:space="0" w:color="auto"/>
                    <w:right w:val="none" w:sz="0" w:space="0" w:color="auto"/>
                  </w:divBdr>
                  <w:divsChild>
                    <w:div w:id="671488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1193410">
      <w:bodyDiv w:val="1"/>
      <w:marLeft w:val="0"/>
      <w:marRight w:val="0"/>
      <w:marTop w:val="0"/>
      <w:marBottom w:val="0"/>
      <w:divBdr>
        <w:top w:val="none" w:sz="0" w:space="0" w:color="auto"/>
        <w:left w:val="none" w:sz="0" w:space="0" w:color="auto"/>
        <w:bottom w:val="none" w:sz="0" w:space="0" w:color="auto"/>
        <w:right w:val="none" w:sz="0" w:space="0" w:color="auto"/>
      </w:divBdr>
    </w:div>
    <w:div w:id="468791737">
      <w:bodyDiv w:val="1"/>
      <w:marLeft w:val="0"/>
      <w:marRight w:val="0"/>
      <w:marTop w:val="0"/>
      <w:marBottom w:val="0"/>
      <w:divBdr>
        <w:top w:val="none" w:sz="0" w:space="0" w:color="auto"/>
        <w:left w:val="none" w:sz="0" w:space="0" w:color="auto"/>
        <w:bottom w:val="none" w:sz="0" w:space="0" w:color="auto"/>
        <w:right w:val="none" w:sz="0" w:space="0" w:color="auto"/>
      </w:divBdr>
    </w:div>
    <w:div w:id="471367198">
      <w:bodyDiv w:val="1"/>
      <w:marLeft w:val="0"/>
      <w:marRight w:val="0"/>
      <w:marTop w:val="0"/>
      <w:marBottom w:val="0"/>
      <w:divBdr>
        <w:top w:val="none" w:sz="0" w:space="0" w:color="auto"/>
        <w:left w:val="none" w:sz="0" w:space="0" w:color="auto"/>
        <w:bottom w:val="none" w:sz="0" w:space="0" w:color="auto"/>
        <w:right w:val="none" w:sz="0" w:space="0" w:color="auto"/>
      </w:divBdr>
    </w:div>
    <w:div w:id="474496680">
      <w:bodyDiv w:val="1"/>
      <w:marLeft w:val="0"/>
      <w:marRight w:val="0"/>
      <w:marTop w:val="0"/>
      <w:marBottom w:val="0"/>
      <w:divBdr>
        <w:top w:val="none" w:sz="0" w:space="0" w:color="auto"/>
        <w:left w:val="none" w:sz="0" w:space="0" w:color="auto"/>
        <w:bottom w:val="none" w:sz="0" w:space="0" w:color="auto"/>
        <w:right w:val="none" w:sz="0" w:space="0" w:color="auto"/>
      </w:divBdr>
    </w:div>
    <w:div w:id="475099952">
      <w:bodyDiv w:val="1"/>
      <w:marLeft w:val="0"/>
      <w:marRight w:val="0"/>
      <w:marTop w:val="0"/>
      <w:marBottom w:val="0"/>
      <w:divBdr>
        <w:top w:val="none" w:sz="0" w:space="0" w:color="auto"/>
        <w:left w:val="none" w:sz="0" w:space="0" w:color="auto"/>
        <w:bottom w:val="none" w:sz="0" w:space="0" w:color="auto"/>
        <w:right w:val="none" w:sz="0" w:space="0" w:color="auto"/>
      </w:divBdr>
    </w:div>
    <w:div w:id="483817864">
      <w:bodyDiv w:val="1"/>
      <w:marLeft w:val="0"/>
      <w:marRight w:val="0"/>
      <w:marTop w:val="0"/>
      <w:marBottom w:val="0"/>
      <w:divBdr>
        <w:top w:val="none" w:sz="0" w:space="0" w:color="auto"/>
        <w:left w:val="none" w:sz="0" w:space="0" w:color="auto"/>
        <w:bottom w:val="none" w:sz="0" w:space="0" w:color="auto"/>
        <w:right w:val="none" w:sz="0" w:space="0" w:color="auto"/>
      </w:divBdr>
    </w:div>
    <w:div w:id="486943656">
      <w:bodyDiv w:val="1"/>
      <w:marLeft w:val="0"/>
      <w:marRight w:val="0"/>
      <w:marTop w:val="0"/>
      <w:marBottom w:val="0"/>
      <w:divBdr>
        <w:top w:val="none" w:sz="0" w:space="0" w:color="auto"/>
        <w:left w:val="none" w:sz="0" w:space="0" w:color="auto"/>
        <w:bottom w:val="none" w:sz="0" w:space="0" w:color="auto"/>
        <w:right w:val="none" w:sz="0" w:space="0" w:color="auto"/>
      </w:divBdr>
    </w:div>
    <w:div w:id="487551134">
      <w:bodyDiv w:val="1"/>
      <w:marLeft w:val="0"/>
      <w:marRight w:val="0"/>
      <w:marTop w:val="0"/>
      <w:marBottom w:val="0"/>
      <w:divBdr>
        <w:top w:val="none" w:sz="0" w:space="0" w:color="auto"/>
        <w:left w:val="none" w:sz="0" w:space="0" w:color="auto"/>
        <w:bottom w:val="none" w:sz="0" w:space="0" w:color="auto"/>
        <w:right w:val="none" w:sz="0" w:space="0" w:color="auto"/>
      </w:divBdr>
    </w:div>
    <w:div w:id="493837231">
      <w:bodyDiv w:val="1"/>
      <w:marLeft w:val="0"/>
      <w:marRight w:val="0"/>
      <w:marTop w:val="0"/>
      <w:marBottom w:val="0"/>
      <w:divBdr>
        <w:top w:val="none" w:sz="0" w:space="0" w:color="auto"/>
        <w:left w:val="none" w:sz="0" w:space="0" w:color="auto"/>
        <w:bottom w:val="none" w:sz="0" w:space="0" w:color="auto"/>
        <w:right w:val="none" w:sz="0" w:space="0" w:color="auto"/>
      </w:divBdr>
    </w:div>
    <w:div w:id="494345240">
      <w:bodyDiv w:val="1"/>
      <w:marLeft w:val="0"/>
      <w:marRight w:val="0"/>
      <w:marTop w:val="0"/>
      <w:marBottom w:val="0"/>
      <w:divBdr>
        <w:top w:val="none" w:sz="0" w:space="0" w:color="auto"/>
        <w:left w:val="none" w:sz="0" w:space="0" w:color="auto"/>
        <w:bottom w:val="none" w:sz="0" w:space="0" w:color="auto"/>
        <w:right w:val="none" w:sz="0" w:space="0" w:color="auto"/>
      </w:divBdr>
    </w:div>
    <w:div w:id="495000808">
      <w:bodyDiv w:val="1"/>
      <w:marLeft w:val="0"/>
      <w:marRight w:val="0"/>
      <w:marTop w:val="0"/>
      <w:marBottom w:val="0"/>
      <w:divBdr>
        <w:top w:val="none" w:sz="0" w:space="0" w:color="auto"/>
        <w:left w:val="none" w:sz="0" w:space="0" w:color="auto"/>
        <w:bottom w:val="none" w:sz="0" w:space="0" w:color="auto"/>
        <w:right w:val="none" w:sz="0" w:space="0" w:color="auto"/>
      </w:divBdr>
    </w:div>
    <w:div w:id="504900729">
      <w:bodyDiv w:val="1"/>
      <w:marLeft w:val="0"/>
      <w:marRight w:val="0"/>
      <w:marTop w:val="0"/>
      <w:marBottom w:val="0"/>
      <w:divBdr>
        <w:top w:val="none" w:sz="0" w:space="0" w:color="auto"/>
        <w:left w:val="none" w:sz="0" w:space="0" w:color="auto"/>
        <w:bottom w:val="none" w:sz="0" w:space="0" w:color="auto"/>
        <w:right w:val="none" w:sz="0" w:space="0" w:color="auto"/>
      </w:divBdr>
    </w:div>
    <w:div w:id="510531828">
      <w:bodyDiv w:val="1"/>
      <w:marLeft w:val="0"/>
      <w:marRight w:val="0"/>
      <w:marTop w:val="0"/>
      <w:marBottom w:val="0"/>
      <w:divBdr>
        <w:top w:val="none" w:sz="0" w:space="0" w:color="auto"/>
        <w:left w:val="none" w:sz="0" w:space="0" w:color="auto"/>
        <w:bottom w:val="none" w:sz="0" w:space="0" w:color="auto"/>
        <w:right w:val="none" w:sz="0" w:space="0" w:color="auto"/>
      </w:divBdr>
    </w:div>
    <w:div w:id="511605864">
      <w:bodyDiv w:val="1"/>
      <w:marLeft w:val="0"/>
      <w:marRight w:val="0"/>
      <w:marTop w:val="0"/>
      <w:marBottom w:val="0"/>
      <w:divBdr>
        <w:top w:val="none" w:sz="0" w:space="0" w:color="auto"/>
        <w:left w:val="none" w:sz="0" w:space="0" w:color="auto"/>
        <w:bottom w:val="none" w:sz="0" w:space="0" w:color="auto"/>
        <w:right w:val="none" w:sz="0" w:space="0" w:color="auto"/>
      </w:divBdr>
    </w:div>
    <w:div w:id="517040697">
      <w:bodyDiv w:val="1"/>
      <w:marLeft w:val="0"/>
      <w:marRight w:val="0"/>
      <w:marTop w:val="0"/>
      <w:marBottom w:val="0"/>
      <w:divBdr>
        <w:top w:val="none" w:sz="0" w:space="0" w:color="auto"/>
        <w:left w:val="none" w:sz="0" w:space="0" w:color="auto"/>
        <w:bottom w:val="none" w:sz="0" w:space="0" w:color="auto"/>
        <w:right w:val="none" w:sz="0" w:space="0" w:color="auto"/>
      </w:divBdr>
    </w:div>
    <w:div w:id="523444871">
      <w:bodyDiv w:val="1"/>
      <w:marLeft w:val="0"/>
      <w:marRight w:val="0"/>
      <w:marTop w:val="0"/>
      <w:marBottom w:val="0"/>
      <w:divBdr>
        <w:top w:val="none" w:sz="0" w:space="0" w:color="auto"/>
        <w:left w:val="none" w:sz="0" w:space="0" w:color="auto"/>
        <w:bottom w:val="none" w:sz="0" w:space="0" w:color="auto"/>
        <w:right w:val="none" w:sz="0" w:space="0" w:color="auto"/>
      </w:divBdr>
    </w:div>
    <w:div w:id="531650033">
      <w:bodyDiv w:val="1"/>
      <w:marLeft w:val="0"/>
      <w:marRight w:val="0"/>
      <w:marTop w:val="0"/>
      <w:marBottom w:val="0"/>
      <w:divBdr>
        <w:top w:val="none" w:sz="0" w:space="0" w:color="auto"/>
        <w:left w:val="none" w:sz="0" w:space="0" w:color="auto"/>
        <w:bottom w:val="none" w:sz="0" w:space="0" w:color="auto"/>
        <w:right w:val="none" w:sz="0" w:space="0" w:color="auto"/>
      </w:divBdr>
    </w:div>
    <w:div w:id="534736023">
      <w:bodyDiv w:val="1"/>
      <w:marLeft w:val="0"/>
      <w:marRight w:val="0"/>
      <w:marTop w:val="0"/>
      <w:marBottom w:val="0"/>
      <w:divBdr>
        <w:top w:val="none" w:sz="0" w:space="0" w:color="auto"/>
        <w:left w:val="none" w:sz="0" w:space="0" w:color="auto"/>
        <w:bottom w:val="none" w:sz="0" w:space="0" w:color="auto"/>
        <w:right w:val="none" w:sz="0" w:space="0" w:color="auto"/>
      </w:divBdr>
      <w:divsChild>
        <w:div w:id="1012027221">
          <w:marLeft w:val="0"/>
          <w:marRight w:val="0"/>
          <w:marTop w:val="0"/>
          <w:marBottom w:val="0"/>
          <w:divBdr>
            <w:top w:val="none" w:sz="0" w:space="0" w:color="auto"/>
            <w:left w:val="none" w:sz="0" w:space="0" w:color="auto"/>
            <w:bottom w:val="none" w:sz="0" w:space="0" w:color="auto"/>
            <w:right w:val="none" w:sz="0" w:space="0" w:color="auto"/>
          </w:divBdr>
          <w:divsChild>
            <w:div w:id="1939484597">
              <w:marLeft w:val="0"/>
              <w:marRight w:val="0"/>
              <w:marTop w:val="0"/>
              <w:marBottom w:val="0"/>
              <w:divBdr>
                <w:top w:val="none" w:sz="0" w:space="0" w:color="auto"/>
                <w:left w:val="none" w:sz="0" w:space="0" w:color="auto"/>
                <w:bottom w:val="none" w:sz="0" w:space="0" w:color="auto"/>
                <w:right w:val="none" w:sz="0" w:space="0" w:color="auto"/>
              </w:divBdr>
              <w:divsChild>
                <w:div w:id="47749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9435304">
      <w:bodyDiv w:val="1"/>
      <w:marLeft w:val="0"/>
      <w:marRight w:val="0"/>
      <w:marTop w:val="0"/>
      <w:marBottom w:val="0"/>
      <w:divBdr>
        <w:top w:val="none" w:sz="0" w:space="0" w:color="auto"/>
        <w:left w:val="none" w:sz="0" w:space="0" w:color="auto"/>
        <w:bottom w:val="none" w:sz="0" w:space="0" w:color="auto"/>
        <w:right w:val="none" w:sz="0" w:space="0" w:color="auto"/>
      </w:divBdr>
    </w:div>
    <w:div w:id="542594032">
      <w:bodyDiv w:val="1"/>
      <w:marLeft w:val="0"/>
      <w:marRight w:val="0"/>
      <w:marTop w:val="0"/>
      <w:marBottom w:val="0"/>
      <w:divBdr>
        <w:top w:val="none" w:sz="0" w:space="0" w:color="auto"/>
        <w:left w:val="none" w:sz="0" w:space="0" w:color="auto"/>
        <w:bottom w:val="none" w:sz="0" w:space="0" w:color="auto"/>
        <w:right w:val="none" w:sz="0" w:space="0" w:color="auto"/>
      </w:divBdr>
    </w:div>
    <w:div w:id="545071143">
      <w:bodyDiv w:val="1"/>
      <w:marLeft w:val="0"/>
      <w:marRight w:val="0"/>
      <w:marTop w:val="0"/>
      <w:marBottom w:val="0"/>
      <w:divBdr>
        <w:top w:val="none" w:sz="0" w:space="0" w:color="auto"/>
        <w:left w:val="none" w:sz="0" w:space="0" w:color="auto"/>
        <w:bottom w:val="none" w:sz="0" w:space="0" w:color="auto"/>
        <w:right w:val="none" w:sz="0" w:space="0" w:color="auto"/>
      </w:divBdr>
    </w:div>
    <w:div w:id="553203694">
      <w:bodyDiv w:val="1"/>
      <w:marLeft w:val="0"/>
      <w:marRight w:val="0"/>
      <w:marTop w:val="0"/>
      <w:marBottom w:val="0"/>
      <w:divBdr>
        <w:top w:val="none" w:sz="0" w:space="0" w:color="auto"/>
        <w:left w:val="none" w:sz="0" w:space="0" w:color="auto"/>
        <w:bottom w:val="none" w:sz="0" w:space="0" w:color="auto"/>
        <w:right w:val="none" w:sz="0" w:space="0" w:color="auto"/>
      </w:divBdr>
      <w:divsChild>
        <w:div w:id="2090228980">
          <w:marLeft w:val="0"/>
          <w:marRight w:val="0"/>
          <w:marTop w:val="0"/>
          <w:marBottom w:val="0"/>
          <w:divBdr>
            <w:top w:val="none" w:sz="0" w:space="0" w:color="auto"/>
            <w:left w:val="none" w:sz="0" w:space="0" w:color="auto"/>
            <w:bottom w:val="none" w:sz="0" w:space="0" w:color="auto"/>
            <w:right w:val="none" w:sz="0" w:space="0" w:color="auto"/>
          </w:divBdr>
          <w:divsChild>
            <w:div w:id="675157464">
              <w:marLeft w:val="0"/>
              <w:marRight w:val="0"/>
              <w:marTop w:val="0"/>
              <w:marBottom w:val="0"/>
              <w:divBdr>
                <w:top w:val="none" w:sz="0" w:space="0" w:color="auto"/>
                <w:left w:val="none" w:sz="0" w:space="0" w:color="auto"/>
                <w:bottom w:val="none" w:sz="0" w:space="0" w:color="auto"/>
                <w:right w:val="none" w:sz="0" w:space="0" w:color="auto"/>
              </w:divBdr>
              <w:divsChild>
                <w:div w:id="889809375">
                  <w:marLeft w:val="0"/>
                  <w:marRight w:val="0"/>
                  <w:marTop w:val="0"/>
                  <w:marBottom w:val="0"/>
                  <w:divBdr>
                    <w:top w:val="none" w:sz="0" w:space="0" w:color="auto"/>
                    <w:left w:val="none" w:sz="0" w:space="0" w:color="auto"/>
                    <w:bottom w:val="none" w:sz="0" w:space="0" w:color="auto"/>
                    <w:right w:val="none" w:sz="0" w:space="0" w:color="auto"/>
                  </w:divBdr>
                  <w:divsChild>
                    <w:div w:id="188463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4774768">
      <w:bodyDiv w:val="1"/>
      <w:marLeft w:val="0"/>
      <w:marRight w:val="0"/>
      <w:marTop w:val="0"/>
      <w:marBottom w:val="0"/>
      <w:divBdr>
        <w:top w:val="none" w:sz="0" w:space="0" w:color="auto"/>
        <w:left w:val="none" w:sz="0" w:space="0" w:color="auto"/>
        <w:bottom w:val="none" w:sz="0" w:space="0" w:color="auto"/>
        <w:right w:val="none" w:sz="0" w:space="0" w:color="auto"/>
      </w:divBdr>
    </w:div>
    <w:div w:id="558906391">
      <w:bodyDiv w:val="1"/>
      <w:marLeft w:val="0"/>
      <w:marRight w:val="0"/>
      <w:marTop w:val="0"/>
      <w:marBottom w:val="0"/>
      <w:divBdr>
        <w:top w:val="none" w:sz="0" w:space="0" w:color="auto"/>
        <w:left w:val="none" w:sz="0" w:space="0" w:color="auto"/>
        <w:bottom w:val="none" w:sz="0" w:space="0" w:color="auto"/>
        <w:right w:val="none" w:sz="0" w:space="0" w:color="auto"/>
      </w:divBdr>
    </w:div>
    <w:div w:id="560869355">
      <w:bodyDiv w:val="1"/>
      <w:marLeft w:val="0"/>
      <w:marRight w:val="0"/>
      <w:marTop w:val="0"/>
      <w:marBottom w:val="0"/>
      <w:divBdr>
        <w:top w:val="none" w:sz="0" w:space="0" w:color="auto"/>
        <w:left w:val="none" w:sz="0" w:space="0" w:color="auto"/>
        <w:bottom w:val="none" w:sz="0" w:space="0" w:color="auto"/>
        <w:right w:val="none" w:sz="0" w:space="0" w:color="auto"/>
      </w:divBdr>
    </w:div>
    <w:div w:id="570776572">
      <w:bodyDiv w:val="1"/>
      <w:marLeft w:val="0"/>
      <w:marRight w:val="0"/>
      <w:marTop w:val="0"/>
      <w:marBottom w:val="0"/>
      <w:divBdr>
        <w:top w:val="none" w:sz="0" w:space="0" w:color="auto"/>
        <w:left w:val="none" w:sz="0" w:space="0" w:color="auto"/>
        <w:bottom w:val="none" w:sz="0" w:space="0" w:color="auto"/>
        <w:right w:val="none" w:sz="0" w:space="0" w:color="auto"/>
      </w:divBdr>
    </w:div>
    <w:div w:id="575552070">
      <w:bodyDiv w:val="1"/>
      <w:marLeft w:val="0"/>
      <w:marRight w:val="0"/>
      <w:marTop w:val="0"/>
      <w:marBottom w:val="0"/>
      <w:divBdr>
        <w:top w:val="none" w:sz="0" w:space="0" w:color="auto"/>
        <w:left w:val="none" w:sz="0" w:space="0" w:color="auto"/>
        <w:bottom w:val="none" w:sz="0" w:space="0" w:color="auto"/>
        <w:right w:val="none" w:sz="0" w:space="0" w:color="auto"/>
      </w:divBdr>
    </w:div>
    <w:div w:id="576524725">
      <w:bodyDiv w:val="1"/>
      <w:marLeft w:val="0"/>
      <w:marRight w:val="0"/>
      <w:marTop w:val="0"/>
      <w:marBottom w:val="0"/>
      <w:divBdr>
        <w:top w:val="none" w:sz="0" w:space="0" w:color="auto"/>
        <w:left w:val="none" w:sz="0" w:space="0" w:color="auto"/>
        <w:bottom w:val="none" w:sz="0" w:space="0" w:color="auto"/>
        <w:right w:val="none" w:sz="0" w:space="0" w:color="auto"/>
      </w:divBdr>
    </w:div>
    <w:div w:id="577592238">
      <w:bodyDiv w:val="1"/>
      <w:marLeft w:val="0"/>
      <w:marRight w:val="0"/>
      <w:marTop w:val="0"/>
      <w:marBottom w:val="0"/>
      <w:divBdr>
        <w:top w:val="none" w:sz="0" w:space="0" w:color="auto"/>
        <w:left w:val="none" w:sz="0" w:space="0" w:color="auto"/>
        <w:bottom w:val="none" w:sz="0" w:space="0" w:color="auto"/>
        <w:right w:val="none" w:sz="0" w:space="0" w:color="auto"/>
      </w:divBdr>
    </w:div>
    <w:div w:id="588930900">
      <w:bodyDiv w:val="1"/>
      <w:marLeft w:val="0"/>
      <w:marRight w:val="0"/>
      <w:marTop w:val="0"/>
      <w:marBottom w:val="0"/>
      <w:divBdr>
        <w:top w:val="none" w:sz="0" w:space="0" w:color="auto"/>
        <w:left w:val="none" w:sz="0" w:space="0" w:color="auto"/>
        <w:bottom w:val="none" w:sz="0" w:space="0" w:color="auto"/>
        <w:right w:val="none" w:sz="0" w:space="0" w:color="auto"/>
      </w:divBdr>
    </w:div>
    <w:div w:id="601574677">
      <w:bodyDiv w:val="1"/>
      <w:marLeft w:val="0"/>
      <w:marRight w:val="0"/>
      <w:marTop w:val="0"/>
      <w:marBottom w:val="0"/>
      <w:divBdr>
        <w:top w:val="none" w:sz="0" w:space="0" w:color="auto"/>
        <w:left w:val="none" w:sz="0" w:space="0" w:color="auto"/>
        <w:bottom w:val="none" w:sz="0" w:space="0" w:color="auto"/>
        <w:right w:val="none" w:sz="0" w:space="0" w:color="auto"/>
      </w:divBdr>
    </w:div>
    <w:div w:id="606080828">
      <w:bodyDiv w:val="1"/>
      <w:marLeft w:val="0"/>
      <w:marRight w:val="0"/>
      <w:marTop w:val="0"/>
      <w:marBottom w:val="0"/>
      <w:divBdr>
        <w:top w:val="none" w:sz="0" w:space="0" w:color="auto"/>
        <w:left w:val="none" w:sz="0" w:space="0" w:color="auto"/>
        <w:bottom w:val="none" w:sz="0" w:space="0" w:color="auto"/>
        <w:right w:val="none" w:sz="0" w:space="0" w:color="auto"/>
      </w:divBdr>
    </w:div>
    <w:div w:id="611329229">
      <w:bodyDiv w:val="1"/>
      <w:marLeft w:val="0"/>
      <w:marRight w:val="0"/>
      <w:marTop w:val="0"/>
      <w:marBottom w:val="0"/>
      <w:divBdr>
        <w:top w:val="none" w:sz="0" w:space="0" w:color="auto"/>
        <w:left w:val="none" w:sz="0" w:space="0" w:color="auto"/>
        <w:bottom w:val="none" w:sz="0" w:space="0" w:color="auto"/>
        <w:right w:val="none" w:sz="0" w:space="0" w:color="auto"/>
      </w:divBdr>
    </w:div>
    <w:div w:id="615673808">
      <w:bodyDiv w:val="1"/>
      <w:marLeft w:val="0"/>
      <w:marRight w:val="0"/>
      <w:marTop w:val="0"/>
      <w:marBottom w:val="0"/>
      <w:divBdr>
        <w:top w:val="none" w:sz="0" w:space="0" w:color="auto"/>
        <w:left w:val="none" w:sz="0" w:space="0" w:color="auto"/>
        <w:bottom w:val="none" w:sz="0" w:space="0" w:color="auto"/>
        <w:right w:val="none" w:sz="0" w:space="0" w:color="auto"/>
      </w:divBdr>
    </w:div>
    <w:div w:id="619189521">
      <w:bodyDiv w:val="1"/>
      <w:marLeft w:val="0"/>
      <w:marRight w:val="0"/>
      <w:marTop w:val="0"/>
      <w:marBottom w:val="0"/>
      <w:divBdr>
        <w:top w:val="none" w:sz="0" w:space="0" w:color="auto"/>
        <w:left w:val="none" w:sz="0" w:space="0" w:color="auto"/>
        <w:bottom w:val="none" w:sz="0" w:space="0" w:color="auto"/>
        <w:right w:val="none" w:sz="0" w:space="0" w:color="auto"/>
      </w:divBdr>
    </w:div>
    <w:div w:id="620067938">
      <w:bodyDiv w:val="1"/>
      <w:marLeft w:val="0"/>
      <w:marRight w:val="0"/>
      <w:marTop w:val="0"/>
      <w:marBottom w:val="0"/>
      <w:divBdr>
        <w:top w:val="none" w:sz="0" w:space="0" w:color="auto"/>
        <w:left w:val="none" w:sz="0" w:space="0" w:color="auto"/>
        <w:bottom w:val="none" w:sz="0" w:space="0" w:color="auto"/>
        <w:right w:val="none" w:sz="0" w:space="0" w:color="auto"/>
      </w:divBdr>
    </w:div>
    <w:div w:id="626474961">
      <w:bodyDiv w:val="1"/>
      <w:marLeft w:val="0"/>
      <w:marRight w:val="0"/>
      <w:marTop w:val="0"/>
      <w:marBottom w:val="0"/>
      <w:divBdr>
        <w:top w:val="none" w:sz="0" w:space="0" w:color="auto"/>
        <w:left w:val="none" w:sz="0" w:space="0" w:color="auto"/>
        <w:bottom w:val="none" w:sz="0" w:space="0" w:color="auto"/>
        <w:right w:val="none" w:sz="0" w:space="0" w:color="auto"/>
      </w:divBdr>
    </w:div>
    <w:div w:id="627123515">
      <w:bodyDiv w:val="1"/>
      <w:marLeft w:val="0"/>
      <w:marRight w:val="0"/>
      <w:marTop w:val="0"/>
      <w:marBottom w:val="0"/>
      <w:divBdr>
        <w:top w:val="none" w:sz="0" w:space="0" w:color="auto"/>
        <w:left w:val="none" w:sz="0" w:space="0" w:color="auto"/>
        <w:bottom w:val="none" w:sz="0" w:space="0" w:color="auto"/>
        <w:right w:val="none" w:sz="0" w:space="0" w:color="auto"/>
      </w:divBdr>
    </w:div>
    <w:div w:id="629475855">
      <w:bodyDiv w:val="1"/>
      <w:marLeft w:val="0"/>
      <w:marRight w:val="0"/>
      <w:marTop w:val="0"/>
      <w:marBottom w:val="0"/>
      <w:divBdr>
        <w:top w:val="none" w:sz="0" w:space="0" w:color="auto"/>
        <w:left w:val="none" w:sz="0" w:space="0" w:color="auto"/>
        <w:bottom w:val="none" w:sz="0" w:space="0" w:color="auto"/>
        <w:right w:val="none" w:sz="0" w:space="0" w:color="auto"/>
      </w:divBdr>
    </w:div>
    <w:div w:id="629944538">
      <w:bodyDiv w:val="1"/>
      <w:marLeft w:val="0"/>
      <w:marRight w:val="0"/>
      <w:marTop w:val="0"/>
      <w:marBottom w:val="0"/>
      <w:divBdr>
        <w:top w:val="none" w:sz="0" w:space="0" w:color="auto"/>
        <w:left w:val="none" w:sz="0" w:space="0" w:color="auto"/>
        <w:bottom w:val="none" w:sz="0" w:space="0" w:color="auto"/>
        <w:right w:val="none" w:sz="0" w:space="0" w:color="auto"/>
      </w:divBdr>
    </w:div>
    <w:div w:id="630749327">
      <w:bodyDiv w:val="1"/>
      <w:marLeft w:val="0"/>
      <w:marRight w:val="0"/>
      <w:marTop w:val="0"/>
      <w:marBottom w:val="0"/>
      <w:divBdr>
        <w:top w:val="none" w:sz="0" w:space="0" w:color="auto"/>
        <w:left w:val="none" w:sz="0" w:space="0" w:color="auto"/>
        <w:bottom w:val="none" w:sz="0" w:space="0" w:color="auto"/>
        <w:right w:val="none" w:sz="0" w:space="0" w:color="auto"/>
      </w:divBdr>
    </w:div>
    <w:div w:id="635721568">
      <w:bodyDiv w:val="1"/>
      <w:marLeft w:val="0"/>
      <w:marRight w:val="0"/>
      <w:marTop w:val="0"/>
      <w:marBottom w:val="0"/>
      <w:divBdr>
        <w:top w:val="none" w:sz="0" w:space="0" w:color="auto"/>
        <w:left w:val="none" w:sz="0" w:space="0" w:color="auto"/>
        <w:bottom w:val="none" w:sz="0" w:space="0" w:color="auto"/>
        <w:right w:val="none" w:sz="0" w:space="0" w:color="auto"/>
      </w:divBdr>
      <w:divsChild>
        <w:div w:id="679116340">
          <w:marLeft w:val="0"/>
          <w:marRight w:val="0"/>
          <w:marTop w:val="0"/>
          <w:marBottom w:val="0"/>
          <w:divBdr>
            <w:top w:val="none" w:sz="0" w:space="0" w:color="auto"/>
            <w:left w:val="none" w:sz="0" w:space="0" w:color="auto"/>
            <w:bottom w:val="none" w:sz="0" w:space="0" w:color="auto"/>
            <w:right w:val="none" w:sz="0" w:space="0" w:color="auto"/>
          </w:divBdr>
        </w:div>
        <w:div w:id="1169979625">
          <w:marLeft w:val="0"/>
          <w:marRight w:val="0"/>
          <w:marTop w:val="0"/>
          <w:marBottom w:val="0"/>
          <w:divBdr>
            <w:top w:val="none" w:sz="0" w:space="0" w:color="auto"/>
            <w:left w:val="none" w:sz="0" w:space="0" w:color="auto"/>
            <w:bottom w:val="none" w:sz="0" w:space="0" w:color="auto"/>
            <w:right w:val="none" w:sz="0" w:space="0" w:color="auto"/>
          </w:divBdr>
        </w:div>
        <w:div w:id="1550844272">
          <w:marLeft w:val="0"/>
          <w:marRight w:val="0"/>
          <w:marTop w:val="0"/>
          <w:marBottom w:val="0"/>
          <w:divBdr>
            <w:top w:val="none" w:sz="0" w:space="0" w:color="auto"/>
            <w:left w:val="none" w:sz="0" w:space="0" w:color="auto"/>
            <w:bottom w:val="none" w:sz="0" w:space="0" w:color="auto"/>
            <w:right w:val="none" w:sz="0" w:space="0" w:color="auto"/>
          </w:divBdr>
        </w:div>
      </w:divsChild>
    </w:div>
    <w:div w:id="638153429">
      <w:bodyDiv w:val="1"/>
      <w:marLeft w:val="0"/>
      <w:marRight w:val="0"/>
      <w:marTop w:val="0"/>
      <w:marBottom w:val="0"/>
      <w:divBdr>
        <w:top w:val="none" w:sz="0" w:space="0" w:color="auto"/>
        <w:left w:val="none" w:sz="0" w:space="0" w:color="auto"/>
        <w:bottom w:val="none" w:sz="0" w:space="0" w:color="auto"/>
        <w:right w:val="none" w:sz="0" w:space="0" w:color="auto"/>
      </w:divBdr>
    </w:div>
    <w:div w:id="641885522">
      <w:bodyDiv w:val="1"/>
      <w:marLeft w:val="0"/>
      <w:marRight w:val="0"/>
      <w:marTop w:val="0"/>
      <w:marBottom w:val="0"/>
      <w:divBdr>
        <w:top w:val="none" w:sz="0" w:space="0" w:color="auto"/>
        <w:left w:val="none" w:sz="0" w:space="0" w:color="auto"/>
        <w:bottom w:val="none" w:sz="0" w:space="0" w:color="auto"/>
        <w:right w:val="none" w:sz="0" w:space="0" w:color="auto"/>
      </w:divBdr>
    </w:div>
    <w:div w:id="643388287">
      <w:bodyDiv w:val="1"/>
      <w:marLeft w:val="0"/>
      <w:marRight w:val="0"/>
      <w:marTop w:val="0"/>
      <w:marBottom w:val="0"/>
      <w:divBdr>
        <w:top w:val="none" w:sz="0" w:space="0" w:color="auto"/>
        <w:left w:val="none" w:sz="0" w:space="0" w:color="auto"/>
        <w:bottom w:val="none" w:sz="0" w:space="0" w:color="auto"/>
        <w:right w:val="none" w:sz="0" w:space="0" w:color="auto"/>
      </w:divBdr>
    </w:div>
    <w:div w:id="648948275">
      <w:bodyDiv w:val="1"/>
      <w:marLeft w:val="0"/>
      <w:marRight w:val="0"/>
      <w:marTop w:val="0"/>
      <w:marBottom w:val="0"/>
      <w:divBdr>
        <w:top w:val="none" w:sz="0" w:space="0" w:color="auto"/>
        <w:left w:val="none" w:sz="0" w:space="0" w:color="auto"/>
        <w:bottom w:val="none" w:sz="0" w:space="0" w:color="auto"/>
        <w:right w:val="none" w:sz="0" w:space="0" w:color="auto"/>
      </w:divBdr>
    </w:div>
    <w:div w:id="649288257">
      <w:bodyDiv w:val="1"/>
      <w:marLeft w:val="0"/>
      <w:marRight w:val="0"/>
      <w:marTop w:val="0"/>
      <w:marBottom w:val="0"/>
      <w:divBdr>
        <w:top w:val="none" w:sz="0" w:space="0" w:color="auto"/>
        <w:left w:val="none" w:sz="0" w:space="0" w:color="auto"/>
        <w:bottom w:val="none" w:sz="0" w:space="0" w:color="auto"/>
        <w:right w:val="none" w:sz="0" w:space="0" w:color="auto"/>
      </w:divBdr>
    </w:div>
    <w:div w:id="653606498">
      <w:bodyDiv w:val="1"/>
      <w:marLeft w:val="0"/>
      <w:marRight w:val="0"/>
      <w:marTop w:val="0"/>
      <w:marBottom w:val="0"/>
      <w:divBdr>
        <w:top w:val="none" w:sz="0" w:space="0" w:color="auto"/>
        <w:left w:val="none" w:sz="0" w:space="0" w:color="auto"/>
        <w:bottom w:val="none" w:sz="0" w:space="0" w:color="auto"/>
        <w:right w:val="none" w:sz="0" w:space="0" w:color="auto"/>
      </w:divBdr>
    </w:div>
    <w:div w:id="658727547">
      <w:bodyDiv w:val="1"/>
      <w:marLeft w:val="0"/>
      <w:marRight w:val="0"/>
      <w:marTop w:val="0"/>
      <w:marBottom w:val="0"/>
      <w:divBdr>
        <w:top w:val="none" w:sz="0" w:space="0" w:color="auto"/>
        <w:left w:val="none" w:sz="0" w:space="0" w:color="auto"/>
        <w:bottom w:val="none" w:sz="0" w:space="0" w:color="auto"/>
        <w:right w:val="none" w:sz="0" w:space="0" w:color="auto"/>
      </w:divBdr>
    </w:div>
    <w:div w:id="665592850">
      <w:bodyDiv w:val="1"/>
      <w:marLeft w:val="0"/>
      <w:marRight w:val="0"/>
      <w:marTop w:val="0"/>
      <w:marBottom w:val="0"/>
      <w:divBdr>
        <w:top w:val="none" w:sz="0" w:space="0" w:color="auto"/>
        <w:left w:val="none" w:sz="0" w:space="0" w:color="auto"/>
        <w:bottom w:val="none" w:sz="0" w:space="0" w:color="auto"/>
        <w:right w:val="none" w:sz="0" w:space="0" w:color="auto"/>
      </w:divBdr>
    </w:div>
    <w:div w:id="671296604">
      <w:bodyDiv w:val="1"/>
      <w:marLeft w:val="0"/>
      <w:marRight w:val="0"/>
      <w:marTop w:val="0"/>
      <w:marBottom w:val="0"/>
      <w:divBdr>
        <w:top w:val="none" w:sz="0" w:space="0" w:color="auto"/>
        <w:left w:val="none" w:sz="0" w:space="0" w:color="auto"/>
        <w:bottom w:val="none" w:sz="0" w:space="0" w:color="auto"/>
        <w:right w:val="none" w:sz="0" w:space="0" w:color="auto"/>
      </w:divBdr>
    </w:div>
    <w:div w:id="683631002">
      <w:bodyDiv w:val="1"/>
      <w:marLeft w:val="0"/>
      <w:marRight w:val="0"/>
      <w:marTop w:val="0"/>
      <w:marBottom w:val="0"/>
      <w:divBdr>
        <w:top w:val="none" w:sz="0" w:space="0" w:color="auto"/>
        <w:left w:val="none" w:sz="0" w:space="0" w:color="auto"/>
        <w:bottom w:val="none" w:sz="0" w:space="0" w:color="auto"/>
        <w:right w:val="none" w:sz="0" w:space="0" w:color="auto"/>
      </w:divBdr>
    </w:div>
    <w:div w:id="685399163">
      <w:bodyDiv w:val="1"/>
      <w:marLeft w:val="0"/>
      <w:marRight w:val="0"/>
      <w:marTop w:val="0"/>
      <w:marBottom w:val="0"/>
      <w:divBdr>
        <w:top w:val="none" w:sz="0" w:space="0" w:color="auto"/>
        <w:left w:val="none" w:sz="0" w:space="0" w:color="auto"/>
        <w:bottom w:val="none" w:sz="0" w:space="0" w:color="auto"/>
        <w:right w:val="none" w:sz="0" w:space="0" w:color="auto"/>
      </w:divBdr>
    </w:div>
    <w:div w:id="691496961">
      <w:bodyDiv w:val="1"/>
      <w:marLeft w:val="0"/>
      <w:marRight w:val="0"/>
      <w:marTop w:val="0"/>
      <w:marBottom w:val="0"/>
      <w:divBdr>
        <w:top w:val="none" w:sz="0" w:space="0" w:color="auto"/>
        <w:left w:val="none" w:sz="0" w:space="0" w:color="auto"/>
        <w:bottom w:val="none" w:sz="0" w:space="0" w:color="auto"/>
        <w:right w:val="none" w:sz="0" w:space="0" w:color="auto"/>
      </w:divBdr>
    </w:div>
    <w:div w:id="697968279">
      <w:bodyDiv w:val="1"/>
      <w:marLeft w:val="0"/>
      <w:marRight w:val="0"/>
      <w:marTop w:val="0"/>
      <w:marBottom w:val="0"/>
      <w:divBdr>
        <w:top w:val="none" w:sz="0" w:space="0" w:color="auto"/>
        <w:left w:val="none" w:sz="0" w:space="0" w:color="auto"/>
        <w:bottom w:val="none" w:sz="0" w:space="0" w:color="auto"/>
        <w:right w:val="none" w:sz="0" w:space="0" w:color="auto"/>
      </w:divBdr>
    </w:div>
    <w:div w:id="708190805">
      <w:bodyDiv w:val="1"/>
      <w:marLeft w:val="0"/>
      <w:marRight w:val="0"/>
      <w:marTop w:val="0"/>
      <w:marBottom w:val="0"/>
      <w:divBdr>
        <w:top w:val="none" w:sz="0" w:space="0" w:color="auto"/>
        <w:left w:val="none" w:sz="0" w:space="0" w:color="auto"/>
        <w:bottom w:val="none" w:sz="0" w:space="0" w:color="auto"/>
        <w:right w:val="none" w:sz="0" w:space="0" w:color="auto"/>
      </w:divBdr>
      <w:divsChild>
        <w:div w:id="1207596051">
          <w:marLeft w:val="300"/>
          <w:marRight w:val="0"/>
          <w:marTop w:val="150"/>
          <w:marBottom w:val="0"/>
          <w:divBdr>
            <w:top w:val="none" w:sz="0" w:space="0" w:color="auto"/>
            <w:left w:val="none" w:sz="0" w:space="0" w:color="auto"/>
            <w:bottom w:val="single" w:sz="6" w:space="0" w:color="FF0000"/>
            <w:right w:val="none" w:sz="0" w:space="0" w:color="auto"/>
          </w:divBdr>
        </w:div>
        <w:div w:id="1616592141">
          <w:marLeft w:val="300"/>
          <w:marRight w:val="0"/>
          <w:marTop w:val="0"/>
          <w:marBottom w:val="0"/>
          <w:divBdr>
            <w:top w:val="none" w:sz="0" w:space="0" w:color="auto"/>
            <w:left w:val="none" w:sz="0" w:space="0" w:color="auto"/>
            <w:bottom w:val="none" w:sz="0" w:space="0" w:color="auto"/>
            <w:right w:val="none" w:sz="0" w:space="0" w:color="auto"/>
          </w:divBdr>
          <w:divsChild>
            <w:div w:id="1122577937">
              <w:marLeft w:val="0"/>
              <w:marRight w:val="0"/>
              <w:marTop w:val="0"/>
              <w:marBottom w:val="0"/>
              <w:divBdr>
                <w:top w:val="none" w:sz="0" w:space="0" w:color="auto"/>
                <w:left w:val="none" w:sz="0" w:space="0" w:color="auto"/>
                <w:bottom w:val="none" w:sz="0" w:space="0" w:color="auto"/>
                <w:right w:val="none" w:sz="0" w:space="0" w:color="auto"/>
              </w:divBdr>
              <w:divsChild>
                <w:div w:id="2124568887">
                  <w:marLeft w:val="0"/>
                  <w:marRight w:val="0"/>
                  <w:marTop w:val="225"/>
                  <w:marBottom w:val="0"/>
                  <w:divBdr>
                    <w:top w:val="single" w:sz="6" w:space="15" w:color="FF0000"/>
                    <w:left w:val="none" w:sz="0" w:space="0" w:color="auto"/>
                    <w:bottom w:val="none" w:sz="0" w:space="0" w:color="auto"/>
                    <w:right w:val="none" w:sz="0" w:space="0" w:color="auto"/>
                  </w:divBdr>
                  <w:divsChild>
                    <w:div w:id="933636205">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 w:id="718474854">
      <w:bodyDiv w:val="1"/>
      <w:marLeft w:val="0"/>
      <w:marRight w:val="0"/>
      <w:marTop w:val="0"/>
      <w:marBottom w:val="0"/>
      <w:divBdr>
        <w:top w:val="none" w:sz="0" w:space="0" w:color="auto"/>
        <w:left w:val="none" w:sz="0" w:space="0" w:color="auto"/>
        <w:bottom w:val="none" w:sz="0" w:space="0" w:color="auto"/>
        <w:right w:val="none" w:sz="0" w:space="0" w:color="auto"/>
      </w:divBdr>
    </w:div>
    <w:div w:id="730814850">
      <w:bodyDiv w:val="1"/>
      <w:marLeft w:val="0"/>
      <w:marRight w:val="0"/>
      <w:marTop w:val="0"/>
      <w:marBottom w:val="0"/>
      <w:divBdr>
        <w:top w:val="none" w:sz="0" w:space="0" w:color="auto"/>
        <w:left w:val="none" w:sz="0" w:space="0" w:color="auto"/>
        <w:bottom w:val="none" w:sz="0" w:space="0" w:color="auto"/>
        <w:right w:val="none" w:sz="0" w:space="0" w:color="auto"/>
      </w:divBdr>
    </w:div>
    <w:div w:id="734401017">
      <w:bodyDiv w:val="1"/>
      <w:marLeft w:val="0"/>
      <w:marRight w:val="0"/>
      <w:marTop w:val="0"/>
      <w:marBottom w:val="0"/>
      <w:divBdr>
        <w:top w:val="none" w:sz="0" w:space="0" w:color="auto"/>
        <w:left w:val="none" w:sz="0" w:space="0" w:color="auto"/>
        <w:bottom w:val="none" w:sz="0" w:space="0" w:color="auto"/>
        <w:right w:val="none" w:sz="0" w:space="0" w:color="auto"/>
      </w:divBdr>
    </w:div>
    <w:div w:id="735131383">
      <w:bodyDiv w:val="1"/>
      <w:marLeft w:val="0"/>
      <w:marRight w:val="0"/>
      <w:marTop w:val="0"/>
      <w:marBottom w:val="0"/>
      <w:divBdr>
        <w:top w:val="none" w:sz="0" w:space="0" w:color="auto"/>
        <w:left w:val="none" w:sz="0" w:space="0" w:color="auto"/>
        <w:bottom w:val="none" w:sz="0" w:space="0" w:color="auto"/>
        <w:right w:val="none" w:sz="0" w:space="0" w:color="auto"/>
      </w:divBdr>
    </w:div>
    <w:div w:id="747462798">
      <w:bodyDiv w:val="1"/>
      <w:marLeft w:val="0"/>
      <w:marRight w:val="0"/>
      <w:marTop w:val="0"/>
      <w:marBottom w:val="0"/>
      <w:divBdr>
        <w:top w:val="none" w:sz="0" w:space="0" w:color="auto"/>
        <w:left w:val="none" w:sz="0" w:space="0" w:color="auto"/>
        <w:bottom w:val="none" w:sz="0" w:space="0" w:color="auto"/>
        <w:right w:val="none" w:sz="0" w:space="0" w:color="auto"/>
      </w:divBdr>
    </w:div>
    <w:div w:id="748043924">
      <w:bodyDiv w:val="1"/>
      <w:marLeft w:val="0"/>
      <w:marRight w:val="0"/>
      <w:marTop w:val="0"/>
      <w:marBottom w:val="0"/>
      <w:divBdr>
        <w:top w:val="none" w:sz="0" w:space="0" w:color="auto"/>
        <w:left w:val="none" w:sz="0" w:space="0" w:color="auto"/>
        <w:bottom w:val="none" w:sz="0" w:space="0" w:color="auto"/>
        <w:right w:val="none" w:sz="0" w:space="0" w:color="auto"/>
      </w:divBdr>
    </w:div>
    <w:div w:id="752051211">
      <w:bodyDiv w:val="1"/>
      <w:marLeft w:val="0"/>
      <w:marRight w:val="0"/>
      <w:marTop w:val="0"/>
      <w:marBottom w:val="0"/>
      <w:divBdr>
        <w:top w:val="none" w:sz="0" w:space="0" w:color="auto"/>
        <w:left w:val="none" w:sz="0" w:space="0" w:color="auto"/>
        <w:bottom w:val="none" w:sz="0" w:space="0" w:color="auto"/>
        <w:right w:val="none" w:sz="0" w:space="0" w:color="auto"/>
      </w:divBdr>
    </w:div>
    <w:div w:id="755398833">
      <w:bodyDiv w:val="1"/>
      <w:marLeft w:val="0"/>
      <w:marRight w:val="0"/>
      <w:marTop w:val="0"/>
      <w:marBottom w:val="0"/>
      <w:divBdr>
        <w:top w:val="none" w:sz="0" w:space="0" w:color="auto"/>
        <w:left w:val="none" w:sz="0" w:space="0" w:color="auto"/>
        <w:bottom w:val="none" w:sz="0" w:space="0" w:color="auto"/>
        <w:right w:val="none" w:sz="0" w:space="0" w:color="auto"/>
      </w:divBdr>
    </w:div>
    <w:div w:id="756366028">
      <w:bodyDiv w:val="1"/>
      <w:marLeft w:val="0"/>
      <w:marRight w:val="0"/>
      <w:marTop w:val="0"/>
      <w:marBottom w:val="0"/>
      <w:divBdr>
        <w:top w:val="none" w:sz="0" w:space="0" w:color="auto"/>
        <w:left w:val="none" w:sz="0" w:space="0" w:color="auto"/>
        <w:bottom w:val="none" w:sz="0" w:space="0" w:color="auto"/>
        <w:right w:val="none" w:sz="0" w:space="0" w:color="auto"/>
      </w:divBdr>
    </w:div>
    <w:div w:id="756825534">
      <w:bodyDiv w:val="1"/>
      <w:marLeft w:val="0"/>
      <w:marRight w:val="0"/>
      <w:marTop w:val="0"/>
      <w:marBottom w:val="0"/>
      <w:divBdr>
        <w:top w:val="none" w:sz="0" w:space="0" w:color="auto"/>
        <w:left w:val="none" w:sz="0" w:space="0" w:color="auto"/>
        <w:bottom w:val="none" w:sz="0" w:space="0" w:color="auto"/>
        <w:right w:val="none" w:sz="0" w:space="0" w:color="auto"/>
      </w:divBdr>
    </w:div>
    <w:div w:id="761335087">
      <w:bodyDiv w:val="1"/>
      <w:marLeft w:val="0"/>
      <w:marRight w:val="0"/>
      <w:marTop w:val="0"/>
      <w:marBottom w:val="0"/>
      <w:divBdr>
        <w:top w:val="none" w:sz="0" w:space="0" w:color="auto"/>
        <w:left w:val="none" w:sz="0" w:space="0" w:color="auto"/>
        <w:bottom w:val="none" w:sz="0" w:space="0" w:color="auto"/>
        <w:right w:val="none" w:sz="0" w:space="0" w:color="auto"/>
      </w:divBdr>
    </w:div>
    <w:div w:id="762919595">
      <w:bodyDiv w:val="1"/>
      <w:marLeft w:val="0"/>
      <w:marRight w:val="0"/>
      <w:marTop w:val="0"/>
      <w:marBottom w:val="0"/>
      <w:divBdr>
        <w:top w:val="none" w:sz="0" w:space="0" w:color="auto"/>
        <w:left w:val="none" w:sz="0" w:space="0" w:color="auto"/>
        <w:bottom w:val="none" w:sz="0" w:space="0" w:color="auto"/>
        <w:right w:val="none" w:sz="0" w:space="0" w:color="auto"/>
      </w:divBdr>
    </w:div>
    <w:div w:id="774012905">
      <w:bodyDiv w:val="1"/>
      <w:marLeft w:val="0"/>
      <w:marRight w:val="0"/>
      <w:marTop w:val="0"/>
      <w:marBottom w:val="0"/>
      <w:divBdr>
        <w:top w:val="none" w:sz="0" w:space="0" w:color="auto"/>
        <w:left w:val="none" w:sz="0" w:space="0" w:color="auto"/>
        <w:bottom w:val="none" w:sz="0" w:space="0" w:color="auto"/>
        <w:right w:val="none" w:sz="0" w:space="0" w:color="auto"/>
      </w:divBdr>
    </w:div>
    <w:div w:id="786849320">
      <w:bodyDiv w:val="1"/>
      <w:marLeft w:val="0"/>
      <w:marRight w:val="0"/>
      <w:marTop w:val="0"/>
      <w:marBottom w:val="0"/>
      <w:divBdr>
        <w:top w:val="none" w:sz="0" w:space="0" w:color="auto"/>
        <w:left w:val="none" w:sz="0" w:space="0" w:color="auto"/>
        <w:bottom w:val="none" w:sz="0" w:space="0" w:color="auto"/>
        <w:right w:val="none" w:sz="0" w:space="0" w:color="auto"/>
      </w:divBdr>
    </w:div>
    <w:div w:id="795178464">
      <w:bodyDiv w:val="1"/>
      <w:marLeft w:val="0"/>
      <w:marRight w:val="0"/>
      <w:marTop w:val="0"/>
      <w:marBottom w:val="0"/>
      <w:divBdr>
        <w:top w:val="none" w:sz="0" w:space="0" w:color="auto"/>
        <w:left w:val="none" w:sz="0" w:space="0" w:color="auto"/>
        <w:bottom w:val="none" w:sz="0" w:space="0" w:color="auto"/>
        <w:right w:val="none" w:sz="0" w:space="0" w:color="auto"/>
      </w:divBdr>
    </w:div>
    <w:div w:id="795832865">
      <w:bodyDiv w:val="1"/>
      <w:marLeft w:val="0"/>
      <w:marRight w:val="0"/>
      <w:marTop w:val="0"/>
      <w:marBottom w:val="0"/>
      <w:divBdr>
        <w:top w:val="none" w:sz="0" w:space="0" w:color="auto"/>
        <w:left w:val="none" w:sz="0" w:space="0" w:color="auto"/>
        <w:bottom w:val="none" w:sz="0" w:space="0" w:color="auto"/>
        <w:right w:val="none" w:sz="0" w:space="0" w:color="auto"/>
      </w:divBdr>
    </w:div>
    <w:div w:id="813567344">
      <w:bodyDiv w:val="1"/>
      <w:marLeft w:val="0"/>
      <w:marRight w:val="0"/>
      <w:marTop w:val="0"/>
      <w:marBottom w:val="0"/>
      <w:divBdr>
        <w:top w:val="none" w:sz="0" w:space="0" w:color="auto"/>
        <w:left w:val="none" w:sz="0" w:space="0" w:color="auto"/>
        <w:bottom w:val="none" w:sz="0" w:space="0" w:color="auto"/>
        <w:right w:val="none" w:sz="0" w:space="0" w:color="auto"/>
      </w:divBdr>
    </w:div>
    <w:div w:id="822964460">
      <w:bodyDiv w:val="1"/>
      <w:marLeft w:val="0"/>
      <w:marRight w:val="0"/>
      <w:marTop w:val="0"/>
      <w:marBottom w:val="0"/>
      <w:divBdr>
        <w:top w:val="none" w:sz="0" w:space="0" w:color="auto"/>
        <w:left w:val="none" w:sz="0" w:space="0" w:color="auto"/>
        <w:bottom w:val="none" w:sz="0" w:space="0" w:color="auto"/>
        <w:right w:val="none" w:sz="0" w:space="0" w:color="auto"/>
      </w:divBdr>
      <w:divsChild>
        <w:div w:id="1617787315">
          <w:marLeft w:val="0"/>
          <w:marRight w:val="0"/>
          <w:marTop w:val="240"/>
          <w:marBottom w:val="0"/>
          <w:divBdr>
            <w:top w:val="none" w:sz="0" w:space="0" w:color="auto"/>
            <w:left w:val="none" w:sz="0" w:space="0" w:color="auto"/>
            <w:bottom w:val="none" w:sz="0" w:space="0" w:color="auto"/>
            <w:right w:val="none" w:sz="0" w:space="0" w:color="auto"/>
          </w:divBdr>
        </w:div>
        <w:div w:id="1956715640">
          <w:marLeft w:val="0"/>
          <w:marRight w:val="0"/>
          <w:marTop w:val="240"/>
          <w:marBottom w:val="0"/>
          <w:divBdr>
            <w:top w:val="none" w:sz="0" w:space="0" w:color="auto"/>
            <w:left w:val="none" w:sz="0" w:space="0" w:color="auto"/>
            <w:bottom w:val="none" w:sz="0" w:space="0" w:color="auto"/>
            <w:right w:val="none" w:sz="0" w:space="0" w:color="auto"/>
          </w:divBdr>
        </w:div>
        <w:div w:id="1021318919">
          <w:marLeft w:val="0"/>
          <w:marRight w:val="0"/>
          <w:marTop w:val="240"/>
          <w:marBottom w:val="0"/>
          <w:divBdr>
            <w:top w:val="none" w:sz="0" w:space="0" w:color="auto"/>
            <w:left w:val="none" w:sz="0" w:space="0" w:color="auto"/>
            <w:bottom w:val="none" w:sz="0" w:space="0" w:color="auto"/>
            <w:right w:val="none" w:sz="0" w:space="0" w:color="auto"/>
          </w:divBdr>
        </w:div>
        <w:div w:id="63570053">
          <w:marLeft w:val="0"/>
          <w:marRight w:val="0"/>
          <w:marTop w:val="240"/>
          <w:marBottom w:val="0"/>
          <w:divBdr>
            <w:top w:val="none" w:sz="0" w:space="0" w:color="auto"/>
            <w:left w:val="none" w:sz="0" w:space="0" w:color="auto"/>
            <w:bottom w:val="none" w:sz="0" w:space="0" w:color="auto"/>
            <w:right w:val="none" w:sz="0" w:space="0" w:color="auto"/>
          </w:divBdr>
        </w:div>
        <w:div w:id="1853833411">
          <w:marLeft w:val="0"/>
          <w:marRight w:val="0"/>
          <w:marTop w:val="240"/>
          <w:marBottom w:val="0"/>
          <w:divBdr>
            <w:top w:val="none" w:sz="0" w:space="0" w:color="auto"/>
            <w:left w:val="none" w:sz="0" w:space="0" w:color="auto"/>
            <w:bottom w:val="none" w:sz="0" w:space="0" w:color="auto"/>
            <w:right w:val="none" w:sz="0" w:space="0" w:color="auto"/>
          </w:divBdr>
        </w:div>
        <w:div w:id="304236811">
          <w:marLeft w:val="0"/>
          <w:marRight w:val="0"/>
          <w:marTop w:val="240"/>
          <w:marBottom w:val="0"/>
          <w:divBdr>
            <w:top w:val="none" w:sz="0" w:space="0" w:color="auto"/>
            <w:left w:val="none" w:sz="0" w:space="0" w:color="auto"/>
            <w:bottom w:val="none" w:sz="0" w:space="0" w:color="auto"/>
            <w:right w:val="none" w:sz="0" w:space="0" w:color="auto"/>
          </w:divBdr>
        </w:div>
        <w:div w:id="1359888109">
          <w:marLeft w:val="0"/>
          <w:marRight w:val="0"/>
          <w:marTop w:val="240"/>
          <w:marBottom w:val="0"/>
          <w:divBdr>
            <w:top w:val="none" w:sz="0" w:space="0" w:color="auto"/>
            <w:left w:val="none" w:sz="0" w:space="0" w:color="auto"/>
            <w:bottom w:val="none" w:sz="0" w:space="0" w:color="auto"/>
            <w:right w:val="none" w:sz="0" w:space="0" w:color="auto"/>
          </w:divBdr>
        </w:div>
        <w:div w:id="409469094">
          <w:marLeft w:val="0"/>
          <w:marRight w:val="0"/>
          <w:marTop w:val="240"/>
          <w:marBottom w:val="0"/>
          <w:divBdr>
            <w:top w:val="none" w:sz="0" w:space="0" w:color="auto"/>
            <w:left w:val="none" w:sz="0" w:space="0" w:color="auto"/>
            <w:bottom w:val="none" w:sz="0" w:space="0" w:color="auto"/>
            <w:right w:val="none" w:sz="0" w:space="0" w:color="auto"/>
          </w:divBdr>
        </w:div>
        <w:div w:id="1900939808">
          <w:marLeft w:val="0"/>
          <w:marRight w:val="0"/>
          <w:marTop w:val="240"/>
          <w:marBottom w:val="0"/>
          <w:divBdr>
            <w:top w:val="none" w:sz="0" w:space="0" w:color="auto"/>
            <w:left w:val="none" w:sz="0" w:space="0" w:color="auto"/>
            <w:bottom w:val="none" w:sz="0" w:space="0" w:color="auto"/>
            <w:right w:val="none" w:sz="0" w:space="0" w:color="auto"/>
          </w:divBdr>
        </w:div>
        <w:div w:id="1720936651">
          <w:marLeft w:val="0"/>
          <w:marRight w:val="0"/>
          <w:marTop w:val="240"/>
          <w:marBottom w:val="0"/>
          <w:divBdr>
            <w:top w:val="none" w:sz="0" w:space="0" w:color="auto"/>
            <w:left w:val="none" w:sz="0" w:space="0" w:color="auto"/>
            <w:bottom w:val="none" w:sz="0" w:space="0" w:color="auto"/>
            <w:right w:val="none" w:sz="0" w:space="0" w:color="auto"/>
          </w:divBdr>
        </w:div>
        <w:div w:id="1493908549">
          <w:marLeft w:val="0"/>
          <w:marRight w:val="0"/>
          <w:marTop w:val="240"/>
          <w:marBottom w:val="0"/>
          <w:divBdr>
            <w:top w:val="none" w:sz="0" w:space="0" w:color="auto"/>
            <w:left w:val="none" w:sz="0" w:space="0" w:color="auto"/>
            <w:bottom w:val="none" w:sz="0" w:space="0" w:color="auto"/>
            <w:right w:val="none" w:sz="0" w:space="0" w:color="auto"/>
          </w:divBdr>
        </w:div>
        <w:div w:id="789517779">
          <w:marLeft w:val="0"/>
          <w:marRight w:val="0"/>
          <w:marTop w:val="240"/>
          <w:marBottom w:val="0"/>
          <w:divBdr>
            <w:top w:val="none" w:sz="0" w:space="0" w:color="auto"/>
            <w:left w:val="none" w:sz="0" w:space="0" w:color="auto"/>
            <w:bottom w:val="none" w:sz="0" w:space="0" w:color="auto"/>
            <w:right w:val="none" w:sz="0" w:space="0" w:color="auto"/>
          </w:divBdr>
        </w:div>
        <w:div w:id="1045907940">
          <w:marLeft w:val="0"/>
          <w:marRight w:val="0"/>
          <w:marTop w:val="240"/>
          <w:marBottom w:val="0"/>
          <w:divBdr>
            <w:top w:val="none" w:sz="0" w:space="0" w:color="auto"/>
            <w:left w:val="none" w:sz="0" w:space="0" w:color="auto"/>
            <w:bottom w:val="none" w:sz="0" w:space="0" w:color="auto"/>
            <w:right w:val="none" w:sz="0" w:space="0" w:color="auto"/>
          </w:divBdr>
        </w:div>
        <w:div w:id="1358894988">
          <w:marLeft w:val="0"/>
          <w:marRight w:val="0"/>
          <w:marTop w:val="240"/>
          <w:marBottom w:val="0"/>
          <w:divBdr>
            <w:top w:val="none" w:sz="0" w:space="0" w:color="auto"/>
            <w:left w:val="none" w:sz="0" w:space="0" w:color="auto"/>
            <w:bottom w:val="none" w:sz="0" w:space="0" w:color="auto"/>
            <w:right w:val="none" w:sz="0" w:space="0" w:color="auto"/>
          </w:divBdr>
        </w:div>
        <w:div w:id="1592469834">
          <w:marLeft w:val="0"/>
          <w:marRight w:val="0"/>
          <w:marTop w:val="240"/>
          <w:marBottom w:val="0"/>
          <w:divBdr>
            <w:top w:val="none" w:sz="0" w:space="0" w:color="auto"/>
            <w:left w:val="none" w:sz="0" w:space="0" w:color="auto"/>
            <w:bottom w:val="none" w:sz="0" w:space="0" w:color="auto"/>
            <w:right w:val="none" w:sz="0" w:space="0" w:color="auto"/>
          </w:divBdr>
        </w:div>
        <w:div w:id="2113084120">
          <w:marLeft w:val="0"/>
          <w:marRight w:val="0"/>
          <w:marTop w:val="240"/>
          <w:marBottom w:val="0"/>
          <w:divBdr>
            <w:top w:val="none" w:sz="0" w:space="0" w:color="auto"/>
            <w:left w:val="none" w:sz="0" w:space="0" w:color="auto"/>
            <w:bottom w:val="none" w:sz="0" w:space="0" w:color="auto"/>
            <w:right w:val="none" w:sz="0" w:space="0" w:color="auto"/>
          </w:divBdr>
        </w:div>
        <w:div w:id="1691948112">
          <w:marLeft w:val="0"/>
          <w:marRight w:val="0"/>
          <w:marTop w:val="240"/>
          <w:marBottom w:val="0"/>
          <w:divBdr>
            <w:top w:val="none" w:sz="0" w:space="0" w:color="auto"/>
            <w:left w:val="none" w:sz="0" w:space="0" w:color="auto"/>
            <w:bottom w:val="none" w:sz="0" w:space="0" w:color="auto"/>
            <w:right w:val="none" w:sz="0" w:space="0" w:color="auto"/>
          </w:divBdr>
        </w:div>
        <w:div w:id="1322583931">
          <w:marLeft w:val="0"/>
          <w:marRight w:val="0"/>
          <w:marTop w:val="240"/>
          <w:marBottom w:val="0"/>
          <w:divBdr>
            <w:top w:val="none" w:sz="0" w:space="0" w:color="auto"/>
            <w:left w:val="none" w:sz="0" w:space="0" w:color="auto"/>
            <w:bottom w:val="none" w:sz="0" w:space="0" w:color="auto"/>
            <w:right w:val="none" w:sz="0" w:space="0" w:color="auto"/>
          </w:divBdr>
        </w:div>
        <w:div w:id="2051298992">
          <w:marLeft w:val="0"/>
          <w:marRight w:val="0"/>
          <w:marTop w:val="240"/>
          <w:marBottom w:val="0"/>
          <w:divBdr>
            <w:top w:val="none" w:sz="0" w:space="0" w:color="auto"/>
            <w:left w:val="none" w:sz="0" w:space="0" w:color="auto"/>
            <w:bottom w:val="none" w:sz="0" w:space="0" w:color="auto"/>
            <w:right w:val="none" w:sz="0" w:space="0" w:color="auto"/>
          </w:divBdr>
        </w:div>
        <w:div w:id="1210651900">
          <w:marLeft w:val="0"/>
          <w:marRight w:val="0"/>
          <w:marTop w:val="240"/>
          <w:marBottom w:val="0"/>
          <w:divBdr>
            <w:top w:val="none" w:sz="0" w:space="0" w:color="auto"/>
            <w:left w:val="none" w:sz="0" w:space="0" w:color="auto"/>
            <w:bottom w:val="none" w:sz="0" w:space="0" w:color="auto"/>
            <w:right w:val="none" w:sz="0" w:space="0" w:color="auto"/>
          </w:divBdr>
        </w:div>
        <w:div w:id="143351452">
          <w:marLeft w:val="0"/>
          <w:marRight w:val="0"/>
          <w:marTop w:val="240"/>
          <w:marBottom w:val="0"/>
          <w:divBdr>
            <w:top w:val="none" w:sz="0" w:space="0" w:color="auto"/>
            <w:left w:val="none" w:sz="0" w:space="0" w:color="auto"/>
            <w:bottom w:val="none" w:sz="0" w:space="0" w:color="auto"/>
            <w:right w:val="none" w:sz="0" w:space="0" w:color="auto"/>
          </w:divBdr>
        </w:div>
        <w:div w:id="523177877">
          <w:marLeft w:val="0"/>
          <w:marRight w:val="0"/>
          <w:marTop w:val="240"/>
          <w:marBottom w:val="0"/>
          <w:divBdr>
            <w:top w:val="none" w:sz="0" w:space="0" w:color="auto"/>
            <w:left w:val="none" w:sz="0" w:space="0" w:color="auto"/>
            <w:bottom w:val="none" w:sz="0" w:space="0" w:color="auto"/>
            <w:right w:val="none" w:sz="0" w:space="0" w:color="auto"/>
          </w:divBdr>
        </w:div>
        <w:div w:id="1505318675">
          <w:marLeft w:val="0"/>
          <w:marRight w:val="0"/>
          <w:marTop w:val="240"/>
          <w:marBottom w:val="0"/>
          <w:divBdr>
            <w:top w:val="none" w:sz="0" w:space="0" w:color="auto"/>
            <w:left w:val="none" w:sz="0" w:space="0" w:color="auto"/>
            <w:bottom w:val="none" w:sz="0" w:space="0" w:color="auto"/>
            <w:right w:val="none" w:sz="0" w:space="0" w:color="auto"/>
          </w:divBdr>
        </w:div>
        <w:div w:id="303240915">
          <w:marLeft w:val="0"/>
          <w:marRight w:val="0"/>
          <w:marTop w:val="240"/>
          <w:marBottom w:val="0"/>
          <w:divBdr>
            <w:top w:val="none" w:sz="0" w:space="0" w:color="auto"/>
            <w:left w:val="none" w:sz="0" w:space="0" w:color="auto"/>
            <w:bottom w:val="none" w:sz="0" w:space="0" w:color="auto"/>
            <w:right w:val="none" w:sz="0" w:space="0" w:color="auto"/>
          </w:divBdr>
        </w:div>
      </w:divsChild>
    </w:div>
    <w:div w:id="826282419">
      <w:bodyDiv w:val="1"/>
      <w:marLeft w:val="0"/>
      <w:marRight w:val="0"/>
      <w:marTop w:val="0"/>
      <w:marBottom w:val="0"/>
      <w:divBdr>
        <w:top w:val="none" w:sz="0" w:space="0" w:color="auto"/>
        <w:left w:val="none" w:sz="0" w:space="0" w:color="auto"/>
        <w:bottom w:val="none" w:sz="0" w:space="0" w:color="auto"/>
        <w:right w:val="none" w:sz="0" w:space="0" w:color="auto"/>
      </w:divBdr>
    </w:div>
    <w:div w:id="835922830">
      <w:bodyDiv w:val="1"/>
      <w:marLeft w:val="0"/>
      <w:marRight w:val="0"/>
      <w:marTop w:val="0"/>
      <w:marBottom w:val="0"/>
      <w:divBdr>
        <w:top w:val="none" w:sz="0" w:space="0" w:color="auto"/>
        <w:left w:val="none" w:sz="0" w:space="0" w:color="auto"/>
        <w:bottom w:val="none" w:sz="0" w:space="0" w:color="auto"/>
        <w:right w:val="none" w:sz="0" w:space="0" w:color="auto"/>
      </w:divBdr>
    </w:div>
    <w:div w:id="836456028">
      <w:bodyDiv w:val="1"/>
      <w:marLeft w:val="0"/>
      <w:marRight w:val="0"/>
      <w:marTop w:val="0"/>
      <w:marBottom w:val="0"/>
      <w:divBdr>
        <w:top w:val="none" w:sz="0" w:space="0" w:color="auto"/>
        <w:left w:val="none" w:sz="0" w:space="0" w:color="auto"/>
        <w:bottom w:val="none" w:sz="0" w:space="0" w:color="auto"/>
        <w:right w:val="none" w:sz="0" w:space="0" w:color="auto"/>
      </w:divBdr>
    </w:div>
    <w:div w:id="840852315">
      <w:bodyDiv w:val="1"/>
      <w:marLeft w:val="0"/>
      <w:marRight w:val="0"/>
      <w:marTop w:val="0"/>
      <w:marBottom w:val="0"/>
      <w:divBdr>
        <w:top w:val="none" w:sz="0" w:space="0" w:color="auto"/>
        <w:left w:val="none" w:sz="0" w:space="0" w:color="auto"/>
        <w:bottom w:val="none" w:sz="0" w:space="0" w:color="auto"/>
        <w:right w:val="none" w:sz="0" w:space="0" w:color="auto"/>
      </w:divBdr>
    </w:div>
    <w:div w:id="849150058">
      <w:bodyDiv w:val="1"/>
      <w:marLeft w:val="0"/>
      <w:marRight w:val="0"/>
      <w:marTop w:val="0"/>
      <w:marBottom w:val="0"/>
      <w:divBdr>
        <w:top w:val="none" w:sz="0" w:space="0" w:color="auto"/>
        <w:left w:val="none" w:sz="0" w:space="0" w:color="auto"/>
        <w:bottom w:val="none" w:sz="0" w:space="0" w:color="auto"/>
        <w:right w:val="none" w:sz="0" w:space="0" w:color="auto"/>
      </w:divBdr>
    </w:div>
    <w:div w:id="851601972">
      <w:bodyDiv w:val="1"/>
      <w:marLeft w:val="0"/>
      <w:marRight w:val="0"/>
      <w:marTop w:val="0"/>
      <w:marBottom w:val="0"/>
      <w:divBdr>
        <w:top w:val="none" w:sz="0" w:space="0" w:color="auto"/>
        <w:left w:val="none" w:sz="0" w:space="0" w:color="auto"/>
        <w:bottom w:val="none" w:sz="0" w:space="0" w:color="auto"/>
        <w:right w:val="none" w:sz="0" w:space="0" w:color="auto"/>
      </w:divBdr>
    </w:div>
    <w:div w:id="855852644">
      <w:bodyDiv w:val="1"/>
      <w:marLeft w:val="0"/>
      <w:marRight w:val="0"/>
      <w:marTop w:val="0"/>
      <w:marBottom w:val="0"/>
      <w:divBdr>
        <w:top w:val="none" w:sz="0" w:space="0" w:color="auto"/>
        <w:left w:val="none" w:sz="0" w:space="0" w:color="auto"/>
        <w:bottom w:val="none" w:sz="0" w:space="0" w:color="auto"/>
        <w:right w:val="none" w:sz="0" w:space="0" w:color="auto"/>
      </w:divBdr>
    </w:div>
    <w:div w:id="856578519">
      <w:bodyDiv w:val="1"/>
      <w:marLeft w:val="0"/>
      <w:marRight w:val="0"/>
      <w:marTop w:val="0"/>
      <w:marBottom w:val="0"/>
      <w:divBdr>
        <w:top w:val="none" w:sz="0" w:space="0" w:color="auto"/>
        <w:left w:val="none" w:sz="0" w:space="0" w:color="auto"/>
        <w:bottom w:val="none" w:sz="0" w:space="0" w:color="auto"/>
        <w:right w:val="none" w:sz="0" w:space="0" w:color="auto"/>
      </w:divBdr>
    </w:div>
    <w:div w:id="857741440">
      <w:bodyDiv w:val="1"/>
      <w:marLeft w:val="0"/>
      <w:marRight w:val="0"/>
      <w:marTop w:val="0"/>
      <w:marBottom w:val="0"/>
      <w:divBdr>
        <w:top w:val="none" w:sz="0" w:space="0" w:color="auto"/>
        <w:left w:val="none" w:sz="0" w:space="0" w:color="auto"/>
        <w:bottom w:val="none" w:sz="0" w:space="0" w:color="auto"/>
        <w:right w:val="none" w:sz="0" w:space="0" w:color="auto"/>
      </w:divBdr>
    </w:div>
    <w:div w:id="859589273">
      <w:bodyDiv w:val="1"/>
      <w:marLeft w:val="0"/>
      <w:marRight w:val="0"/>
      <w:marTop w:val="0"/>
      <w:marBottom w:val="0"/>
      <w:divBdr>
        <w:top w:val="none" w:sz="0" w:space="0" w:color="auto"/>
        <w:left w:val="none" w:sz="0" w:space="0" w:color="auto"/>
        <w:bottom w:val="none" w:sz="0" w:space="0" w:color="auto"/>
        <w:right w:val="none" w:sz="0" w:space="0" w:color="auto"/>
      </w:divBdr>
    </w:div>
    <w:div w:id="866598966">
      <w:bodyDiv w:val="1"/>
      <w:marLeft w:val="0"/>
      <w:marRight w:val="0"/>
      <w:marTop w:val="0"/>
      <w:marBottom w:val="0"/>
      <w:divBdr>
        <w:top w:val="none" w:sz="0" w:space="0" w:color="auto"/>
        <w:left w:val="none" w:sz="0" w:space="0" w:color="auto"/>
        <w:bottom w:val="none" w:sz="0" w:space="0" w:color="auto"/>
        <w:right w:val="none" w:sz="0" w:space="0" w:color="auto"/>
      </w:divBdr>
    </w:div>
    <w:div w:id="869956288">
      <w:bodyDiv w:val="1"/>
      <w:marLeft w:val="0"/>
      <w:marRight w:val="0"/>
      <w:marTop w:val="0"/>
      <w:marBottom w:val="0"/>
      <w:divBdr>
        <w:top w:val="none" w:sz="0" w:space="0" w:color="auto"/>
        <w:left w:val="none" w:sz="0" w:space="0" w:color="auto"/>
        <w:bottom w:val="none" w:sz="0" w:space="0" w:color="auto"/>
        <w:right w:val="none" w:sz="0" w:space="0" w:color="auto"/>
      </w:divBdr>
    </w:div>
    <w:div w:id="876545227">
      <w:bodyDiv w:val="1"/>
      <w:marLeft w:val="0"/>
      <w:marRight w:val="0"/>
      <w:marTop w:val="0"/>
      <w:marBottom w:val="0"/>
      <w:divBdr>
        <w:top w:val="none" w:sz="0" w:space="0" w:color="auto"/>
        <w:left w:val="none" w:sz="0" w:space="0" w:color="auto"/>
        <w:bottom w:val="none" w:sz="0" w:space="0" w:color="auto"/>
        <w:right w:val="none" w:sz="0" w:space="0" w:color="auto"/>
      </w:divBdr>
    </w:div>
    <w:div w:id="892738821">
      <w:bodyDiv w:val="1"/>
      <w:marLeft w:val="0"/>
      <w:marRight w:val="0"/>
      <w:marTop w:val="0"/>
      <w:marBottom w:val="0"/>
      <w:divBdr>
        <w:top w:val="none" w:sz="0" w:space="0" w:color="auto"/>
        <w:left w:val="none" w:sz="0" w:space="0" w:color="auto"/>
        <w:bottom w:val="none" w:sz="0" w:space="0" w:color="auto"/>
        <w:right w:val="none" w:sz="0" w:space="0" w:color="auto"/>
      </w:divBdr>
    </w:div>
    <w:div w:id="893393150">
      <w:bodyDiv w:val="1"/>
      <w:marLeft w:val="0"/>
      <w:marRight w:val="0"/>
      <w:marTop w:val="0"/>
      <w:marBottom w:val="0"/>
      <w:divBdr>
        <w:top w:val="none" w:sz="0" w:space="0" w:color="auto"/>
        <w:left w:val="none" w:sz="0" w:space="0" w:color="auto"/>
        <w:bottom w:val="none" w:sz="0" w:space="0" w:color="auto"/>
        <w:right w:val="none" w:sz="0" w:space="0" w:color="auto"/>
      </w:divBdr>
    </w:div>
    <w:div w:id="901983890">
      <w:bodyDiv w:val="1"/>
      <w:marLeft w:val="0"/>
      <w:marRight w:val="0"/>
      <w:marTop w:val="0"/>
      <w:marBottom w:val="0"/>
      <w:divBdr>
        <w:top w:val="none" w:sz="0" w:space="0" w:color="auto"/>
        <w:left w:val="none" w:sz="0" w:space="0" w:color="auto"/>
        <w:bottom w:val="none" w:sz="0" w:space="0" w:color="auto"/>
        <w:right w:val="none" w:sz="0" w:space="0" w:color="auto"/>
      </w:divBdr>
    </w:div>
    <w:div w:id="908462102">
      <w:bodyDiv w:val="1"/>
      <w:marLeft w:val="0"/>
      <w:marRight w:val="0"/>
      <w:marTop w:val="0"/>
      <w:marBottom w:val="0"/>
      <w:divBdr>
        <w:top w:val="none" w:sz="0" w:space="0" w:color="auto"/>
        <w:left w:val="none" w:sz="0" w:space="0" w:color="auto"/>
        <w:bottom w:val="none" w:sz="0" w:space="0" w:color="auto"/>
        <w:right w:val="none" w:sz="0" w:space="0" w:color="auto"/>
      </w:divBdr>
    </w:div>
    <w:div w:id="909735732">
      <w:bodyDiv w:val="1"/>
      <w:marLeft w:val="0"/>
      <w:marRight w:val="0"/>
      <w:marTop w:val="0"/>
      <w:marBottom w:val="0"/>
      <w:divBdr>
        <w:top w:val="none" w:sz="0" w:space="0" w:color="auto"/>
        <w:left w:val="none" w:sz="0" w:space="0" w:color="auto"/>
        <w:bottom w:val="none" w:sz="0" w:space="0" w:color="auto"/>
        <w:right w:val="none" w:sz="0" w:space="0" w:color="auto"/>
      </w:divBdr>
    </w:div>
    <w:div w:id="919870628">
      <w:bodyDiv w:val="1"/>
      <w:marLeft w:val="0"/>
      <w:marRight w:val="0"/>
      <w:marTop w:val="0"/>
      <w:marBottom w:val="0"/>
      <w:divBdr>
        <w:top w:val="none" w:sz="0" w:space="0" w:color="auto"/>
        <w:left w:val="none" w:sz="0" w:space="0" w:color="auto"/>
        <w:bottom w:val="none" w:sz="0" w:space="0" w:color="auto"/>
        <w:right w:val="none" w:sz="0" w:space="0" w:color="auto"/>
      </w:divBdr>
    </w:div>
    <w:div w:id="923338732">
      <w:bodyDiv w:val="1"/>
      <w:marLeft w:val="0"/>
      <w:marRight w:val="0"/>
      <w:marTop w:val="0"/>
      <w:marBottom w:val="0"/>
      <w:divBdr>
        <w:top w:val="none" w:sz="0" w:space="0" w:color="auto"/>
        <w:left w:val="none" w:sz="0" w:space="0" w:color="auto"/>
        <w:bottom w:val="none" w:sz="0" w:space="0" w:color="auto"/>
        <w:right w:val="none" w:sz="0" w:space="0" w:color="auto"/>
      </w:divBdr>
    </w:div>
    <w:div w:id="924803355">
      <w:bodyDiv w:val="1"/>
      <w:marLeft w:val="0"/>
      <w:marRight w:val="0"/>
      <w:marTop w:val="0"/>
      <w:marBottom w:val="0"/>
      <w:divBdr>
        <w:top w:val="none" w:sz="0" w:space="0" w:color="auto"/>
        <w:left w:val="none" w:sz="0" w:space="0" w:color="auto"/>
        <w:bottom w:val="none" w:sz="0" w:space="0" w:color="auto"/>
        <w:right w:val="none" w:sz="0" w:space="0" w:color="auto"/>
      </w:divBdr>
    </w:div>
    <w:div w:id="924875873">
      <w:bodyDiv w:val="1"/>
      <w:marLeft w:val="0"/>
      <w:marRight w:val="0"/>
      <w:marTop w:val="0"/>
      <w:marBottom w:val="0"/>
      <w:divBdr>
        <w:top w:val="none" w:sz="0" w:space="0" w:color="auto"/>
        <w:left w:val="none" w:sz="0" w:space="0" w:color="auto"/>
        <w:bottom w:val="none" w:sz="0" w:space="0" w:color="auto"/>
        <w:right w:val="none" w:sz="0" w:space="0" w:color="auto"/>
      </w:divBdr>
    </w:div>
    <w:div w:id="925185070">
      <w:bodyDiv w:val="1"/>
      <w:marLeft w:val="0"/>
      <w:marRight w:val="0"/>
      <w:marTop w:val="0"/>
      <w:marBottom w:val="0"/>
      <w:divBdr>
        <w:top w:val="none" w:sz="0" w:space="0" w:color="auto"/>
        <w:left w:val="none" w:sz="0" w:space="0" w:color="auto"/>
        <w:bottom w:val="none" w:sz="0" w:space="0" w:color="auto"/>
        <w:right w:val="none" w:sz="0" w:space="0" w:color="auto"/>
      </w:divBdr>
    </w:div>
    <w:div w:id="926304795">
      <w:bodyDiv w:val="1"/>
      <w:marLeft w:val="0"/>
      <w:marRight w:val="0"/>
      <w:marTop w:val="0"/>
      <w:marBottom w:val="0"/>
      <w:divBdr>
        <w:top w:val="none" w:sz="0" w:space="0" w:color="auto"/>
        <w:left w:val="none" w:sz="0" w:space="0" w:color="auto"/>
        <w:bottom w:val="none" w:sz="0" w:space="0" w:color="auto"/>
        <w:right w:val="none" w:sz="0" w:space="0" w:color="auto"/>
      </w:divBdr>
    </w:div>
    <w:div w:id="933365167">
      <w:bodyDiv w:val="1"/>
      <w:marLeft w:val="0"/>
      <w:marRight w:val="0"/>
      <w:marTop w:val="0"/>
      <w:marBottom w:val="0"/>
      <w:divBdr>
        <w:top w:val="none" w:sz="0" w:space="0" w:color="auto"/>
        <w:left w:val="none" w:sz="0" w:space="0" w:color="auto"/>
        <w:bottom w:val="none" w:sz="0" w:space="0" w:color="auto"/>
        <w:right w:val="none" w:sz="0" w:space="0" w:color="auto"/>
      </w:divBdr>
    </w:div>
    <w:div w:id="939992010">
      <w:bodyDiv w:val="1"/>
      <w:marLeft w:val="0"/>
      <w:marRight w:val="0"/>
      <w:marTop w:val="0"/>
      <w:marBottom w:val="0"/>
      <w:divBdr>
        <w:top w:val="none" w:sz="0" w:space="0" w:color="auto"/>
        <w:left w:val="none" w:sz="0" w:space="0" w:color="auto"/>
        <w:bottom w:val="none" w:sz="0" w:space="0" w:color="auto"/>
        <w:right w:val="none" w:sz="0" w:space="0" w:color="auto"/>
      </w:divBdr>
    </w:div>
    <w:div w:id="942416516">
      <w:bodyDiv w:val="1"/>
      <w:marLeft w:val="0"/>
      <w:marRight w:val="0"/>
      <w:marTop w:val="0"/>
      <w:marBottom w:val="0"/>
      <w:divBdr>
        <w:top w:val="none" w:sz="0" w:space="0" w:color="auto"/>
        <w:left w:val="none" w:sz="0" w:space="0" w:color="auto"/>
        <w:bottom w:val="none" w:sz="0" w:space="0" w:color="auto"/>
        <w:right w:val="none" w:sz="0" w:space="0" w:color="auto"/>
      </w:divBdr>
    </w:div>
    <w:div w:id="950354989">
      <w:bodyDiv w:val="1"/>
      <w:marLeft w:val="0"/>
      <w:marRight w:val="0"/>
      <w:marTop w:val="0"/>
      <w:marBottom w:val="0"/>
      <w:divBdr>
        <w:top w:val="none" w:sz="0" w:space="0" w:color="auto"/>
        <w:left w:val="none" w:sz="0" w:space="0" w:color="auto"/>
        <w:bottom w:val="none" w:sz="0" w:space="0" w:color="auto"/>
        <w:right w:val="none" w:sz="0" w:space="0" w:color="auto"/>
      </w:divBdr>
    </w:div>
    <w:div w:id="952597379">
      <w:bodyDiv w:val="1"/>
      <w:marLeft w:val="0"/>
      <w:marRight w:val="0"/>
      <w:marTop w:val="0"/>
      <w:marBottom w:val="0"/>
      <w:divBdr>
        <w:top w:val="none" w:sz="0" w:space="0" w:color="auto"/>
        <w:left w:val="none" w:sz="0" w:space="0" w:color="auto"/>
        <w:bottom w:val="none" w:sz="0" w:space="0" w:color="auto"/>
        <w:right w:val="none" w:sz="0" w:space="0" w:color="auto"/>
      </w:divBdr>
    </w:div>
    <w:div w:id="953093725">
      <w:bodyDiv w:val="1"/>
      <w:marLeft w:val="0"/>
      <w:marRight w:val="0"/>
      <w:marTop w:val="0"/>
      <w:marBottom w:val="0"/>
      <w:divBdr>
        <w:top w:val="none" w:sz="0" w:space="0" w:color="auto"/>
        <w:left w:val="none" w:sz="0" w:space="0" w:color="auto"/>
        <w:bottom w:val="none" w:sz="0" w:space="0" w:color="auto"/>
        <w:right w:val="none" w:sz="0" w:space="0" w:color="auto"/>
      </w:divBdr>
    </w:div>
    <w:div w:id="955254033">
      <w:bodyDiv w:val="1"/>
      <w:marLeft w:val="0"/>
      <w:marRight w:val="0"/>
      <w:marTop w:val="0"/>
      <w:marBottom w:val="0"/>
      <w:divBdr>
        <w:top w:val="none" w:sz="0" w:space="0" w:color="auto"/>
        <w:left w:val="none" w:sz="0" w:space="0" w:color="auto"/>
        <w:bottom w:val="none" w:sz="0" w:space="0" w:color="auto"/>
        <w:right w:val="none" w:sz="0" w:space="0" w:color="auto"/>
      </w:divBdr>
    </w:div>
    <w:div w:id="958414042">
      <w:bodyDiv w:val="1"/>
      <w:marLeft w:val="0"/>
      <w:marRight w:val="0"/>
      <w:marTop w:val="0"/>
      <w:marBottom w:val="0"/>
      <w:divBdr>
        <w:top w:val="none" w:sz="0" w:space="0" w:color="auto"/>
        <w:left w:val="none" w:sz="0" w:space="0" w:color="auto"/>
        <w:bottom w:val="none" w:sz="0" w:space="0" w:color="auto"/>
        <w:right w:val="none" w:sz="0" w:space="0" w:color="auto"/>
      </w:divBdr>
    </w:div>
    <w:div w:id="964656961">
      <w:bodyDiv w:val="1"/>
      <w:marLeft w:val="0"/>
      <w:marRight w:val="0"/>
      <w:marTop w:val="0"/>
      <w:marBottom w:val="0"/>
      <w:divBdr>
        <w:top w:val="none" w:sz="0" w:space="0" w:color="auto"/>
        <w:left w:val="none" w:sz="0" w:space="0" w:color="auto"/>
        <w:bottom w:val="none" w:sz="0" w:space="0" w:color="auto"/>
        <w:right w:val="none" w:sz="0" w:space="0" w:color="auto"/>
      </w:divBdr>
    </w:div>
    <w:div w:id="965159556">
      <w:bodyDiv w:val="1"/>
      <w:marLeft w:val="0"/>
      <w:marRight w:val="0"/>
      <w:marTop w:val="0"/>
      <w:marBottom w:val="0"/>
      <w:divBdr>
        <w:top w:val="none" w:sz="0" w:space="0" w:color="auto"/>
        <w:left w:val="none" w:sz="0" w:space="0" w:color="auto"/>
        <w:bottom w:val="none" w:sz="0" w:space="0" w:color="auto"/>
        <w:right w:val="none" w:sz="0" w:space="0" w:color="auto"/>
      </w:divBdr>
    </w:div>
    <w:div w:id="965509054">
      <w:bodyDiv w:val="1"/>
      <w:marLeft w:val="0"/>
      <w:marRight w:val="0"/>
      <w:marTop w:val="0"/>
      <w:marBottom w:val="0"/>
      <w:divBdr>
        <w:top w:val="none" w:sz="0" w:space="0" w:color="auto"/>
        <w:left w:val="none" w:sz="0" w:space="0" w:color="auto"/>
        <w:bottom w:val="none" w:sz="0" w:space="0" w:color="auto"/>
        <w:right w:val="none" w:sz="0" w:space="0" w:color="auto"/>
      </w:divBdr>
    </w:div>
    <w:div w:id="996107214">
      <w:bodyDiv w:val="1"/>
      <w:marLeft w:val="0"/>
      <w:marRight w:val="0"/>
      <w:marTop w:val="0"/>
      <w:marBottom w:val="0"/>
      <w:divBdr>
        <w:top w:val="none" w:sz="0" w:space="0" w:color="auto"/>
        <w:left w:val="none" w:sz="0" w:space="0" w:color="auto"/>
        <w:bottom w:val="none" w:sz="0" w:space="0" w:color="auto"/>
        <w:right w:val="none" w:sz="0" w:space="0" w:color="auto"/>
      </w:divBdr>
    </w:div>
    <w:div w:id="1002199398">
      <w:bodyDiv w:val="1"/>
      <w:marLeft w:val="0"/>
      <w:marRight w:val="0"/>
      <w:marTop w:val="0"/>
      <w:marBottom w:val="0"/>
      <w:divBdr>
        <w:top w:val="none" w:sz="0" w:space="0" w:color="auto"/>
        <w:left w:val="none" w:sz="0" w:space="0" w:color="auto"/>
        <w:bottom w:val="none" w:sz="0" w:space="0" w:color="auto"/>
        <w:right w:val="none" w:sz="0" w:space="0" w:color="auto"/>
      </w:divBdr>
    </w:div>
    <w:div w:id="1006635486">
      <w:bodyDiv w:val="1"/>
      <w:marLeft w:val="0"/>
      <w:marRight w:val="0"/>
      <w:marTop w:val="0"/>
      <w:marBottom w:val="0"/>
      <w:divBdr>
        <w:top w:val="none" w:sz="0" w:space="0" w:color="auto"/>
        <w:left w:val="none" w:sz="0" w:space="0" w:color="auto"/>
        <w:bottom w:val="none" w:sz="0" w:space="0" w:color="auto"/>
        <w:right w:val="none" w:sz="0" w:space="0" w:color="auto"/>
      </w:divBdr>
    </w:div>
    <w:div w:id="1023629399">
      <w:bodyDiv w:val="1"/>
      <w:marLeft w:val="0"/>
      <w:marRight w:val="0"/>
      <w:marTop w:val="0"/>
      <w:marBottom w:val="0"/>
      <w:divBdr>
        <w:top w:val="none" w:sz="0" w:space="0" w:color="auto"/>
        <w:left w:val="none" w:sz="0" w:space="0" w:color="auto"/>
        <w:bottom w:val="none" w:sz="0" w:space="0" w:color="auto"/>
        <w:right w:val="none" w:sz="0" w:space="0" w:color="auto"/>
      </w:divBdr>
    </w:div>
    <w:div w:id="1031733752">
      <w:bodyDiv w:val="1"/>
      <w:marLeft w:val="0"/>
      <w:marRight w:val="0"/>
      <w:marTop w:val="0"/>
      <w:marBottom w:val="0"/>
      <w:divBdr>
        <w:top w:val="none" w:sz="0" w:space="0" w:color="auto"/>
        <w:left w:val="none" w:sz="0" w:space="0" w:color="auto"/>
        <w:bottom w:val="none" w:sz="0" w:space="0" w:color="auto"/>
        <w:right w:val="none" w:sz="0" w:space="0" w:color="auto"/>
      </w:divBdr>
    </w:div>
    <w:div w:id="1035231712">
      <w:bodyDiv w:val="1"/>
      <w:marLeft w:val="0"/>
      <w:marRight w:val="0"/>
      <w:marTop w:val="0"/>
      <w:marBottom w:val="0"/>
      <w:divBdr>
        <w:top w:val="none" w:sz="0" w:space="0" w:color="auto"/>
        <w:left w:val="none" w:sz="0" w:space="0" w:color="auto"/>
        <w:bottom w:val="none" w:sz="0" w:space="0" w:color="auto"/>
        <w:right w:val="none" w:sz="0" w:space="0" w:color="auto"/>
      </w:divBdr>
    </w:div>
    <w:div w:id="1043866412">
      <w:bodyDiv w:val="1"/>
      <w:marLeft w:val="0"/>
      <w:marRight w:val="0"/>
      <w:marTop w:val="0"/>
      <w:marBottom w:val="0"/>
      <w:divBdr>
        <w:top w:val="none" w:sz="0" w:space="0" w:color="auto"/>
        <w:left w:val="none" w:sz="0" w:space="0" w:color="auto"/>
        <w:bottom w:val="none" w:sz="0" w:space="0" w:color="auto"/>
        <w:right w:val="none" w:sz="0" w:space="0" w:color="auto"/>
      </w:divBdr>
    </w:div>
    <w:div w:id="1046294014">
      <w:bodyDiv w:val="1"/>
      <w:marLeft w:val="0"/>
      <w:marRight w:val="0"/>
      <w:marTop w:val="0"/>
      <w:marBottom w:val="0"/>
      <w:divBdr>
        <w:top w:val="none" w:sz="0" w:space="0" w:color="auto"/>
        <w:left w:val="none" w:sz="0" w:space="0" w:color="auto"/>
        <w:bottom w:val="none" w:sz="0" w:space="0" w:color="auto"/>
        <w:right w:val="none" w:sz="0" w:space="0" w:color="auto"/>
      </w:divBdr>
    </w:div>
    <w:div w:id="1047606704">
      <w:bodyDiv w:val="1"/>
      <w:marLeft w:val="0"/>
      <w:marRight w:val="0"/>
      <w:marTop w:val="0"/>
      <w:marBottom w:val="0"/>
      <w:divBdr>
        <w:top w:val="none" w:sz="0" w:space="0" w:color="auto"/>
        <w:left w:val="none" w:sz="0" w:space="0" w:color="auto"/>
        <w:bottom w:val="none" w:sz="0" w:space="0" w:color="auto"/>
        <w:right w:val="none" w:sz="0" w:space="0" w:color="auto"/>
      </w:divBdr>
    </w:div>
    <w:div w:id="1052273644">
      <w:bodyDiv w:val="1"/>
      <w:marLeft w:val="0"/>
      <w:marRight w:val="0"/>
      <w:marTop w:val="0"/>
      <w:marBottom w:val="0"/>
      <w:divBdr>
        <w:top w:val="none" w:sz="0" w:space="0" w:color="auto"/>
        <w:left w:val="none" w:sz="0" w:space="0" w:color="auto"/>
        <w:bottom w:val="none" w:sz="0" w:space="0" w:color="auto"/>
        <w:right w:val="none" w:sz="0" w:space="0" w:color="auto"/>
      </w:divBdr>
    </w:div>
    <w:div w:id="1056709695">
      <w:bodyDiv w:val="1"/>
      <w:marLeft w:val="0"/>
      <w:marRight w:val="0"/>
      <w:marTop w:val="0"/>
      <w:marBottom w:val="0"/>
      <w:divBdr>
        <w:top w:val="none" w:sz="0" w:space="0" w:color="auto"/>
        <w:left w:val="none" w:sz="0" w:space="0" w:color="auto"/>
        <w:bottom w:val="none" w:sz="0" w:space="0" w:color="auto"/>
        <w:right w:val="none" w:sz="0" w:space="0" w:color="auto"/>
      </w:divBdr>
    </w:div>
    <w:div w:id="1058161551">
      <w:bodyDiv w:val="1"/>
      <w:marLeft w:val="0"/>
      <w:marRight w:val="0"/>
      <w:marTop w:val="0"/>
      <w:marBottom w:val="0"/>
      <w:divBdr>
        <w:top w:val="none" w:sz="0" w:space="0" w:color="auto"/>
        <w:left w:val="none" w:sz="0" w:space="0" w:color="auto"/>
        <w:bottom w:val="none" w:sz="0" w:space="0" w:color="auto"/>
        <w:right w:val="none" w:sz="0" w:space="0" w:color="auto"/>
      </w:divBdr>
    </w:div>
    <w:div w:id="1066106275">
      <w:bodyDiv w:val="1"/>
      <w:marLeft w:val="0"/>
      <w:marRight w:val="0"/>
      <w:marTop w:val="0"/>
      <w:marBottom w:val="0"/>
      <w:divBdr>
        <w:top w:val="none" w:sz="0" w:space="0" w:color="auto"/>
        <w:left w:val="none" w:sz="0" w:space="0" w:color="auto"/>
        <w:bottom w:val="none" w:sz="0" w:space="0" w:color="auto"/>
        <w:right w:val="none" w:sz="0" w:space="0" w:color="auto"/>
      </w:divBdr>
    </w:div>
    <w:div w:id="1068922742">
      <w:bodyDiv w:val="1"/>
      <w:marLeft w:val="0"/>
      <w:marRight w:val="0"/>
      <w:marTop w:val="0"/>
      <w:marBottom w:val="0"/>
      <w:divBdr>
        <w:top w:val="none" w:sz="0" w:space="0" w:color="auto"/>
        <w:left w:val="none" w:sz="0" w:space="0" w:color="auto"/>
        <w:bottom w:val="none" w:sz="0" w:space="0" w:color="auto"/>
        <w:right w:val="none" w:sz="0" w:space="0" w:color="auto"/>
      </w:divBdr>
    </w:div>
    <w:div w:id="1071536497">
      <w:bodyDiv w:val="1"/>
      <w:marLeft w:val="0"/>
      <w:marRight w:val="0"/>
      <w:marTop w:val="0"/>
      <w:marBottom w:val="0"/>
      <w:divBdr>
        <w:top w:val="none" w:sz="0" w:space="0" w:color="auto"/>
        <w:left w:val="none" w:sz="0" w:space="0" w:color="auto"/>
        <w:bottom w:val="none" w:sz="0" w:space="0" w:color="auto"/>
        <w:right w:val="none" w:sz="0" w:space="0" w:color="auto"/>
      </w:divBdr>
    </w:div>
    <w:div w:id="1071655285">
      <w:bodyDiv w:val="1"/>
      <w:marLeft w:val="0"/>
      <w:marRight w:val="0"/>
      <w:marTop w:val="0"/>
      <w:marBottom w:val="0"/>
      <w:divBdr>
        <w:top w:val="none" w:sz="0" w:space="0" w:color="auto"/>
        <w:left w:val="none" w:sz="0" w:space="0" w:color="auto"/>
        <w:bottom w:val="none" w:sz="0" w:space="0" w:color="auto"/>
        <w:right w:val="none" w:sz="0" w:space="0" w:color="auto"/>
      </w:divBdr>
    </w:div>
    <w:div w:id="1074012219">
      <w:bodyDiv w:val="1"/>
      <w:marLeft w:val="0"/>
      <w:marRight w:val="0"/>
      <w:marTop w:val="0"/>
      <w:marBottom w:val="0"/>
      <w:divBdr>
        <w:top w:val="none" w:sz="0" w:space="0" w:color="auto"/>
        <w:left w:val="none" w:sz="0" w:space="0" w:color="auto"/>
        <w:bottom w:val="none" w:sz="0" w:space="0" w:color="auto"/>
        <w:right w:val="none" w:sz="0" w:space="0" w:color="auto"/>
      </w:divBdr>
    </w:div>
    <w:div w:id="1074662479">
      <w:bodyDiv w:val="1"/>
      <w:marLeft w:val="0"/>
      <w:marRight w:val="0"/>
      <w:marTop w:val="0"/>
      <w:marBottom w:val="0"/>
      <w:divBdr>
        <w:top w:val="none" w:sz="0" w:space="0" w:color="auto"/>
        <w:left w:val="none" w:sz="0" w:space="0" w:color="auto"/>
        <w:bottom w:val="none" w:sz="0" w:space="0" w:color="auto"/>
        <w:right w:val="none" w:sz="0" w:space="0" w:color="auto"/>
      </w:divBdr>
    </w:div>
    <w:div w:id="1076631729">
      <w:bodyDiv w:val="1"/>
      <w:marLeft w:val="0"/>
      <w:marRight w:val="0"/>
      <w:marTop w:val="0"/>
      <w:marBottom w:val="0"/>
      <w:divBdr>
        <w:top w:val="none" w:sz="0" w:space="0" w:color="auto"/>
        <w:left w:val="none" w:sz="0" w:space="0" w:color="auto"/>
        <w:bottom w:val="none" w:sz="0" w:space="0" w:color="auto"/>
        <w:right w:val="none" w:sz="0" w:space="0" w:color="auto"/>
      </w:divBdr>
    </w:div>
    <w:div w:id="1081178251">
      <w:bodyDiv w:val="1"/>
      <w:marLeft w:val="0"/>
      <w:marRight w:val="0"/>
      <w:marTop w:val="0"/>
      <w:marBottom w:val="0"/>
      <w:divBdr>
        <w:top w:val="none" w:sz="0" w:space="0" w:color="auto"/>
        <w:left w:val="none" w:sz="0" w:space="0" w:color="auto"/>
        <w:bottom w:val="none" w:sz="0" w:space="0" w:color="auto"/>
        <w:right w:val="none" w:sz="0" w:space="0" w:color="auto"/>
      </w:divBdr>
    </w:div>
    <w:div w:id="1085342234">
      <w:bodyDiv w:val="1"/>
      <w:marLeft w:val="0"/>
      <w:marRight w:val="0"/>
      <w:marTop w:val="0"/>
      <w:marBottom w:val="0"/>
      <w:divBdr>
        <w:top w:val="none" w:sz="0" w:space="0" w:color="auto"/>
        <w:left w:val="none" w:sz="0" w:space="0" w:color="auto"/>
        <w:bottom w:val="none" w:sz="0" w:space="0" w:color="auto"/>
        <w:right w:val="none" w:sz="0" w:space="0" w:color="auto"/>
      </w:divBdr>
    </w:div>
    <w:div w:id="1085809422">
      <w:bodyDiv w:val="1"/>
      <w:marLeft w:val="0"/>
      <w:marRight w:val="0"/>
      <w:marTop w:val="0"/>
      <w:marBottom w:val="0"/>
      <w:divBdr>
        <w:top w:val="none" w:sz="0" w:space="0" w:color="auto"/>
        <w:left w:val="none" w:sz="0" w:space="0" w:color="auto"/>
        <w:bottom w:val="none" w:sz="0" w:space="0" w:color="auto"/>
        <w:right w:val="none" w:sz="0" w:space="0" w:color="auto"/>
      </w:divBdr>
    </w:div>
    <w:div w:id="1092702834">
      <w:bodyDiv w:val="1"/>
      <w:marLeft w:val="0"/>
      <w:marRight w:val="0"/>
      <w:marTop w:val="0"/>
      <w:marBottom w:val="0"/>
      <w:divBdr>
        <w:top w:val="none" w:sz="0" w:space="0" w:color="auto"/>
        <w:left w:val="none" w:sz="0" w:space="0" w:color="auto"/>
        <w:bottom w:val="none" w:sz="0" w:space="0" w:color="auto"/>
        <w:right w:val="none" w:sz="0" w:space="0" w:color="auto"/>
      </w:divBdr>
    </w:div>
    <w:div w:id="1095249693">
      <w:bodyDiv w:val="1"/>
      <w:marLeft w:val="0"/>
      <w:marRight w:val="0"/>
      <w:marTop w:val="0"/>
      <w:marBottom w:val="0"/>
      <w:divBdr>
        <w:top w:val="none" w:sz="0" w:space="0" w:color="auto"/>
        <w:left w:val="none" w:sz="0" w:space="0" w:color="auto"/>
        <w:bottom w:val="none" w:sz="0" w:space="0" w:color="auto"/>
        <w:right w:val="none" w:sz="0" w:space="0" w:color="auto"/>
      </w:divBdr>
    </w:div>
    <w:div w:id="1107233996">
      <w:bodyDiv w:val="1"/>
      <w:marLeft w:val="0"/>
      <w:marRight w:val="0"/>
      <w:marTop w:val="0"/>
      <w:marBottom w:val="0"/>
      <w:divBdr>
        <w:top w:val="none" w:sz="0" w:space="0" w:color="auto"/>
        <w:left w:val="none" w:sz="0" w:space="0" w:color="auto"/>
        <w:bottom w:val="none" w:sz="0" w:space="0" w:color="auto"/>
        <w:right w:val="none" w:sz="0" w:space="0" w:color="auto"/>
      </w:divBdr>
    </w:div>
    <w:div w:id="1113358150">
      <w:bodyDiv w:val="1"/>
      <w:marLeft w:val="0"/>
      <w:marRight w:val="0"/>
      <w:marTop w:val="0"/>
      <w:marBottom w:val="0"/>
      <w:divBdr>
        <w:top w:val="none" w:sz="0" w:space="0" w:color="auto"/>
        <w:left w:val="none" w:sz="0" w:space="0" w:color="auto"/>
        <w:bottom w:val="none" w:sz="0" w:space="0" w:color="auto"/>
        <w:right w:val="none" w:sz="0" w:space="0" w:color="auto"/>
      </w:divBdr>
    </w:div>
    <w:div w:id="1116635020">
      <w:bodyDiv w:val="1"/>
      <w:marLeft w:val="0"/>
      <w:marRight w:val="0"/>
      <w:marTop w:val="0"/>
      <w:marBottom w:val="0"/>
      <w:divBdr>
        <w:top w:val="none" w:sz="0" w:space="0" w:color="auto"/>
        <w:left w:val="none" w:sz="0" w:space="0" w:color="auto"/>
        <w:bottom w:val="none" w:sz="0" w:space="0" w:color="auto"/>
        <w:right w:val="none" w:sz="0" w:space="0" w:color="auto"/>
      </w:divBdr>
    </w:div>
    <w:div w:id="1116951669">
      <w:bodyDiv w:val="1"/>
      <w:marLeft w:val="0"/>
      <w:marRight w:val="0"/>
      <w:marTop w:val="0"/>
      <w:marBottom w:val="0"/>
      <w:divBdr>
        <w:top w:val="none" w:sz="0" w:space="0" w:color="auto"/>
        <w:left w:val="none" w:sz="0" w:space="0" w:color="auto"/>
        <w:bottom w:val="none" w:sz="0" w:space="0" w:color="auto"/>
        <w:right w:val="none" w:sz="0" w:space="0" w:color="auto"/>
      </w:divBdr>
    </w:div>
    <w:div w:id="1119422473">
      <w:bodyDiv w:val="1"/>
      <w:marLeft w:val="0"/>
      <w:marRight w:val="0"/>
      <w:marTop w:val="0"/>
      <w:marBottom w:val="0"/>
      <w:divBdr>
        <w:top w:val="none" w:sz="0" w:space="0" w:color="auto"/>
        <w:left w:val="none" w:sz="0" w:space="0" w:color="auto"/>
        <w:bottom w:val="none" w:sz="0" w:space="0" w:color="auto"/>
        <w:right w:val="none" w:sz="0" w:space="0" w:color="auto"/>
      </w:divBdr>
    </w:div>
    <w:div w:id="1124422640">
      <w:bodyDiv w:val="1"/>
      <w:marLeft w:val="0"/>
      <w:marRight w:val="0"/>
      <w:marTop w:val="0"/>
      <w:marBottom w:val="0"/>
      <w:divBdr>
        <w:top w:val="none" w:sz="0" w:space="0" w:color="auto"/>
        <w:left w:val="none" w:sz="0" w:space="0" w:color="auto"/>
        <w:bottom w:val="none" w:sz="0" w:space="0" w:color="auto"/>
        <w:right w:val="none" w:sz="0" w:space="0" w:color="auto"/>
      </w:divBdr>
    </w:div>
    <w:div w:id="1138298093">
      <w:bodyDiv w:val="1"/>
      <w:marLeft w:val="0"/>
      <w:marRight w:val="0"/>
      <w:marTop w:val="0"/>
      <w:marBottom w:val="0"/>
      <w:divBdr>
        <w:top w:val="none" w:sz="0" w:space="0" w:color="auto"/>
        <w:left w:val="none" w:sz="0" w:space="0" w:color="auto"/>
        <w:bottom w:val="none" w:sz="0" w:space="0" w:color="auto"/>
        <w:right w:val="none" w:sz="0" w:space="0" w:color="auto"/>
      </w:divBdr>
    </w:div>
    <w:div w:id="1141919808">
      <w:bodyDiv w:val="1"/>
      <w:marLeft w:val="0"/>
      <w:marRight w:val="0"/>
      <w:marTop w:val="0"/>
      <w:marBottom w:val="0"/>
      <w:divBdr>
        <w:top w:val="none" w:sz="0" w:space="0" w:color="auto"/>
        <w:left w:val="none" w:sz="0" w:space="0" w:color="auto"/>
        <w:bottom w:val="none" w:sz="0" w:space="0" w:color="auto"/>
        <w:right w:val="none" w:sz="0" w:space="0" w:color="auto"/>
      </w:divBdr>
    </w:div>
    <w:div w:id="1149977578">
      <w:bodyDiv w:val="1"/>
      <w:marLeft w:val="0"/>
      <w:marRight w:val="0"/>
      <w:marTop w:val="0"/>
      <w:marBottom w:val="0"/>
      <w:divBdr>
        <w:top w:val="none" w:sz="0" w:space="0" w:color="auto"/>
        <w:left w:val="none" w:sz="0" w:space="0" w:color="auto"/>
        <w:bottom w:val="none" w:sz="0" w:space="0" w:color="auto"/>
        <w:right w:val="none" w:sz="0" w:space="0" w:color="auto"/>
      </w:divBdr>
    </w:div>
    <w:div w:id="1154640904">
      <w:bodyDiv w:val="1"/>
      <w:marLeft w:val="0"/>
      <w:marRight w:val="0"/>
      <w:marTop w:val="0"/>
      <w:marBottom w:val="0"/>
      <w:divBdr>
        <w:top w:val="none" w:sz="0" w:space="0" w:color="auto"/>
        <w:left w:val="none" w:sz="0" w:space="0" w:color="auto"/>
        <w:bottom w:val="none" w:sz="0" w:space="0" w:color="auto"/>
        <w:right w:val="none" w:sz="0" w:space="0" w:color="auto"/>
      </w:divBdr>
    </w:div>
    <w:div w:id="1158350648">
      <w:bodyDiv w:val="1"/>
      <w:marLeft w:val="0"/>
      <w:marRight w:val="0"/>
      <w:marTop w:val="0"/>
      <w:marBottom w:val="0"/>
      <w:divBdr>
        <w:top w:val="none" w:sz="0" w:space="0" w:color="auto"/>
        <w:left w:val="none" w:sz="0" w:space="0" w:color="auto"/>
        <w:bottom w:val="none" w:sz="0" w:space="0" w:color="auto"/>
        <w:right w:val="none" w:sz="0" w:space="0" w:color="auto"/>
      </w:divBdr>
    </w:div>
    <w:div w:id="1159736852">
      <w:bodyDiv w:val="1"/>
      <w:marLeft w:val="0"/>
      <w:marRight w:val="0"/>
      <w:marTop w:val="0"/>
      <w:marBottom w:val="0"/>
      <w:divBdr>
        <w:top w:val="none" w:sz="0" w:space="0" w:color="auto"/>
        <w:left w:val="none" w:sz="0" w:space="0" w:color="auto"/>
        <w:bottom w:val="none" w:sz="0" w:space="0" w:color="auto"/>
        <w:right w:val="none" w:sz="0" w:space="0" w:color="auto"/>
      </w:divBdr>
    </w:div>
    <w:div w:id="1164321890">
      <w:bodyDiv w:val="1"/>
      <w:marLeft w:val="0"/>
      <w:marRight w:val="0"/>
      <w:marTop w:val="0"/>
      <w:marBottom w:val="0"/>
      <w:divBdr>
        <w:top w:val="none" w:sz="0" w:space="0" w:color="auto"/>
        <w:left w:val="none" w:sz="0" w:space="0" w:color="auto"/>
        <w:bottom w:val="none" w:sz="0" w:space="0" w:color="auto"/>
        <w:right w:val="none" w:sz="0" w:space="0" w:color="auto"/>
      </w:divBdr>
    </w:div>
    <w:div w:id="1165511655">
      <w:bodyDiv w:val="1"/>
      <w:marLeft w:val="0"/>
      <w:marRight w:val="0"/>
      <w:marTop w:val="0"/>
      <w:marBottom w:val="0"/>
      <w:divBdr>
        <w:top w:val="none" w:sz="0" w:space="0" w:color="auto"/>
        <w:left w:val="none" w:sz="0" w:space="0" w:color="auto"/>
        <w:bottom w:val="none" w:sz="0" w:space="0" w:color="auto"/>
        <w:right w:val="none" w:sz="0" w:space="0" w:color="auto"/>
      </w:divBdr>
    </w:div>
    <w:div w:id="1178546954">
      <w:bodyDiv w:val="1"/>
      <w:marLeft w:val="0"/>
      <w:marRight w:val="0"/>
      <w:marTop w:val="0"/>
      <w:marBottom w:val="0"/>
      <w:divBdr>
        <w:top w:val="none" w:sz="0" w:space="0" w:color="auto"/>
        <w:left w:val="none" w:sz="0" w:space="0" w:color="auto"/>
        <w:bottom w:val="none" w:sz="0" w:space="0" w:color="auto"/>
        <w:right w:val="none" w:sz="0" w:space="0" w:color="auto"/>
      </w:divBdr>
    </w:div>
    <w:div w:id="1178891513">
      <w:bodyDiv w:val="1"/>
      <w:marLeft w:val="0"/>
      <w:marRight w:val="0"/>
      <w:marTop w:val="0"/>
      <w:marBottom w:val="0"/>
      <w:divBdr>
        <w:top w:val="none" w:sz="0" w:space="0" w:color="auto"/>
        <w:left w:val="none" w:sz="0" w:space="0" w:color="auto"/>
        <w:bottom w:val="none" w:sz="0" w:space="0" w:color="auto"/>
        <w:right w:val="none" w:sz="0" w:space="0" w:color="auto"/>
      </w:divBdr>
    </w:div>
    <w:div w:id="1180852539">
      <w:bodyDiv w:val="1"/>
      <w:marLeft w:val="0"/>
      <w:marRight w:val="0"/>
      <w:marTop w:val="0"/>
      <w:marBottom w:val="0"/>
      <w:divBdr>
        <w:top w:val="none" w:sz="0" w:space="0" w:color="auto"/>
        <w:left w:val="none" w:sz="0" w:space="0" w:color="auto"/>
        <w:bottom w:val="none" w:sz="0" w:space="0" w:color="auto"/>
        <w:right w:val="none" w:sz="0" w:space="0" w:color="auto"/>
      </w:divBdr>
    </w:div>
    <w:div w:id="1182279073">
      <w:bodyDiv w:val="1"/>
      <w:marLeft w:val="0"/>
      <w:marRight w:val="0"/>
      <w:marTop w:val="0"/>
      <w:marBottom w:val="0"/>
      <w:divBdr>
        <w:top w:val="none" w:sz="0" w:space="0" w:color="auto"/>
        <w:left w:val="none" w:sz="0" w:space="0" w:color="auto"/>
        <w:bottom w:val="none" w:sz="0" w:space="0" w:color="auto"/>
        <w:right w:val="none" w:sz="0" w:space="0" w:color="auto"/>
      </w:divBdr>
    </w:div>
    <w:div w:id="1190297359">
      <w:bodyDiv w:val="1"/>
      <w:marLeft w:val="0"/>
      <w:marRight w:val="0"/>
      <w:marTop w:val="0"/>
      <w:marBottom w:val="0"/>
      <w:divBdr>
        <w:top w:val="none" w:sz="0" w:space="0" w:color="auto"/>
        <w:left w:val="none" w:sz="0" w:space="0" w:color="auto"/>
        <w:bottom w:val="none" w:sz="0" w:space="0" w:color="auto"/>
        <w:right w:val="none" w:sz="0" w:space="0" w:color="auto"/>
      </w:divBdr>
    </w:div>
    <w:div w:id="1190990533">
      <w:bodyDiv w:val="1"/>
      <w:marLeft w:val="0"/>
      <w:marRight w:val="0"/>
      <w:marTop w:val="0"/>
      <w:marBottom w:val="0"/>
      <w:divBdr>
        <w:top w:val="none" w:sz="0" w:space="0" w:color="auto"/>
        <w:left w:val="none" w:sz="0" w:space="0" w:color="auto"/>
        <w:bottom w:val="none" w:sz="0" w:space="0" w:color="auto"/>
        <w:right w:val="none" w:sz="0" w:space="0" w:color="auto"/>
      </w:divBdr>
    </w:div>
    <w:div w:id="1193298453">
      <w:bodyDiv w:val="1"/>
      <w:marLeft w:val="0"/>
      <w:marRight w:val="0"/>
      <w:marTop w:val="0"/>
      <w:marBottom w:val="0"/>
      <w:divBdr>
        <w:top w:val="none" w:sz="0" w:space="0" w:color="auto"/>
        <w:left w:val="none" w:sz="0" w:space="0" w:color="auto"/>
        <w:bottom w:val="none" w:sz="0" w:space="0" w:color="auto"/>
        <w:right w:val="none" w:sz="0" w:space="0" w:color="auto"/>
      </w:divBdr>
    </w:div>
    <w:div w:id="1193572504">
      <w:bodyDiv w:val="1"/>
      <w:marLeft w:val="0"/>
      <w:marRight w:val="0"/>
      <w:marTop w:val="0"/>
      <w:marBottom w:val="0"/>
      <w:divBdr>
        <w:top w:val="none" w:sz="0" w:space="0" w:color="auto"/>
        <w:left w:val="none" w:sz="0" w:space="0" w:color="auto"/>
        <w:bottom w:val="none" w:sz="0" w:space="0" w:color="auto"/>
        <w:right w:val="none" w:sz="0" w:space="0" w:color="auto"/>
      </w:divBdr>
    </w:div>
    <w:div w:id="1194417861">
      <w:bodyDiv w:val="1"/>
      <w:marLeft w:val="0"/>
      <w:marRight w:val="0"/>
      <w:marTop w:val="0"/>
      <w:marBottom w:val="0"/>
      <w:divBdr>
        <w:top w:val="none" w:sz="0" w:space="0" w:color="auto"/>
        <w:left w:val="none" w:sz="0" w:space="0" w:color="auto"/>
        <w:bottom w:val="none" w:sz="0" w:space="0" w:color="auto"/>
        <w:right w:val="none" w:sz="0" w:space="0" w:color="auto"/>
      </w:divBdr>
    </w:div>
    <w:div w:id="1197624241">
      <w:bodyDiv w:val="1"/>
      <w:marLeft w:val="0"/>
      <w:marRight w:val="0"/>
      <w:marTop w:val="0"/>
      <w:marBottom w:val="0"/>
      <w:divBdr>
        <w:top w:val="none" w:sz="0" w:space="0" w:color="auto"/>
        <w:left w:val="none" w:sz="0" w:space="0" w:color="auto"/>
        <w:bottom w:val="none" w:sz="0" w:space="0" w:color="auto"/>
        <w:right w:val="none" w:sz="0" w:space="0" w:color="auto"/>
      </w:divBdr>
    </w:div>
    <w:div w:id="1206331532">
      <w:bodyDiv w:val="1"/>
      <w:marLeft w:val="0"/>
      <w:marRight w:val="0"/>
      <w:marTop w:val="0"/>
      <w:marBottom w:val="0"/>
      <w:divBdr>
        <w:top w:val="none" w:sz="0" w:space="0" w:color="auto"/>
        <w:left w:val="none" w:sz="0" w:space="0" w:color="auto"/>
        <w:bottom w:val="none" w:sz="0" w:space="0" w:color="auto"/>
        <w:right w:val="none" w:sz="0" w:space="0" w:color="auto"/>
      </w:divBdr>
    </w:div>
    <w:div w:id="1215704447">
      <w:bodyDiv w:val="1"/>
      <w:marLeft w:val="0"/>
      <w:marRight w:val="0"/>
      <w:marTop w:val="0"/>
      <w:marBottom w:val="0"/>
      <w:divBdr>
        <w:top w:val="none" w:sz="0" w:space="0" w:color="auto"/>
        <w:left w:val="none" w:sz="0" w:space="0" w:color="auto"/>
        <w:bottom w:val="none" w:sz="0" w:space="0" w:color="auto"/>
        <w:right w:val="none" w:sz="0" w:space="0" w:color="auto"/>
      </w:divBdr>
      <w:divsChild>
        <w:div w:id="347341789">
          <w:marLeft w:val="0"/>
          <w:marRight w:val="0"/>
          <w:marTop w:val="0"/>
          <w:marBottom w:val="0"/>
          <w:divBdr>
            <w:top w:val="none" w:sz="0" w:space="0" w:color="auto"/>
            <w:left w:val="none" w:sz="0" w:space="0" w:color="auto"/>
            <w:bottom w:val="none" w:sz="0" w:space="0" w:color="auto"/>
            <w:right w:val="none" w:sz="0" w:space="0" w:color="auto"/>
          </w:divBdr>
        </w:div>
      </w:divsChild>
    </w:div>
    <w:div w:id="1233348976">
      <w:bodyDiv w:val="1"/>
      <w:marLeft w:val="0"/>
      <w:marRight w:val="0"/>
      <w:marTop w:val="0"/>
      <w:marBottom w:val="0"/>
      <w:divBdr>
        <w:top w:val="none" w:sz="0" w:space="0" w:color="auto"/>
        <w:left w:val="none" w:sz="0" w:space="0" w:color="auto"/>
        <w:bottom w:val="none" w:sz="0" w:space="0" w:color="auto"/>
        <w:right w:val="none" w:sz="0" w:space="0" w:color="auto"/>
      </w:divBdr>
    </w:div>
    <w:div w:id="1247611016">
      <w:bodyDiv w:val="1"/>
      <w:marLeft w:val="0"/>
      <w:marRight w:val="0"/>
      <w:marTop w:val="0"/>
      <w:marBottom w:val="0"/>
      <w:divBdr>
        <w:top w:val="none" w:sz="0" w:space="0" w:color="auto"/>
        <w:left w:val="none" w:sz="0" w:space="0" w:color="auto"/>
        <w:bottom w:val="none" w:sz="0" w:space="0" w:color="auto"/>
        <w:right w:val="none" w:sz="0" w:space="0" w:color="auto"/>
      </w:divBdr>
    </w:div>
    <w:div w:id="1256548437">
      <w:bodyDiv w:val="1"/>
      <w:marLeft w:val="0"/>
      <w:marRight w:val="0"/>
      <w:marTop w:val="0"/>
      <w:marBottom w:val="0"/>
      <w:divBdr>
        <w:top w:val="none" w:sz="0" w:space="0" w:color="auto"/>
        <w:left w:val="none" w:sz="0" w:space="0" w:color="auto"/>
        <w:bottom w:val="none" w:sz="0" w:space="0" w:color="auto"/>
        <w:right w:val="none" w:sz="0" w:space="0" w:color="auto"/>
      </w:divBdr>
    </w:div>
    <w:div w:id="1269969295">
      <w:bodyDiv w:val="1"/>
      <w:marLeft w:val="0"/>
      <w:marRight w:val="0"/>
      <w:marTop w:val="0"/>
      <w:marBottom w:val="0"/>
      <w:divBdr>
        <w:top w:val="none" w:sz="0" w:space="0" w:color="auto"/>
        <w:left w:val="none" w:sz="0" w:space="0" w:color="auto"/>
        <w:bottom w:val="none" w:sz="0" w:space="0" w:color="auto"/>
        <w:right w:val="none" w:sz="0" w:space="0" w:color="auto"/>
      </w:divBdr>
    </w:div>
    <w:div w:id="1271280801">
      <w:bodyDiv w:val="1"/>
      <w:marLeft w:val="0"/>
      <w:marRight w:val="0"/>
      <w:marTop w:val="0"/>
      <w:marBottom w:val="0"/>
      <w:divBdr>
        <w:top w:val="none" w:sz="0" w:space="0" w:color="auto"/>
        <w:left w:val="none" w:sz="0" w:space="0" w:color="auto"/>
        <w:bottom w:val="none" w:sz="0" w:space="0" w:color="auto"/>
        <w:right w:val="none" w:sz="0" w:space="0" w:color="auto"/>
      </w:divBdr>
    </w:div>
    <w:div w:id="1273706172">
      <w:bodyDiv w:val="1"/>
      <w:marLeft w:val="0"/>
      <w:marRight w:val="0"/>
      <w:marTop w:val="0"/>
      <w:marBottom w:val="0"/>
      <w:divBdr>
        <w:top w:val="none" w:sz="0" w:space="0" w:color="auto"/>
        <w:left w:val="none" w:sz="0" w:space="0" w:color="auto"/>
        <w:bottom w:val="none" w:sz="0" w:space="0" w:color="auto"/>
        <w:right w:val="none" w:sz="0" w:space="0" w:color="auto"/>
      </w:divBdr>
    </w:div>
    <w:div w:id="1276718834">
      <w:bodyDiv w:val="1"/>
      <w:marLeft w:val="0"/>
      <w:marRight w:val="0"/>
      <w:marTop w:val="0"/>
      <w:marBottom w:val="0"/>
      <w:divBdr>
        <w:top w:val="none" w:sz="0" w:space="0" w:color="auto"/>
        <w:left w:val="none" w:sz="0" w:space="0" w:color="auto"/>
        <w:bottom w:val="none" w:sz="0" w:space="0" w:color="auto"/>
        <w:right w:val="none" w:sz="0" w:space="0" w:color="auto"/>
      </w:divBdr>
    </w:div>
    <w:div w:id="1286695215">
      <w:bodyDiv w:val="1"/>
      <w:marLeft w:val="0"/>
      <w:marRight w:val="0"/>
      <w:marTop w:val="0"/>
      <w:marBottom w:val="0"/>
      <w:divBdr>
        <w:top w:val="none" w:sz="0" w:space="0" w:color="auto"/>
        <w:left w:val="none" w:sz="0" w:space="0" w:color="auto"/>
        <w:bottom w:val="none" w:sz="0" w:space="0" w:color="auto"/>
        <w:right w:val="none" w:sz="0" w:space="0" w:color="auto"/>
      </w:divBdr>
    </w:div>
    <w:div w:id="1289164053">
      <w:bodyDiv w:val="1"/>
      <w:marLeft w:val="0"/>
      <w:marRight w:val="0"/>
      <w:marTop w:val="0"/>
      <w:marBottom w:val="0"/>
      <w:divBdr>
        <w:top w:val="none" w:sz="0" w:space="0" w:color="auto"/>
        <w:left w:val="none" w:sz="0" w:space="0" w:color="auto"/>
        <w:bottom w:val="none" w:sz="0" w:space="0" w:color="auto"/>
        <w:right w:val="none" w:sz="0" w:space="0" w:color="auto"/>
      </w:divBdr>
    </w:div>
    <w:div w:id="1295915750">
      <w:bodyDiv w:val="1"/>
      <w:marLeft w:val="0"/>
      <w:marRight w:val="0"/>
      <w:marTop w:val="0"/>
      <w:marBottom w:val="0"/>
      <w:divBdr>
        <w:top w:val="none" w:sz="0" w:space="0" w:color="auto"/>
        <w:left w:val="none" w:sz="0" w:space="0" w:color="auto"/>
        <w:bottom w:val="none" w:sz="0" w:space="0" w:color="auto"/>
        <w:right w:val="none" w:sz="0" w:space="0" w:color="auto"/>
      </w:divBdr>
    </w:div>
    <w:div w:id="1303660526">
      <w:bodyDiv w:val="1"/>
      <w:marLeft w:val="0"/>
      <w:marRight w:val="0"/>
      <w:marTop w:val="0"/>
      <w:marBottom w:val="0"/>
      <w:divBdr>
        <w:top w:val="none" w:sz="0" w:space="0" w:color="auto"/>
        <w:left w:val="none" w:sz="0" w:space="0" w:color="auto"/>
        <w:bottom w:val="none" w:sz="0" w:space="0" w:color="auto"/>
        <w:right w:val="none" w:sz="0" w:space="0" w:color="auto"/>
      </w:divBdr>
    </w:div>
    <w:div w:id="1305501199">
      <w:bodyDiv w:val="1"/>
      <w:marLeft w:val="0"/>
      <w:marRight w:val="0"/>
      <w:marTop w:val="0"/>
      <w:marBottom w:val="0"/>
      <w:divBdr>
        <w:top w:val="none" w:sz="0" w:space="0" w:color="auto"/>
        <w:left w:val="none" w:sz="0" w:space="0" w:color="auto"/>
        <w:bottom w:val="none" w:sz="0" w:space="0" w:color="auto"/>
        <w:right w:val="none" w:sz="0" w:space="0" w:color="auto"/>
      </w:divBdr>
    </w:div>
    <w:div w:id="1306668022">
      <w:bodyDiv w:val="1"/>
      <w:marLeft w:val="0"/>
      <w:marRight w:val="0"/>
      <w:marTop w:val="0"/>
      <w:marBottom w:val="0"/>
      <w:divBdr>
        <w:top w:val="none" w:sz="0" w:space="0" w:color="auto"/>
        <w:left w:val="none" w:sz="0" w:space="0" w:color="auto"/>
        <w:bottom w:val="none" w:sz="0" w:space="0" w:color="auto"/>
        <w:right w:val="none" w:sz="0" w:space="0" w:color="auto"/>
      </w:divBdr>
    </w:div>
    <w:div w:id="1308589380">
      <w:bodyDiv w:val="1"/>
      <w:marLeft w:val="0"/>
      <w:marRight w:val="0"/>
      <w:marTop w:val="0"/>
      <w:marBottom w:val="0"/>
      <w:divBdr>
        <w:top w:val="none" w:sz="0" w:space="0" w:color="auto"/>
        <w:left w:val="none" w:sz="0" w:space="0" w:color="auto"/>
        <w:bottom w:val="none" w:sz="0" w:space="0" w:color="auto"/>
        <w:right w:val="none" w:sz="0" w:space="0" w:color="auto"/>
      </w:divBdr>
    </w:div>
    <w:div w:id="1310986097">
      <w:bodyDiv w:val="1"/>
      <w:marLeft w:val="0"/>
      <w:marRight w:val="0"/>
      <w:marTop w:val="0"/>
      <w:marBottom w:val="0"/>
      <w:divBdr>
        <w:top w:val="none" w:sz="0" w:space="0" w:color="auto"/>
        <w:left w:val="none" w:sz="0" w:space="0" w:color="auto"/>
        <w:bottom w:val="none" w:sz="0" w:space="0" w:color="auto"/>
        <w:right w:val="none" w:sz="0" w:space="0" w:color="auto"/>
      </w:divBdr>
    </w:div>
    <w:div w:id="1311711913">
      <w:bodyDiv w:val="1"/>
      <w:marLeft w:val="0"/>
      <w:marRight w:val="0"/>
      <w:marTop w:val="0"/>
      <w:marBottom w:val="0"/>
      <w:divBdr>
        <w:top w:val="none" w:sz="0" w:space="0" w:color="auto"/>
        <w:left w:val="none" w:sz="0" w:space="0" w:color="auto"/>
        <w:bottom w:val="none" w:sz="0" w:space="0" w:color="auto"/>
        <w:right w:val="none" w:sz="0" w:space="0" w:color="auto"/>
      </w:divBdr>
    </w:div>
    <w:div w:id="1312370106">
      <w:bodyDiv w:val="1"/>
      <w:marLeft w:val="0"/>
      <w:marRight w:val="0"/>
      <w:marTop w:val="0"/>
      <w:marBottom w:val="0"/>
      <w:divBdr>
        <w:top w:val="none" w:sz="0" w:space="0" w:color="auto"/>
        <w:left w:val="none" w:sz="0" w:space="0" w:color="auto"/>
        <w:bottom w:val="none" w:sz="0" w:space="0" w:color="auto"/>
        <w:right w:val="none" w:sz="0" w:space="0" w:color="auto"/>
      </w:divBdr>
    </w:div>
    <w:div w:id="1314407810">
      <w:bodyDiv w:val="1"/>
      <w:marLeft w:val="0"/>
      <w:marRight w:val="0"/>
      <w:marTop w:val="0"/>
      <w:marBottom w:val="0"/>
      <w:divBdr>
        <w:top w:val="none" w:sz="0" w:space="0" w:color="auto"/>
        <w:left w:val="none" w:sz="0" w:space="0" w:color="auto"/>
        <w:bottom w:val="none" w:sz="0" w:space="0" w:color="auto"/>
        <w:right w:val="none" w:sz="0" w:space="0" w:color="auto"/>
      </w:divBdr>
    </w:div>
    <w:div w:id="1317153066">
      <w:bodyDiv w:val="1"/>
      <w:marLeft w:val="0"/>
      <w:marRight w:val="0"/>
      <w:marTop w:val="0"/>
      <w:marBottom w:val="0"/>
      <w:divBdr>
        <w:top w:val="none" w:sz="0" w:space="0" w:color="auto"/>
        <w:left w:val="none" w:sz="0" w:space="0" w:color="auto"/>
        <w:bottom w:val="none" w:sz="0" w:space="0" w:color="auto"/>
        <w:right w:val="none" w:sz="0" w:space="0" w:color="auto"/>
      </w:divBdr>
    </w:div>
    <w:div w:id="1319992071">
      <w:bodyDiv w:val="1"/>
      <w:marLeft w:val="0"/>
      <w:marRight w:val="0"/>
      <w:marTop w:val="0"/>
      <w:marBottom w:val="0"/>
      <w:divBdr>
        <w:top w:val="none" w:sz="0" w:space="0" w:color="auto"/>
        <w:left w:val="none" w:sz="0" w:space="0" w:color="auto"/>
        <w:bottom w:val="none" w:sz="0" w:space="0" w:color="auto"/>
        <w:right w:val="none" w:sz="0" w:space="0" w:color="auto"/>
      </w:divBdr>
    </w:div>
    <w:div w:id="1336615654">
      <w:bodyDiv w:val="1"/>
      <w:marLeft w:val="0"/>
      <w:marRight w:val="0"/>
      <w:marTop w:val="0"/>
      <w:marBottom w:val="0"/>
      <w:divBdr>
        <w:top w:val="none" w:sz="0" w:space="0" w:color="auto"/>
        <w:left w:val="none" w:sz="0" w:space="0" w:color="auto"/>
        <w:bottom w:val="none" w:sz="0" w:space="0" w:color="auto"/>
        <w:right w:val="none" w:sz="0" w:space="0" w:color="auto"/>
      </w:divBdr>
    </w:div>
    <w:div w:id="1337805292">
      <w:bodyDiv w:val="1"/>
      <w:marLeft w:val="0"/>
      <w:marRight w:val="0"/>
      <w:marTop w:val="0"/>
      <w:marBottom w:val="0"/>
      <w:divBdr>
        <w:top w:val="none" w:sz="0" w:space="0" w:color="auto"/>
        <w:left w:val="none" w:sz="0" w:space="0" w:color="auto"/>
        <w:bottom w:val="none" w:sz="0" w:space="0" w:color="auto"/>
        <w:right w:val="none" w:sz="0" w:space="0" w:color="auto"/>
      </w:divBdr>
    </w:div>
    <w:div w:id="1346515241">
      <w:bodyDiv w:val="1"/>
      <w:marLeft w:val="0"/>
      <w:marRight w:val="0"/>
      <w:marTop w:val="0"/>
      <w:marBottom w:val="0"/>
      <w:divBdr>
        <w:top w:val="none" w:sz="0" w:space="0" w:color="auto"/>
        <w:left w:val="none" w:sz="0" w:space="0" w:color="auto"/>
        <w:bottom w:val="none" w:sz="0" w:space="0" w:color="auto"/>
        <w:right w:val="none" w:sz="0" w:space="0" w:color="auto"/>
      </w:divBdr>
    </w:div>
    <w:div w:id="1349789147">
      <w:bodyDiv w:val="1"/>
      <w:marLeft w:val="0"/>
      <w:marRight w:val="0"/>
      <w:marTop w:val="0"/>
      <w:marBottom w:val="0"/>
      <w:divBdr>
        <w:top w:val="none" w:sz="0" w:space="0" w:color="auto"/>
        <w:left w:val="none" w:sz="0" w:space="0" w:color="auto"/>
        <w:bottom w:val="none" w:sz="0" w:space="0" w:color="auto"/>
        <w:right w:val="none" w:sz="0" w:space="0" w:color="auto"/>
      </w:divBdr>
    </w:div>
    <w:div w:id="1353023054">
      <w:bodyDiv w:val="1"/>
      <w:marLeft w:val="0"/>
      <w:marRight w:val="0"/>
      <w:marTop w:val="0"/>
      <w:marBottom w:val="0"/>
      <w:divBdr>
        <w:top w:val="none" w:sz="0" w:space="0" w:color="auto"/>
        <w:left w:val="none" w:sz="0" w:space="0" w:color="auto"/>
        <w:bottom w:val="none" w:sz="0" w:space="0" w:color="auto"/>
        <w:right w:val="none" w:sz="0" w:space="0" w:color="auto"/>
      </w:divBdr>
    </w:div>
    <w:div w:id="1356149455">
      <w:bodyDiv w:val="1"/>
      <w:marLeft w:val="0"/>
      <w:marRight w:val="0"/>
      <w:marTop w:val="0"/>
      <w:marBottom w:val="0"/>
      <w:divBdr>
        <w:top w:val="none" w:sz="0" w:space="0" w:color="auto"/>
        <w:left w:val="none" w:sz="0" w:space="0" w:color="auto"/>
        <w:bottom w:val="none" w:sz="0" w:space="0" w:color="auto"/>
        <w:right w:val="none" w:sz="0" w:space="0" w:color="auto"/>
      </w:divBdr>
    </w:div>
    <w:div w:id="1365059436">
      <w:bodyDiv w:val="1"/>
      <w:marLeft w:val="0"/>
      <w:marRight w:val="0"/>
      <w:marTop w:val="0"/>
      <w:marBottom w:val="0"/>
      <w:divBdr>
        <w:top w:val="none" w:sz="0" w:space="0" w:color="auto"/>
        <w:left w:val="none" w:sz="0" w:space="0" w:color="auto"/>
        <w:bottom w:val="none" w:sz="0" w:space="0" w:color="auto"/>
        <w:right w:val="none" w:sz="0" w:space="0" w:color="auto"/>
      </w:divBdr>
    </w:div>
    <w:div w:id="1365446132">
      <w:bodyDiv w:val="1"/>
      <w:marLeft w:val="0"/>
      <w:marRight w:val="0"/>
      <w:marTop w:val="0"/>
      <w:marBottom w:val="0"/>
      <w:divBdr>
        <w:top w:val="none" w:sz="0" w:space="0" w:color="auto"/>
        <w:left w:val="none" w:sz="0" w:space="0" w:color="auto"/>
        <w:bottom w:val="none" w:sz="0" w:space="0" w:color="auto"/>
        <w:right w:val="none" w:sz="0" w:space="0" w:color="auto"/>
      </w:divBdr>
    </w:div>
    <w:div w:id="1374423261">
      <w:bodyDiv w:val="1"/>
      <w:marLeft w:val="0"/>
      <w:marRight w:val="0"/>
      <w:marTop w:val="0"/>
      <w:marBottom w:val="0"/>
      <w:divBdr>
        <w:top w:val="none" w:sz="0" w:space="0" w:color="auto"/>
        <w:left w:val="none" w:sz="0" w:space="0" w:color="auto"/>
        <w:bottom w:val="none" w:sz="0" w:space="0" w:color="auto"/>
        <w:right w:val="none" w:sz="0" w:space="0" w:color="auto"/>
      </w:divBdr>
    </w:div>
    <w:div w:id="1384251919">
      <w:bodyDiv w:val="1"/>
      <w:marLeft w:val="0"/>
      <w:marRight w:val="0"/>
      <w:marTop w:val="0"/>
      <w:marBottom w:val="0"/>
      <w:divBdr>
        <w:top w:val="none" w:sz="0" w:space="0" w:color="auto"/>
        <w:left w:val="none" w:sz="0" w:space="0" w:color="auto"/>
        <w:bottom w:val="none" w:sz="0" w:space="0" w:color="auto"/>
        <w:right w:val="none" w:sz="0" w:space="0" w:color="auto"/>
      </w:divBdr>
    </w:div>
    <w:div w:id="1400329241">
      <w:bodyDiv w:val="1"/>
      <w:marLeft w:val="0"/>
      <w:marRight w:val="0"/>
      <w:marTop w:val="0"/>
      <w:marBottom w:val="0"/>
      <w:divBdr>
        <w:top w:val="none" w:sz="0" w:space="0" w:color="auto"/>
        <w:left w:val="none" w:sz="0" w:space="0" w:color="auto"/>
        <w:bottom w:val="none" w:sz="0" w:space="0" w:color="auto"/>
        <w:right w:val="none" w:sz="0" w:space="0" w:color="auto"/>
      </w:divBdr>
    </w:div>
    <w:div w:id="1401366584">
      <w:bodyDiv w:val="1"/>
      <w:marLeft w:val="0"/>
      <w:marRight w:val="0"/>
      <w:marTop w:val="0"/>
      <w:marBottom w:val="0"/>
      <w:divBdr>
        <w:top w:val="none" w:sz="0" w:space="0" w:color="auto"/>
        <w:left w:val="none" w:sz="0" w:space="0" w:color="auto"/>
        <w:bottom w:val="none" w:sz="0" w:space="0" w:color="auto"/>
        <w:right w:val="none" w:sz="0" w:space="0" w:color="auto"/>
      </w:divBdr>
    </w:div>
    <w:div w:id="1403409412">
      <w:bodyDiv w:val="1"/>
      <w:marLeft w:val="0"/>
      <w:marRight w:val="0"/>
      <w:marTop w:val="0"/>
      <w:marBottom w:val="0"/>
      <w:divBdr>
        <w:top w:val="none" w:sz="0" w:space="0" w:color="auto"/>
        <w:left w:val="none" w:sz="0" w:space="0" w:color="auto"/>
        <w:bottom w:val="none" w:sz="0" w:space="0" w:color="auto"/>
        <w:right w:val="none" w:sz="0" w:space="0" w:color="auto"/>
      </w:divBdr>
    </w:div>
    <w:div w:id="1404067859">
      <w:bodyDiv w:val="1"/>
      <w:marLeft w:val="0"/>
      <w:marRight w:val="0"/>
      <w:marTop w:val="0"/>
      <w:marBottom w:val="0"/>
      <w:divBdr>
        <w:top w:val="none" w:sz="0" w:space="0" w:color="auto"/>
        <w:left w:val="none" w:sz="0" w:space="0" w:color="auto"/>
        <w:bottom w:val="none" w:sz="0" w:space="0" w:color="auto"/>
        <w:right w:val="none" w:sz="0" w:space="0" w:color="auto"/>
      </w:divBdr>
    </w:div>
    <w:div w:id="1407072762">
      <w:bodyDiv w:val="1"/>
      <w:marLeft w:val="0"/>
      <w:marRight w:val="0"/>
      <w:marTop w:val="0"/>
      <w:marBottom w:val="0"/>
      <w:divBdr>
        <w:top w:val="none" w:sz="0" w:space="0" w:color="auto"/>
        <w:left w:val="none" w:sz="0" w:space="0" w:color="auto"/>
        <w:bottom w:val="none" w:sz="0" w:space="0" w:color="auto"/>
        <w:right w:val="none" w:sz="0" w:space="0" w:color="auto"/>
      </w:divBdr>
    </w:div>
    <w:div w:id="1420639900">
      <w:bodyDiv w:val="1"/>
      <w:marLeft w:val="0"/>
      <w:marRight w:val="0"/>
      <w:marTop w:val="0"/>
      <w:marBottom w:val="0"/>
      <w:divBdr>
        <w:top w:val="none" w:sz="0" w:space="0" w:color="auto"/>
        <w:left w:val="none" w:sz="0" w:space="0" w:color="auto"/>
        <w:bottom w:val="none" w:sz="0" w:space="0" w:color="auto"/>
        <w:right w:val="none" w:sz="0" w:space="0" w:color="auto"/>
      </w:divBdr>
    </w:div>
    <w:div w:id="1421685020">
      <w:bodyDiv w:val="1"/>
      <w:marLeft w:val="0"/>
      <w:marRight w:val="0"/>
      <w:marTop w:val="0"/>
      <w:marBottom w:val="0"/>
      <w:divBdr>
        <w:top w:val="none" w:sz="0" w:space="0" w:color="auto"/>
        <w:left w:val="none" w:sz="0" w:space="0" w:color="auto"/>
        <w:bottom w:val="none" w:sz="0" w:space="0" w:color="auto"/>
        <w:right w:val="none" w:sz="0" w:space="0" w:color="auto"/>
      </w:divBdr>
    </w:div>
    <w:div w:id="1422680901">
      <w:bodyDiv w:val="1"/>
      <w:marLeft w:val="0"/>
      <w:marRight w:val="0"/>
      <w:marTop w:val="0"/>
      <w:marBottom w:val="0"/>
      <w:divBdr>
        <w:top w:val="none" w:sz="0" w:space="0" w:color="auto"/>
        <w:left w:val="none" w:sz="0" w:space="0" w:color="auto"/>
        <w:bottom w:val="none" w:sz="0" w:space="0" w:color="auto"/>
        <w:right w:val="none" w:sz="0" w:space="0" w:color="auto"/>
      </w:divBdr>
    </w:div>
    <w:div w:id="1422871530">
      <w:bodyDiv w:val="1"/>
      <w:marLeft w:val="0"/>
      <w:marRight w:val="0"/>
      <w:marTop w:val="0"/>
      <w:marBottom w:val="0"/>
      <w:divBdr>
        <w:top w:val="none" w:sz="0" w:space="0" w:color="auto"/>
        <w:left w:val="none" w:sz="0" w:space="0" w:color="auto"/>
        <w:bottom w:val="none" w:sz="0" w:space="0" w:color="auto"/>
        <w:right w:val="none" w:sz="0" w:space="0" w:color="auto"/>
      </w:divBdr>
    </w:div>
    <w:div w:id="1431850769">
      <w:bodyDiv w:val="1"/>
      <w:marLeft w:val="0"/>
      <w:marRight w:val="0"/>
      <w:marTop w:val="0"/>
      <w:marBottom w:val="0"/>
      <w:divBdr>
        <w:top w:val="none" w:sz="0" w:space="0" w:color="auto"/>
        <w:left w:val="none" w:sz="0" w:space="0" w:color="auto"/>
        <w:bottom w:val="none" w:sz="0" w:space="0" w:color="auto"/>
        <w:right w:val="none" w:sz="0" w:space="0" w:color="auto"/>
      </w:divBdr>
    </w:div>
    <w:div w:id="1436171040">
      <w:bodyDiv w:val="1"/>
      <w:marLeft w:val="0"/>
      <w:marRight w:val="0"/>
      <w:marTop w:val="0"/>
      <w:marBottom w:val="0"/>
      <w:divBdr>
        <w:top w:val="none" w:sz="0" w:space="0" w:color="auto"/>
        <w:left w:val="none" w:sz="0" w:space="0" w:color="auto"/>
        <w:bottom w:val="none" w:sz="0" w:space="0" w:color="auto"/>
        <w:right w:val="none" w:sz="0" w:space="0" w:color="auto"/>
      </w:divBdr>
    </w:div>
    <w:div w:id="1437292164">
      <w:bodyDiv w:val="1"/>
      <w:marLeft w:val="0"/>
      <w:marRight w:val="0"/>
      <w:marTop w:val="0"/>
      <w:marBottom w:val="0"/>
      <w:divBdr>
        <w:top w:val="none" w:sz="0" w:space="0" w:color="auto"/>
        <w:left w:val="none" w:sz="0" w:space="0" w:color="auto"/>
        <w:bottom w:val="none" w:sz="0" w:space="0" w:color="auto"/>
        <w:right w:val="none" w:sz="0" w:space="0" w:color="auto"/>
      </w:divBdr>
    </w:div>
    <w:div w:id="1442339176">
      <w:bodyDiv w:val="1"/>
      <w:marLeft w:val="0"/>
      <w:marRight w:val="0"/>
      <w:marTop w:val="0"/>
      <w:marBottom w:val="0"/>
      <w:divBdr>
        <w:top w:val="none" w:sz="0" w:space="0" w:color="auto"/>
        <w:left w:val="none" w:sz="0" w:space="0" w:color="auto"/>
        <w:bottom w:val="none" w:sz="0" w:space="0" w:color="auto"/>
        <w:right w:val="none" w:sz="0" w:space="0" w:color="auto"/>
      </w:divBdr>
    </w:div>
    <w:div w:id="1446538032">
      <w:bodyDiv w:val="1"/>
      <w:marLeft w:val="0"/>
      <w:marRight w:val="0"/>
      <w:marTop w:val="0"/>
      <w:marBottom w:val="0"/>
      <w:divBdr>
        <w:top w:val="none" w:sz="0" w:space="0" w:color="auto"/>
        <w:left w:val="none" w:sz="0" w:space="0" w:color="auto"/>
        <w:bottom w:val="none" w:sz="0" w:space="0" w:color="auto"/>
        <w:right w:val="none" w:sz="0" w:space="0" w:color="auto"/>
      </w:divBdr>
    </w:div>
    <w:div w:id="1448083935">
      <w:bodyDiv w:val="1"/>
      <w:marLeft w:val="0"/>
      <w:marRight w:val="0"/>
      <w:marTop w:val="0"/>
      <w:marBottom w:val="0"/>
      <w:divBdr>
        <w:top w:val="none" w:sz="0" w:space="0" w:color="auto"/>
        <w:left w:val="none" w:sz="0" w:space="0" w:color="auto"/>
        <w:bottom w:val="none" w:sz="0" w:space="0" w:color="auto"/>
        <w:right w:val="none" w:sz="0" w:space="0" w:color="auto"/>
      </w:divBdr>
    </w:div>
    <w:div w:id="1448280634">
      <w:bodyDiv w:val="1"/>
      <w:marLeft w:val="0"/>
      <w:marRight w:val="0"/>
      <w:marTop w:val="0"/>
      <w:marBottom w:val="0"/>
      <w:divBdr>
        <w:top w:val="none" w:sz="0" w:space="0" w:color="auto"/>
        <w:left w:val="none" w:sz="0" w:space="0" w:color="auto"/>
        <w:bottom w:val="none" w:sz="0" w:space="0" w:color="auto"/>
        <w:right w:val="none" w:sz="0" w:space="0" w:color="auto"/>
      </w:divBdr>
    </w:div>
    <w:div w:id="1451707411">
      <w:bodyDiv w:val="1"/>
      <w:marLeft w:val="0"/>
      <w:marRight w:val="0"/>
      <w:marTop w:val="0"/>
      <w:marBottom w:val="0"/>
      <w:divBdr>
        <w:top w:val="none" w:sz="0" w:space="0" w:color="auto"/>
        <w:left w:val="none" w:sz="0" w:space="0" w:color="auto"/>
        <w:bottom w:val="none" w:sz="0" w:space="0" w:color="auto"/>
        <w:right w:val="none" w:sz="0" w:space="0" w:color="auto"/>
      </w:divBdr>
    </w:div>
    <w:div w:id="1452089268">
      <w:bodyDiv w:val="1"/>
      <w:marLeft w:val="0"/>
      <w:marRight w:val="0"/>
      <w:marTop w:val="0"/>
      <w:marBottom w:val="0"/>
      <w:divBdr>
        <w:top w:val="none" w:sz="0" w:space="0" w:color="auto"/>
        <w:left w:val="none" w:sz="0" w:space="0" w:color="auto"/>
        <w:bottom w:val="none" w:sz="0" w:space="0" w:color="auto"/>
        <w:right w:val="none" w:sz="0" w:space="0" w:color="auto"/>
      </w:divBdr>
    </w:div>
    <w:div w:id="1452213034">
      <w:bodyDiv w:val="1"/>
      <w:marLeft w:val="0"/>
      <w:marRight w:val="0"/>
      <w:marTop w:val="0"/>
      <w:marBottom w:val="0"/>
      <w:divBdr>
        <w:top w:val="none" w:sz="0" w:space="0" w:color="auto"/>
        <w:left w:val="none" w:sz="0" w:space="0" w:color="auto"/>
        <w:bottom w:val="none" w:sz="0" w:space="0" w:color="auto"/>
        <w:right w:val="none" w:sz="0" w:space="0" w:color="auto"/>
      </w:divBdr>
    </w:div>
    <w:div w:id="1454325443">
      <w:bodyDiv w:val="1"/>
      <w:marLeft w:val="0"/>
      <w:marRight w:val="0"/>
      <w:marTop w:val="0"/>
      <w:marBottom w:val="0"/>
      <w:divBdr>
        <w:top w:val="none" w:sz="0" w:space="0" w:color="auto"/>
        <w:left w:val="none" w:sz="0" w:space="0" w:color="auto"/>
        <w:bottom w:val="none" w:sz="0" w:space="0" w:color="auto"/>
        <w:right w:val="none" w:sz="0" w:space="0" w:color="auto"/>
      </w:divBdr>
    </w:div>
    <w:div w:id="1456606670">
      <w:bodyDiv w:val="1"/>
      <w:marLeft w:val="0"/>
      <w:marRight w:val="0"/>
      <w:marTop w:val="0"/>
      <w:marBottom w:val="0"/>
      <w:divBdr>
        <w:top w:val="none" w:sz="0" w:space="0" w:color="auto"/>
        <w:left w:val="none" w:sz="0" w:space="0" w:color="auto"/>
        <w:bottom w:val="none" w:sz="0" w:space="0" w:color="auto"/>
        <w:right w:val="none" w:sz="0" w:space="0" w:color="auto"/>
      </w:divBdr>
    </w:div>
    <w:div w:id="1462071998">
      <w:bodyDiv w:val="1"/>
      <w:marLeft w:val="0"/>
      <w:marRight w:val="0"/>
      <w:marTop w:val="0"/>
      <w:marBottom w:val="0"/>
      <w:divBdr>
        <w:top w:val="none" w:sz="0" w:space="0" w:color="auto"/>
        <w:left w:val="none" w:sz="0" w:space="0" w:color="auto"/>
        <w:bottom w:val="none" w:sz="0" w:space="0" w:color="auto"/>
        <w:right w:val="none" w:sz="0" w:space="0" w:color="auto"/>
      </w:divBdr>
    </w:div>
    <w:div w:id="1480073724">
      <w:bodyDiv w:val="1"/>
      <w:marLeft w:val="0"/>
      <w:marRight w:val="0"/>
      <w:marTop w:val="0"/>
      <w:marBottom w:val="0"/>
      <w:divBdr>
        <w:top w:val="none" w:sz="0" w:space="0" w:color="auto"/>
        <w:left w:val="none" w:sz="0" w:space="0" w:color="auto"/>
        <w:bottom w:val="none" w:sz="0" w:space="0" w:color="auto"/>
        <w:right w:val="none" w:sz="0" w:space="0" w:color="auto"/>
      </w:divBdr>
    </w:div>
    <w:div w:id="1482386220">
      <w:bodyDiv w:val="1"/>
      <w:marLeft w:val="0"/>
      <w:marRight w:val="0"/>
      <w:marTop w:val="0"/>
      <w:marBottom w:val="0"/>
      <w:divBdr>
        <w:top w:val="none" w:sz="0" w:space="0" w:color="auto"/>
        <w:left w:val="none" w:sz="0" w:space="0" w:color="auto"/>
        <w:bottom w:val="none" w:sz="0" w:space="0" w:color="auto"/>
        <w:right w:val="none" w:sz="0" w:space="0" w:color="auto"/>
      </w:divBdr>
    </w:div>
    <w:div w:id="1485780597">
      <w:bodyDiv w:val="1"/>
      <w:marLeft w:val="0"/>
      <w:marRight w:val="0"/>
      <w:marTop w:val="0"/>
      <w:marBottom w:val="0"/>
      <w:divBdr>
        <w:top w:val="none" w:sz="0" w:space="0" w:color="auto"/>
        <w:left w:val="none" w:sz="0" w:space="0" w:color="auto"/>
        <w:bottom w:val="none" w:sz="0" w:space="0" w:color="auto"/>
        <w:right w:val="none" w:sz="0" w:space="0" w:color="auto"/>
      </w:divBdr>
    </w:div>
    <w:div w:id="1489789529">
      <w:bodyDiv w:val="1"/>
      <w:marLeft w:val="0"/>
      <w:marRight w:val="0"/>
      <w:marTop w:val="0"/>
      <w:marBottom w:val="0"/>
      <w:divBdr>
        <w:top w:val="none" w:sz="0" w:space="0" w:color="auto"/>
        <w:left w:val="none" w:sz="0" w:space="0" w:color="auto"/>
        <w:bottom w:val="none" w:sz="0" w:space="0" w:color="auto"/>
        <w:right w:val="none" w:sz="0" w:space="0" w:color="auto"/>
      </w:divBdr>
    </w:div>
    <w:div w:id="1491553582">
      <w:bodyDiv w:val="1"/>
      <w:marLeft w:val="0"/>
      <w:marRight w:val="0"/>
      <w:marTop w:val="0"/>
      <w:marBottom w:val="0"/>
      <w:divBdr>
        <w:top w:val="none" w:sz="0" w:space="0" w:color="auto"/>
        <w:left w:val="none" w:sz="0" w:space="0" w:color="auto"/>
        <w:bottom w:val="none" w:sz="0" w:space="0" w:color="auto"/>
        <w:right w:val="none" w:sz="0" w:space="0" w:color="auto"/>
      </w:divBdr>
    </w:div>
    <w:div w:id="1491823572">
      <w:bodyDiv w:val="1"/>
      <w:marLeft w:val="0"/>
      <w:marRight w:val="0"/>
      <w:marTop w:val="0"/>
      <w:marBottom w:val="0"/>
      <w:divBdr>
        <w:top w:val="none" w:sz="0" w:space="0" w:color="auto"/>
        <w:left w:val="none" w:sz="0" w:space="0" w:color="auto"/>
        <w:bottom w:val="none" w:sz="0" w:space="0" w:color="auto"/>
        <w:right w:val="none" w:sz="0" w:space="0" w:color="auto"/>
      </w:divBdr>
    </w:div>
    <w:div w:id="1496720510">
      <w:bodyDiv w:val="1"/>
      <w:marLeft w:val="0"/>
      <w:marRight w:val="0"/>
      <w:marTop w:val="0"/>
      <w:marBottom w:val="0"/>
      <w:divBdr>
        <w:top w:val="none" w:sz="0" w:space="0" w:color="auto"/>
        <w:left w:val="none" w:sz="0" w:space="0" w:color="auto"/>
        <w:bottom w:val="none" w:sz="0" w:space="0" w:color="auto"/>
        <w:right w:val="none" w:sz="0" w:space="0" w:color="auto"/>
      </w:divBdr>
    </w:div>
    <w:div w:id="1498226369">
      <w:bodyDiv w:val="1"/>
      <w:marLeft w:val="0"/>
      <w:marRight w:val="0"/>
      <w:marTop w:val="0"/>
      <w:marBottom w:val="0"/>
      <w:divBdr>
        <w:top w:val="none" w:sz="0" w:space="0" w:color="auto"/>
        <w:left w:val="none" w:sz="0" w:space="0" w:color="auto"/>
        <w:bottom w:val="none" w:sz="0" w:space="0" w:color="auto"/>
        <w:right w:val="none" w:sz="0" w:space="0" w:color="auto"/>
      </w:divBdr>
    </w:div>
    <w:div w:id="1501657092">
      <w:bodyDiv w:val="1"/>
      <w:marLeft w:val="0"/>
      <w:marRight w:val="0"/>
      <w:marTop w:val="0"/>
      <w:marBottom w:val="0"/>
      <w:divBdr>
        <w:top w:val="none" w:sz="0" w:space="0" w:color="auto"/>
        <w:left w:val="none" w:sz="0" w:space="0" w:color="auto"/>
        <w:bottom w:val="none" w:sz="0" w:space="0" w:color="auto"/>
        <w:right w:val="none" w:sz="0" w:space="0" w:color="auto"/>
      </w:divBdr>
    </w:div>
    <w:div w:id="1501891724">
      <w:bodyDiv w:val="1"/>
      <w:marLeft w:val="0"/>
      <w:marRight w:val="0"/>
      <w:marTop w:val="0"/>
      <w:marBottom w:val="0"/>
      <w:divBdr>
        <w:top w:val="none" w:sz="0" w:space="0" w:color="auto"/>
        <w:left w:val="none" w:sz="0" w:space="0" w:color="auto"/>
        <w:bottom w:val="none" w:sz="0" w:space="0" w:color="auto"/>
        <w:right w:val="none" w:sz="0" w:space="0" w:color="auto"/>
      </w:divBdr>
    </w:div>
    <w:div w:id="1505978510">
      <w:bodyDiv w:val="1"/>
      <w:marLeft w:val="0"/>
      <w:marRight w:val="0"/>
      <w:marTop w:val="0"/>
      <w:marBottom w:val="0"/>
      <w:divBdr>
        <w:top w:val="none" w:sz="0" w:space="0" w:color="auto"/>
        <w:left w:val="none" w:sz="0" w:space="0" w:color="auto"/>
        <w:bottom w:val="none" w:sz="0" w:space="0" w:color="auto"/>
        <w:right w:val="none" w:sz="0" w:space="0" w:color="auto"/>
      </w:divBdr>
    </w:div>
    <w:div w:id="1511800593">
      <w:bodyDiv w:val="1"/>
      <w:marLeft w:val="0"/>
      <w:marRight w:val="0"/>
      <w:marTop w:val="0"/>
      <w:marBottom w:val="0"/>
      <w:divBdr>
        <w:top w:val="none" w:sz="0" w:space="0" w:color="auto"/>
        <w:left w:val="none" w:sz="0" w:space="0" w:color="auto"/>
        <w:bottom w:val="none" w:sz="0" w:space="0" w:color="auto"/>
        <w:right w:val="none" w:sz="0" w:space="0" w:color="auto"/>
      </w:divBdr>
    </w:div>
    <w:div w:id="1517229253">
      <w:bodyDiv w:val="1"/>
      <w:marLeft w:val="0"/>
      <w:marRight w:val="0"/>
      <w:marTop w:val="0"/>
      <w:marBottom w:val="0"/>
      <w:divBdr>
        <w:top w:val="none" w:sz="0" w:space="0" w:color="auto"/>
        <w:left w:val="none" w:sz="0" w:space="0" w:color="auto"/>
        <w:bottom w:val="none" w:sz="0" w:space="0" w:color="auto"/>
        <w:right w:val="none" w:sz="0" w:space="0" w:color="auto"/>
      </w:divBdr>
    </w:div>
    <w:div w:id="1522476431">
      <w:bodyDiv w:val="1"/>
      <w:marLeft w:val="0"/>
      <w:marRight w:val="0"/>
      <w:marTop w:val="0"/>
      <w:marBottom w:val="0"/>
      <w:divBdr>
        <w:top w:val="none" w:sz="0" w:space="0" w:color="auto"/>
        <w:left w:val="none" w:sz="0" w:space="0" w:color="auto"/>
        <w:bottom w:val="none" w:sz="0" w:space="0" w:color="auto"/>
        <w:right w:val="none" w:sz="0" w:space="0" w:color="auto"/>
      </w:divBdr>
    </w:div>
    <w:div w:id="1523472225">
      <w:bodyDiv w:val="1"/>
      <w:marLeft w:val="0"/>
      <w:marRight w:val="0"/>
      <w:marTop w:val="0"/>
      <w:marBottom w:val="0"/>
      <w:divBdr>
        <w:top w:val="none" w:sz="0" w:space="0" w:color="auto"/>
        <w:left w:val="none" w:sz="0" w:space="0" w:color="auto"/>
        <w:bottom w:val="none" w:sz="0" w:space="0" w:color="auto"/>
        <w:right w:val="none" w:sz="0" w:space="0" w:color="auto"/>
      </w:divBdr>
    </w:div>
    <w:div w:id="1525940339">
      <w:bodyDiv w:val="1"/>
      <w:marLeft w:val="0"/>
      <w:marRight w:val="0"/>
      <w:marTop w:val="0"/>
      <w:marBottom w:val="0"/>
      <w:divBdr>
        <w:top w:val="none" w:sz="0" w:space="0" w:color="auto"/>
        <w:left w:val="none" w:sz="0" w:space="0" w:color="auto"/>
        <w:bottom w:val="none" w:sz="0" w:space="0" w:color="auto"/>
        <w:right w:val="none" w:sz="0" w:space="0" w:color="auto"/>
      </w:divBdr>
    </w:div>
    <w:div w:id="1527673043">
      <w:bodyDiv w:val="1"/>
      <w:marLeft w:val="0"/>
      <w:marRight w:val="0"/>
      <w:marTop w:val="0"/>
      <w:marBottom w:val="0"/>
      <w:divBdr>
        <w:top w:val="none" w:sz="0" w:space="0" w:color="auto"/>
        <w:left w:val="none" w:sz="0" w:space="0" w:color="auto"/>
        <w:bottom w:val="none" w:sz="0" w:space="0" w:color="auto"/>
        <w:right w:val="none" w:sz="0" w:space="0" w:color="auto"/>
      </w:divBdr>
    </w:div>
    <w:div w:id="1532062012">
      <w:bodyDiv w:val="1"/>
      <w:marLeft w:val="0"/>
      <w:marRight w:val="0"/>
      <w:marTop w:val="0"/>
      <w:marBottom w:val="0"/>
      <w:divBdr>
        <w:top w:val="none" w:sz="0" w:space="0" w:color="auto"/>
        <w:left w:val="none" w:sz="0" w:space="0" w:color="auto"/>
        <w:bottom w:val="none" w:sz="0" w:space="0" w:color="auto"/>
        <w:right w:val="none" w:sz="0" w:space="0" w:color="auto"/>
      </w:divBdr>
    </w:div>
    <w:div w:id="1532722730">
      <w:bodyDiv w:val="1"/>
      <w:marLeft w:val="0"/>
      <w:marRight w:val="0"/>
      <w:marTop w:val="0"/>
      <w:marBottom w:val="0"/>
      <w:divBdr>
        <w:top w:val="none" w:sz="0" w:space="0" w:color="auto"/>
        <w:left w:val="none" w:sz="0" w:space="0" w:color="auto"/>
        <w:bottom w:val="none" w:sz="0" w:space="0" w:color="auto"/>
        <w:right w:val="none" w:sz="0" w:space="0" w:color="auto"/>
      </w:divBdr>
    </w:div>
    <w:div w:id="1535775393">
      <w:bodyDiv w:val="1"/>
      <w:marLeft w:val="0"/>
      <w:marRight w:val="0"/>
      <w:marTop w:val="0"/>
      <w:marBottom w:val="0"/>
      <w:divBdr>
        <w:top w:val="none" w:sz="0" w:space="0" w:color="auto"/>
        <w:left w:val="none" w:sz="0" w:space="0" w:color="auto"/>
        <w:bottom w:val="none" w:sz="0" w:space="0" w:color="auto"/>
        <w:right w:val="none" w:sz="0" w:space="0" w:color="auto"/>
      </w:divBdr>
    </w:div>
    <w:div w:id="1536772614">
      <w:bodyDiv w:val="1"/>
      <w:marLeft w:val="0"/>
      <w:marRight w:val="0"/>
      <w:marTop w:val="0"/>
      <w:marBottom w:val="0"/>
      <w:divBdr>
        <w:top w:val="none" w:sz="0" w:space="0" w:color="auto"/>
        <w:left w:val="none" w:sz="0" w:space="0" w:color="auto"/>
        <w:bottom w:val="none" w:sz="0" w:space="0" w:color="auto"/>
        <w:right w:val="none" w:sz="0" w:space="0" w:color="auto"/>
      </w:divBdr>
    </w:div>
    <w:div w:id="1540320736">
      <w:bodyDiv w:val="1"/>
      <w:marLeft w:val="0"/>
      <w:marRight w:val="0"/>
      <w:marTop w:val="0"/>
      <w:marBottom w:val="0"/>
      <w:divBdr>
        <w:top w:val="none" w:sz="0" w:space="0" w:color="auto"/>
        <w:left w:val="none" w:sz="0" w:space="0" w:color="auto"/>
        <w:bottom w:val="none" w:sz="0" w:space="0" w:color="auto"/>
        <w:right w:val="none" w:sz="0" w:space="0" w:color="auto"/>
      </w:divBdr>
    </w:div>
    <w:div w:id="1543592489">
      <w:bodyDiv w:val="1"/>
      <w:marLeft w:val="0"/>
      <w:marRight w:val="0"/>
      <w:marTop w:val="0"/>
      <w:marBottom w:val="0"/>
      <w:divBdr>
        <w:top w:val="none" w:sz="0" w:space="0" w:color="auto"/>
        <w:left w:val="none" w:sz="0" w:space="0" w:color="auto"/>
        <w:bottom w:val="none" w:sz="0" w:space="0" w:color="auto"/>
        <w:right w:val="none" w:sz="0" w:space="0" w:color="auto"/>
      </w:divBdr>
    </w:div>
    <w:div w:id="1544059071">
      <w:bodyDiv w:val="1"/>
      <w:marLeft w:val="0"/>
      <w:marRight w:val="0"/>
      <w:marTop w:val="0"/>
      <w:marBottom w:val="0"/>
      <w:divBdr>
        <w:top w:val="none" w:sz="0" w:space="0" w:color="auto"/>
        <w:left w:val="none" w:sz="0" w:space="0" w:color="auto"/>
        <w:bottom w:val="none" w:sz="0" w:space="0" w:color="auto"/>
        <w:right w:val="none" w:sz="0" w:space="0" w:color="auto"/>
      </w:divBdr>
    </w:div>
    <w:div w:id="1554459744">
      <w:bodyDiv w:val="1"/>
      <w:marLeft w:val="0"/>
      <w:marRight w:val="0"/>
      <w:marTop w:val="0"/>
      <w:marBottom w:val="0"/>
      <w:divBdr>
        <w:top w:val="none" w:sz="0" w:space="0" w:color="auto"/>
        <w:left w:val="none" w:sz="0" w:space="0" w:color="auto"/>
        <w:bottom w:val="none" w:sz="0" w:space="0" w:color="auto"/>
        <w:right w:val="none" w:sz="0" w:space="0" w:color="auto"/>
      </w:divBdr>
    </w:div>
    <w:div w:id="1556157232">
      <w:bodyDiv w:val="1"/>
      <w:marLeft w:val="0"/>
      <w:marRight w:val="0"/>
      <w:marTop w:val="0"/>
      <w:marBottom w:val="0"/>
      <w:divBdr>
        <w:top w:val="none" w:sz="0" w:space="0" w:color="auto"/>
        <w:left w:val="none" w:sz="0" w:space="0" w:color="auto"/>
        <w:bottom w:val="none" w:sz="0" w:space="0" w:color="auto"/>
        <w:right w:val="none" w:sz="0" w:space="0" w:color="auto"/>
      </w:divBdr>
    </w:div>
    <w:div w:id="1556575791">
      <w:bodyDiv w:val="1"/>
      <w:marLeft w:val="0"/>
      <w:marRight w:val="0"/>
      <w:marTop w:val="0"/>
      <w:marBottom w:val="0"/>
      <w:divBdr>
        <w:top w:val="none" w:sz="0" w:space="0" w:color="auto"/>
        <w:left w:val="none" w:sz="0" w:space="0" w:color="auto"/>
        <w:bottom w:val="none" w:sz="0" w:space="0" w:color="auto"/>
        <w:right w:val="none" w:sz="0" w:space="0" w:color="auto"/>
      </w:divBdr>
    </w:div>
    <w:div w:id="1566061588">
      <w:bodyDiv w:val="1"/>
      <w:marLeft w:val="0"/>
      <w:marRight w:val="0"/>
      <w:marTop w:val="0"/>
      <w:marBottom w:val="0"/>
      <w:divBdr>
        <w:top w:val="none" w:sz="0" w:space="0" w:color="auto"/>
        <w:left w:val="none" w:sz="0" w:space="0" w:color="auto"/>
        <w:bottom w:val="none" w:sz="0" w:space="0" w:color="auto"/>
        <w:right w:val="none" w:sz="0" w:space="0" w:color="auto"/>
      </w:divBdr>
    </w:div>
    <w:div w:id="1572346767">
      <w:bodyDiv w:val="1"/>
      <w:marLeft w:val="0"/>
      <w:marRight w:val="0"/>
      <w:marTop w:val="0"/>
      <w:marBottom w:val="0"/>
      <w:divBdr>
        <w:top w:val="none" w:sz="0" w:space="0" w:color="auto"/>
        <w:left w:val="none" w:sz="0" w:space="0" w:color="auto"/>
        <w:bottom w:val="none" w:sz="0" w:space="0" w:color="auto"/>
        <w:right w:val="none" w:sz="0" w:space="0" w:color="auto"/>
      </w:divBdr>
    </w:div>
    <w:div w:id="1577208176">
      <w:bodyDiv w:val="1"/>
      <w:marLeft w:val="0"/>
      <w:marRight w:val="0"/>
      <w:marTop w:val="0"/>
      <w:marBottom w:val="0"/>
      <w:divBdr>
        <w:top w:val="none" w:sz="0" w:space="0" w:color="auto"/>
        <w:left w:val="none" w:sz="0" w:space="0" w:color="auto"/>
        <w:bottom w:val="none" w:sz="0" w:space="0" w:color="auto"/>
        <w:right w:val="none" w:sz="0" w:space="0" w:color="auto"/>
      </w:divBdr>
    </w:div>
    <w:div w:id="1582176681">
      <w:bodyDiv w:val="1"/>
      <w:marLeft w:val="0"/>
      <w:marRight w:val="0"/>
      <w:marTop w:val="0"/>
      <w:marBottom w:val="0"/>
      <w:divBdr>
        <w:top w:val="none" w:sz="0" w:space="0" w:color="auto"/>
        <w:left w:val="none" w:sz="0" w:space="0" w:color="auto"/>
        <w:bottom w:val="none" w:sz="0" w:space="0" w:color="auto"/>
        <w:right w:val="none" w:sz="0" w:space="0" w:color="auto"/>
      </w:divBdr>
    </w:div>
    <w:div w:id="1584029207">
      <w:bodyDiv w:val="1"/>
      <w:marLeft w:val="0"/>
      <w:marRight w:val="0"/>
      <w:marTop w:val="0"/>
      <w:marBottom w:val="0"/>
      <w:divBdr>
        <w:top w:val="none" w:sz="0" w:space="0" w:color="auto"/>
        <w:left w:val="none" w:sz="0" w:space="0" w:color="auto"/>
        <w:bottom w:val="none" w:sz="0" w:space="0" w:color="auto"/>
        <w:right w:val="none" w:sz="0" w:space="0" w:color="auto"/>
      </w:divBdr>
    </w:div>
    <w:div w:id="1587836585">
      <w:bodyDiv w:val="1"/>
      <w:marLeft w:val="0"/>
      <w:marRight w:val="0"/>
      <w:marTop w:val="0"/>
      <w:marBottom w:val="0"/>
      <w:divBdr>
        <w:top w:val="none" w:sz="0" w:space="0" w:color="auto"/>
        <w:left w:val="none" w:sz="0" w:space="0" w:color="auto"/>
        <w:bottom w:val="none" w:sz="0" w:space="0" w:color="auto"/>
        <w:right w:val="none" w:sz="0" w:space="0" w:color="auto"/>
      </w:divBdr>
    </w:div>
    <w:div w:id="1593782659">
      <w:bodyDiv w:val="1"/>
      <w:marLeft w:val="0"/>
      <w:marRight w:val="0"/>
      <w:marTop w:val="0"/>
      <w:marBottom w:val="0"/>
      <w:divBdr>
        <w:top w:val="none" w:sz="0" w:space="0" w:color="auto"/>
        <w:left w:val="none" w:sz="0" w:space="0" w:color="auto"/>
        <w:bottom w:val="none" w:sz="0" w:space="0" w:color="auto"/>
        <w:right w:val="none" w:sz="0" w:space="0" w:color="auto"/>
      </w:divBdr>
    </w:div>
    <w:div w:id="1600677612">
      <w:bodyDiv w:val="1"/>
      <w:marLeft w:val="0"/>
      <w:marRight w:val="0"/>
      <w:marTop w:val="0"/>
      <w:marBottom w:val="0"/>
      <w:divBdr>
        <w:top w:val="none" w:sz="0" w:space="0" w:color="auto"/>
        <w:left w:val="none" w:sz="0" w:space="0" w:color="auto"/>
        <w:bottom w:val="none" w:sz="0" w:space="0" w:color="auto"/>
        <w:right w:val="none" w:sz="0" w:space="0" w:color="auto"/>
      </w:divBdr>
    </w:div>
    <w:div w:id="1610430570">
      <w:bodyDiv w:val="1"/>
      <w:marLeft w:val="0"/>
      <w:marRight w:val="0"/>
      <w:marTop w:val="0"/>
      <w:marBottom w:val="0"/>
      <w:divBdr>
        <w:top w:val="none" w:sz="0" w:space="0" w:color="auto"/>
        <w:left w:val="none" w:sz="0" w:space="0" w:color="auto"/>
        <w:bottom w:val="none" w:sz="0" w:space="0" w:color="auto"/>
        <w:right w:val="none" w:sz="0" w:space="0" w:color="auto"/>
      </w:divBdr>
    </w:div>
    <w:div w:id="1633747696">
      <w:bodyDiv w:val="1"/>
      <w:marLeft w:val="0"/>
      <w:marRight w:val="0"/>
      <w:marTop w:val="0"/>
      <w:marBottom w:val="0"/>
      <w:divBdr>
        <w:top w:val="none" w:sz="0" w:space="0" w:color="auto"/>
        <w:left w:val="none" w:sz="0" w:space="0" w:color="auto"/>
        <w:bottom w:val="none" w:sz="0" w:space="0" w:color="auto"/>
        <w:right w:val="none" w:sz="0" w:space="0" w:color="auto"/>
      </w:divBdr>
    </w:div>
    <w:div w:id="1639339488">
      <w:bodyDiv w:val="1"/>
      <w:marLeft w:val="0"/>
      <w:marRight w:val="0"/>
      <w:marTop w:val="0"/>
      <w:marBottom w:val="0"/>
      <w:divBdr>
        <w:top w:val="none" w:sz="0" w:space="0" w:color="auto"/>
        <w:left w:val="none" w:sz="0" w:space="0" w:color="auto"/>
        <w:bottom w:val="none" w:sz="0" w:space="0" w:color="auto"/>
        <w:right w:val="none" w:sz="0" w:space="0" w:color="auto"/>
      </w:divBdr>
    </w:div>
    <w:div w:id="1639989138">
      <w:bodyDiv w:val="1"/>
      <w:marLeft w:val="0"/>
      <w:marRight w:val="0"/>
      <w:marTop w:val="0"/>
      <w:marBottom w:val="0"/>
      <w:divBdr>
        <w:top w:val="none" w:sz="0" w:space="0" w:color="auto"/>
        <w:left w:val="none" w:sz="0" w:space="0" w:color="auto"/>
        <w:bottom w:val="none" w:sz="0" w:space="0" w:color="auto"/>
        <w:right w:val="none" w:sz="0" w:space="0" w:color="auto"/>
      </w:divBdr>
    </w:div>
    <w:div w:id="1646426071">
      <w:bodyDiv w:val="1"/>
      <w:marLeft w:val="0"/>
      <w:marRight w:val="0"/>
      <w:marTop w:val="0"/>
      <w:marBottom w:val="0"/>
      <w:divBdr>
        <w:top w:val="none" w:sz="0" w:space="0" w:color="auto"/>
        <w:left w:val="none" w:sz="0" w:space="0" w:color="auto"/>
        <w:bottom w:val="none" w:sz="0" w:space="0" w:color="auto"/>
        <w:right w:val="none" w:sz="0" w:space="0" w:color="auto"/>
      </w:divBdr>
    </w:div>
    <w:div w:id="1655797091">
      <w:bodyDiv w:val="1"/>
      <w:marLeft w:val="0"/>
      <w:marRight w:val="0"/>
      <w:marTop w:val="0"/>
      <w:marBottom w:val="0"/>
      <w:divBdr>
        <w:top w:val="none" w:sz="0" w:space="0" w:color="auto"/>
        <w:left w:val="none" w:sz="0" w:space="0" w:color="auto"/>
        <w:bottom w:val="none" w:sz="0" w:space="0" w:color="auto"/>
        <w:right w:val="none" w:sz="0" w:space="0" w:color="auto"/>
      </w:divBdr>
    </w:div>
    <w:div w:id="1656761287">
      <w:bodyDiv w:val="1"/>
      <w:marLeft w:val="0"/>
      <w:marRight w:val="0"/>
      <w:marTop w:val="0"/>
      <w:marBottom w:val="0"/>
      <w:divBdr>
        <w:top w:val="none" w:sz="0" w:space="0" w:color="auto"/>
        <w:left w:val="none" w:sz="0" w:space="0" w:color="auto"/>
        <w:bottom w:val="none" w:sz="0" w:space="0" w:color="auto"/>
        <w:right w:val="none" w:sz="0" w:space="0" w:color="auto"/>
      </w:divBdr>
    </w:div>
    <w:div w:id="1669139473">
      <w:bodyDiv w:val="1"/>
      <w:marLeft w:val="0"/>
      <w:marRight w:val="0"/>
      <w:marTop w:val="0"/>
      <w:marBottom w:val="0"/>
      <w:divBdr>
        <w:top w:val="none" w:sz="0" w:space="0" w:color="auto"/>
        <w:left w:val="none" w:sz="0" w:space="0" w:color="auto"/>
        <w:bottom w:val="none" w:sz="0" w:space="0" w:color="auto"/>
        <w:right w:val="none" w:sz="0" w:space="0" w:color="auto"/>
      </w:divBdr>
    </w:div>
    <w:div w:id="1679038267">
      <w:bodyDiv w:val="1"/>
      <w:marLeft w:val="0"/>
      <w:marRight w:val="0"/>
      <w:marTop w:val="0"/>
      <w:marBottom w:val="0"/>
      <w:divBdr>
        <w:top w:val="none" w:sz="0" w:space="0" w:color="auto"/>
        <w:left w:val="none" w:sz="0" w:space="0" w:color="auto"/>
        <w:bottom w:val="none" w:sz="0" w:space="0" w:color="auto"/>
        <w:right w:val="none" w:sz="0" w:space="0" w:color="auto"/>
      </w:divBdr>
    </w:div>
    <w:div w:id="1689065498">
      <w:bodyDiv w:val="1"/>
      <w:marLeft w:val="0"/>
      <w:marRight w:val="0"/>
      <w:marTop w:val="0"/>
      <w:marBottom w:val="0"/>
      <w:divBdr>
        <w:top w:val="none" w:sz="0" w:space="0" w:color="auto"/>
        <w:left w:val="none" w:sz="0" w:space="0" w:color="auto"/>
        <w:bottom w:val="none" w:sz="0" w:space="0" w:color="auto"/>
        <w:right w:val="none" w:sz="0" w:space="0" w:color="auto"/>
      </w:divBdr>
    </w:div>
    <w:div w:id="1695888842">
      <w:bodyDiv w:val="1"/>
      <w:marLeft w:val="0"/>
      <w:marRight w:val="0"/>
      <w:marTop w:val="0"/>
      <w:marBottom w:val="0"/>
      <w:divBdr>
        <w:top w:val="none" w:sz="0" w:space="0" w:color="auto"/>
        <w:left w:val="none" w:sz="0" w:space="0" w:color="auto"/>
        <w:bottom w:val="none" w:sz="0" w:space="0" w:color="auto"/>
        <w:right w:val="none" w:sz="0" w:space="0" w:color="auto"/>
      </w:divBdr>
    </w:div>
    <w:div w:id="1696615103">
      <w:bodyDiv w:val="1"/>
      <w:marLeft w:val="0"/>
      <w:marRight w:val="0"/>
      <w:marTop w:val="0"/>
      <w:marBottom w:val="0"/>
      <w:divBdr>
        <w:top w:val="none" w:sz="0" w:space="0" w:color="auto"/>
        <w:left w:val="none" w:sz="0" w:space="0" w:color="auto"/>
        <w:bottom w:val="none" w:sz="0" w:space="0" w:color="auto"/>
        <w:right w:val="none" w:sz="0" w:space="0" w:color="auto"/>
      </w:divBdr>
    </w:div>
    <w:div w:id="1696804148">
      <w:bodyDiv w:val="1"/>
      <w:marLeft w:val="0"/>
      <w:marRight w:val="0"/>
      <w:marTop w:val="0"/>
      <w:marBottom w:val="0"/>
      <w:divBdr>
        <w:top w:val="none" w:sz="0" w:space="0" w:color="auto"/>
        <w:left w:val="none" w:sz="0" w:space="0" w:color="auto"/>
        <w:bottom w:val="none" w:sz="0" w:space="0" w:color="auto"/>
        <w:right w:val="none" w:sz="0" w:space="0" w:color="auto"/>
      </w:divBdr>
    </w:div>
    <w:div w:id="1698310846">
      <w:bodyDiv w:val="1"/>
      <w:marLeft w:val="0"/>
      <w:marRight w:val="0"/>
      <w:marTop w:val="0"/>
      <w:marBottom w:val="0"/>
      <w:divBdr>
        <w:top w:val="none" w:sz="0" w:space="0" w:color="auto"/>
        <w:left w:val="none" w:sz="0" w:space="0" w:color="auto"/>
        <w:bottom w:val="none" w:sz="0" w:space="0" w:color="auto"/>
        <w:right w:val="none" w:sz="0" w:space="0" w:color="auto"/>
      </w:divBdr>
    </w:div>
    <w:div w:id="1708481747">
      <w:bodyDiv w:val="1"/>
      <w:marLeft w:val="0"/>
      <w:marRight w:val="0"/>
      <w:marTop w:val="0"/>
      <w:marBottom w:val="0"/>
      <w:divBdr>
        <w:top w:val="none" w:sz="0" w:space="0" w:color="auto"/>
        <w:left w:val="none" w:sz="0" w:space="0" w:color="auto"/>
        <w:bottom w:val="none" w:sz="0" w:space="0" w:color="auto"/>
        <w:right w:val="none" w:sz="0" w:space="0" w:color="auto"/>
      </w:divBdr>
    </w:div>
    <w:div w:id="1715883051">
      <w:bodyDiv w:val="1"/>
      <w:marLeft w:val="0"/>
      <w:marRight w:val="0"/>
      <w:marTop w:val="0"/>
      <w:marBottom w:val="0"/>
      <w:divBdr>
        <w:top w:val="none" w:sz="0" w:space="0" w:color="auto"/>
        <w:left w:val="none" w:sz="0" w:space="0" w:color="auto"/>
        <w:bottom w:val="none" w:sz="0" w:space="0" w:color="auto"/>
        <w:right w:val="none" w:sz="0" w:space="0" w:color="auto"/>
      </w:divBdr>
    </w:div>
    <w:div w:id="1718823102">
      <w:bodyDiv w:val="1"/>
      <w:marLeft w:val="0"/>
      <w:marRight w:val="0"/>
      <w:marTop w:val="0"/>
      <w:marBottom w:val="0"/>
      <w:divBdr>
        <w:top w:val="none" w:sz="0" w:space="0" w:color="auto"/>
        <w:left w:val="none" w:sz="0" w:space="0" w:color="auto"/>
        <w:bottom w:val="none" w:sz="0" w:space="0" w:color="auto"/>
        <w:right w:val="none" w:sz="0" w:space="0" w:color="auto"/>
      </w:divBdr>
    </w:div>
    <w:div w:id="1722365661">
      <w:bodyDiv w:val="1"/>
      <w:marLeft w:val="0"/>
      <w:marRight w:val="0"/>
      <w:marTop w:val="0"/>
      <w:marBottom w:val="0"/>
      <w:divBdr>
        <w:top w:val="none" w:sz="0" w:space="0" w:color="auto"/>
        <w:left w:val="none" w:sz="0" w:space="0" w:color="auto"/>
        <w:bottom w:val="none" w:sz="0" w:space="0" w:color="auto"/>
        <w:right w:val="none" w:sz="0" w:space="0" w:color="auto"/>
      </w:divBdr>
    </w:div>
    <w:div w:id="1724478741">
      <w:bodyDiv w:val="1"/>
      <w:marLeft w:val="0"/>
      <w:marRight w:val="0"/>
      <w:marTop w:val="0"/>
      <w:marBottom w:val="0"/>
      <w:divBdr>
        <w:top w:val="none" w:sz="0" w:space="0" w:color="auto"/>
        <w:left w:val="none" w:sz="0" w:space="0" w:color="auto"/>
        <w:bottom w:val="none" w:sz="0" w:space="0" w:color="auto"/>
        <w:right w:val="none" w:sz="0" w:space="0" w:color="auto"/>
      </w:divBdr>
    </w:div>
    <w:div w:id="1726299048">
      <w:bodyDiv w:val="1"/>
      <w:marLeft w:val="0"/>
      <w:marRight w:val="0"/>
      <w:marTop w:val="0"/>
      <w:marBottom w:val="0"/>
      <w:divBdr>
        <w:top w:val="none" w:sz="0" w:space="0" w:color="auto"/>
        <w:left w:val="none" w:sz="0" w:space="0" w:color="auto"/>
        <w:bottom w:val="none" w:sz="0" w:space="0" w:color="auto"/>
        <w:right w:val="none" w:sz="0" w:space="0" w:color="auto"/>
      </w:divBdr>
    </w:div>
    <w:div w:id="1728525381">
      <w:bodyDiv w:val="1"/>
      <w:marLeft w:val="0"/>
      <w:marRight w:val="0"/>
      <w:marTop w:val="0"/>
      <w:marBottom w:val="0"/>
      <w:divBdr>
        <w:top w:val="none" w:sz="0" w:space="0" w:color="auto"/>
        <w:left w:val="none" w:sz="0" w:space="0" w:color="auto"/>
        <w:bottom w:val="none" w:sz="0" w:space="0" w:color="auto"/>
        <w:right w:val="none" w:sz="0" w:space="0" w:color="auto"/>
      </w:divBdr>
    </w:div>
    <w:div w:id="1729954349">
      <w:bodyDiv w:val="1"/>
      <w:marLeft w:val="0"/>
      <w:marRight w:val="0"/>
      <w:marTop w:val="0"/>
      <w:marBottom w:val="0"/>
      <w:divBdr>
        <w:top w:val="none" w:sz="0" w:space="0" w:color="auto"/>
        <w:left w:val="none" w:sz="0" w:space="0" w:color="auto"/>
        <w:bottom w:val="none" w:sz="0" w:space="0" w:color="auto"/>
        <w:right w:val="none" w:sz="0" w:space="0" w:color="auto"/>
      </w:divBdr>
    </w:div>
    <w:div w:id="1744568438">
      <w:bodyDiv w:val="1"/>
      <w:marLeft w:val="0"/>
      <w:marRight w:val="0"/>
      <w:marTop w:val="0"/>
      <w:marBottom w:val="0"/>
      <w:divBdr>
        <w:top w:val="none" w:sz="0" w:space="0" w:color="auto"/>
        <w:left w:val="none" w:sz="0" w:space="0" w:color="auto"/>
        <w:bottom w:val="none" w:sz="0" w:space="0" w:color="auto"/>
        <w:right w:val="none" w:sz="0" w:space="0" w:color="auto"/>
      </w:divBdr>
    </w:div>
    <w:div w:id="1749883484">
      <w:bodyDiv w:val="1"/>
      <w:marLeft w:val="0"/>
      <w:marRight w:val="0"/>
      <w:marTop w:val="0"/>
      <w:marBottom w:val="0"/>
      <w:divBdr>
        <w:top w:val="none" w:sz="0" w:space="0" w:color="auto"/>
        <w:left w:val="none" w:sz="0" w:space="0" w:color="auto"/>
        <w:bottom w:val="none" w:sz="0" w:space="0" w:color="auto"/>
        <w:right w:val="none" w:sz="0" w:space="0" w:color="auto"/>
      </w:divBdr>
    </w:div>
    <w:div w:id="1755515793">
      <w:bodyDiv w:val="1"/>
      <w:marLeft w:val="0"/>
      <w:marRight w:val="0"/>
      <w:marTop w:val="0"/>
      <w:marBottom w:val="0"/>
      <w:divBdr>
        <w:top w:val="none" w:sz="0" w:space="0" w:color="auto"/>
        <w:left w:val="none" w:sz="0" w:space="0" w:color="auto"/>
        <w:bottom w:val="none" w:sz="0" w:space="0" w:color="auto"/>
        <w:right w:val="none" w:sz="0" w:space="0" w:color="auto"/>
      </w:divBdr>
    </w:div>
    <w:div w:id="1758205256">
      <w:bodyDiv w:val="1"/>
      <w:marLeft w:val="0"/>
      <w:marRight w:val="0"/>
      <w:marTop w:val="0"/>
      <w:marBottom w:val="0"/>
      <w:divBdr>
        <w:top w:val="none" w:sz="0" w:space="0" w:color="auto"/>
        <w:left w:val="none" w:sz="0" w:space="0" w:color="auto"/>
        <w:bottom w:val="none" w:sz="0" w:space="0" w:color="auto"/>
        <w:right w:val="none" w:sz="0" w:space="0" w:color="auto"/>
      </w:divBdr>
    </w:div>
    <w:div w:id="1761561927">
      <w:bodyDiv w:val="1"/>
      <w:marLeft w:val="0"/>
      <w:marRight w:val="0"/>
      <w:marTop w:val="0"/>
      <w:marBottom w:val="0"/>
      <w:divBdr>
        <w:top w:val="none" w:sz="0" w:space="0" w:color="auto"/>
        <w:left w:val="none" w:sz="0" w:space="0" w:color="auto"/>
        <w:bottom w:val="none" w:sz="0" w:space="0" w:color="auto"/>
        <w:right w:val="none" w:sz="0" w:space="0" w:color="auto"/>
      </w:divBdr>
    </w:div>
    <w:div w:id="1761952810">
      <w:bodyDiv w:val="1"/>
      <w:marLeft w:val="0"/>
      <w:marRight w:val="0"/>
      <w:marTop w:val="0"/>
      <w:marBottom w:val="0"/>
      <w:divBdr>
        <w:top w:val="none" w:sz="0" w:space="0" w:color="auto"/>
        <w:left w:val="none" w:sz="0" w:space="0" w:color="auto"/>
        <w:bottom w:val="none" w:sz="0" w:space="0" w:color="auto"/>
        <w:right w:val="none" w:sz="0" w:space="0" w:color="auto"/>
      </w:divBdr>
    </w:div>
    <w:div w:id="1767457765">
      <w:bodyDiv w:val="1"/>
      <w:marLeft w:val="0"/>
      <w:marRight w:val="0"/>
      <w:marTop w:val="0"/>
      <w:marBottom w:val="0"/>
      <w:divBdr>
        <w:top w:val="none" w:sz="0" w:space="0" w:color="auto"/>
        <w:left w:val="none" w:sz="0" w:space="0" w:color="auto"/>
        <w:bottom w:val="none" w:sz="0" w:space="0" w:color="auto"/>
        <w:right w:val="none" w:sz="0" w:space="0" w:color="auto"/>
      </w:divBdr>
    </w:div>
    <w:div w:id="1771469783">
      <w:bodyDiv w:val="1"/>
      <w:marLeft w:val="0"/>
      <w:marRight w:val="0"/>
      <w:marTop w:val="0"/>
      <w:marBottom w:val="0"/>
      <w:divBdr>
        <w:top w:val="none" w:sz="0" w:space="0" w:color="auto"/>
        <w:left w:val="none" w:sz="0" w:space="0" w:color="auto"/>
        <w:bottom w:val="none" w:sz="0" w:space="0" w:color="auto"/>
        <w:right w:val="none" w:sz="0" w:space="0" w:color="auto"/>
      </w:divBdr>
    </w:div>
    <w:div w:id="1784113688">
      <w:bodyDiv w:val="1"/>
      <w:marLeft w:val="0"/>
      <w:marRight w:val="0"/>
      <w:marTop w:val="0"/>
      <w:marBottom w:val="0"/>
      <w:divBdr>
        <w:top w:val="none" w:sz="0" w:space="0" w:color="auto"/>
        <w:left w:val="none" w:sz="0" w:space="0" w:color="auto"/>
        <w:bottom w:val="none" w:sz="0" w:space="0" w:color="auto"/>
        <w:right w:val="none" w:sz="0" w:space="0" w:color="auto"/>
      </w:divBdr>
    </w:div>
    <w:div w:id="1785228657">
      <w:bodyDiv w:val="1"/>
      <w:marLeft w:val="0"/>
      <w:marRight w:val="0"/>
      <w:marTop w:val="0"/>
      <w:marBottom w:val="0"/>
      <w:divBdr>
        <w:top w:val="none" w:sz="0" w:space="0" w:color="auto"/>
        <w:left w:val="none" w:sz="0" w:space="0" w:color="auto"/>
        <w:bottom w:val="none" w:sz="0" w:space="0" w:color="auto"/>
        <w:right w:val="none" w:sz="0" w:space="0" w:color="auto"/>
      </w:divBdr>
    </w:div>
    <w:div w:id="1786850164">
      <w:bodyDiv w:val="1"/>
      <w:marLeft w:val="0"/>
      <w:marRight w:val="0"/>
      <w:marTop w:val="0"/>
      <w:marBottom w:val="0"/>
      <w:divBdr>
        <w:top w:val="none" w:sz="0" w:space="0" w:color="auto"/>
        <w:left w:val="none" w:sz="0" w:space="0" w:color="auto"/>
        <w:bottom w:val="none" w:sz="0" w:space="0" w:color="auto"/>
        <w:right w:val="none" w:sz="0" w:space="0" w:color="auto"/>
      </w:divBdr>
    </w:div>
    <w:div w:id="1790858275">
      <w:bodyDiv w:val="1"/>
      <w:marLeft w:val="0"/>
      <w:marRight w:val="0"/>
      <w:marTop w:val="0"/>
      <w:marBottom w:val="0"/>
      <w:divBdr>
        <w:top w:val="none" w:sz="0" w:space="0" w:color="auto"/>
        <w:left w:val="none" w:sz="0" w:space="0" w:color="auto"/>
        <w:bottom w:val="none" w:sz="0" w:space="0" w:color="auto"/>
        <w:right w:val="none" w:sz="0" w:space="0" w:color="auto"/>
      </w:divBdr>
    </w:div>
    <w:div w:id="1794980232">
      <w:bodyDiv w:val="1"/>
      <w:marLeft w:val="0"/>
      <w:marRight w:val="0"/>
      <w:marTop w:val="0"/>
      <w:marBottom w:val="0"/>
      <w:divBdr>
        <w:top w:val="none" w:sz="0" w:space="0" w:color="auto"/>
        <w:left w:val="none" w:sz="0" w:space="0" w:color="auto"/>
        <w:bottom w:val="none" w:sz="0" w:space="0" w:color="auto"/>
        <w:right w:val="none" w:sz="0" w:space="0" w:color="auto"/>
      </w:divBdr>
    </w:div>
    <w:div w:id="1799908150">
      <w:bodyDiv w:val="1"/>
      <w:marLeft w:val="0"/>
      <w:marRight w:val="0"/>
      <w:marTop w:val="0"/>
      <w:marBottom w:val="0"/>
      <w:divBdr>
        <w:top w:val="none" w:sz="0" w:space="0" w:color="auto"/>
        <w:left w:val="none" w:sz="0" w:space="0" w:color="auto"/>
        <w:bottom w:val="none" w:sz="0" w:space="0" w:color="auto"/>
        <w:right w:val="none" w:sz="0" w:space="0" w:color="auto"/>
      </w:divBdr>
    </w:div>
    <w:div w:id="1801268453">
      <w:bodyDiv w:val="1"/>
      <w:marLeft w:val="0"/>
      <w:marRight w:val="0"/>
      <w:marTop w:val="0"/>
      <w:marBottom w:val="0"/>
      <w:divBdr>
        <w:top w:val="none" w:sz="0" w:space="0" w:color="auto"/>
        <w:left w:val="none" w:sz="0" w:space="0" w:color="auto"/>
        <w:bottom w:val="none" w:sz="0" w:space="0" w:color="auto"/>
        <w:right w:val="none" w:sz="0" w:space="0" w:color="auto"/>
      </w:divBdr>
    </w:div>
    <w:div w:id="1808400587">
      <w:bodyDiv w:val="1"/>
      <w:marLeft w:val="0"/>
      <w:marRight w:val="0"/>
      <w:marTop w:val="0"/>
      <w:marBottom w:val="0"/>
      <w:divBdr>
        <w:top w:val="none" w:sz="0" w:space="0" w:color="auto"/>
        <w:left w:val="none" w:sz="0" w:space="0" w:color="auto"/>
        <w:bottom w:val="none" w:sz="0" w:space="0" w:color="auto"/>
        <w:right w:val="none" w:sz="0" w:space="0" w:color="auto"/>
      </w:divBdr>
    </w:div>
    <w:div w:id="1809590000">
      <w:bodyDiv w:val="1"/>
      <w:marLeft w:val="0"/>
      <w:marRight w:val="0"/>
      <w:marTop w:val="0"/>
      <w:marBottom w:val="0"/>
      <w:divBdr>
        <w:top w:val="none" w:sz="0" w:space="0" w:color="auto"/>
        <w:left w:val="none" w:sz="0" w:space="0" w:color="auto"/>
        <w:bottom w:val="none" w:sz="0" w:space="0" w:color="auto"/>
        <w:right w:val="none" w:sz="0" w:space="0" w:color="auto"/>
      </w:divBdr>
    </w:div>
    <w:div w:id="1825584178">
      <w:bodyDiv w:val="1"/>
      <w:marLeft w:val="0"/>
      <w:marRight w:val="0"/>
      <w:marTop w:val="0"/>
      <w:marBottom w:val="0"/>
      <w:divBdr>
        <w:top w:val="none" w:sz="0" w:space="0" w:color="auto"/>
        <w:left w:val="none" w:sz="0" w:space="0" w:color="auto"/>
        <w:bottom w:val="none" w:sz="0" w:space="0" w:color="auto"/>
        <w:right w:val="none" w:sz="0" w:space="0" w:color="auto"/>
      </w:divBdr>
    </w:div>
    <w:div w:id="1832940603">
      <w:bodyDiv w:val="1"/>
      <w:marLeft w:val="0"/>
      <w:marRight w:val="0"/>
      <w:marTop w:val="0"/>
      <w:marBottom w:val="0"/>
      <w:divBdr>
        <w:top w:val="none" w:sz="0" w:space="0" w:color="auto"/>
        <w:left w:val="none" w:sz="0" w:space="0" w:color="auto"/>
        <w:bottom w:val="none" w:sz="0" w:space="0" w:color="auto"/>
        <w:right w:val="none" w:sz="0" w:space="0" w:color="auto"/>
      </w:divBdr>
    </w:div>
    <w:div w:id="1835144158">
      <w:bodyDiv w:val="1"/>
      <w:marLeft w:val="0"/>
      <w:marRight w:val="0"/>
      <w:marTop w:val="0"/>
      <w:marBottom w:val="0"/>
      <w:divBdr>
        <w:top w:val="none" w:sz="0" w:space="0" w:color="auto"/>
        <w:left w:val="none" w:sz="0" w:space="0" w:color="auto"/>
        <w:bottom w:val="none" w:sz="0" w:space="0" w:color="auto"/>
        <w:right w:val="none" w:sz="0" w:space="0" w:color="auto"/>
      </w:divBdr>
    </w:div>
    <w:div w:id="1841193319">
      <w:bodyDiv w:val="1"/>
      <w:marLeft w:val="0"/>
      <w:marRight w:val="0"/>
      <w:marTop w:val="0"/>
      <w:marBottom w:val="0"/>
      <w:divBdr>
        <w:top w:val="none" w:sz="0" w:space="0" w:color="auto"/>
        <w:left w:val="none" w:sz="0" w:space="0" w:color="auto"/>
        <w:bottom w:val="none" w:sz="0" w:space="0" w:color="auto"/>
        <w:right w:val="none" w:sz="0" w:space="0" w:color="auto"/>
      </w:divBdr>
    </w:div>
    <w:div w:id="1841580086">
      <w:bodyDiv w:val="1"/>
      <w:marLeft w:val="0"/>
      <w:marRight w:val="0"/>
      <w:marTop w:val="0"/>
      <w:marBottom w:val="0"/>
      <w:divBdr>
        <w:top w:val="none" w:sz="0" w:space="0" w:color="auto"/>
        <w:left w:val="none" w:sz="0" w:space="0" w:color="auto"/>
        <w:bottom w:val="none" w:sz="0" w:space="0" w:color="auto"/>
        <w:right w:val="none" w:sz="0" w:space="0" w:color="auto"/>
      </w:divBdr>
    </w:div>
    <w:div w:id="1850100115">
      <w:bodyDiv w:val="1"/>
      <w:marLeft w:val="0"/>
      <w:marRight w:val="0"/>
      <w:marTop w:val="0"/>
      <w:marBottom w:val="0"/>
      <w:divBdr>
        <w:top w:val="none" w:sz="0" w:space="0" w:color="auto"/>
        <w:left w:val="none" w:sz="0" w:space="0" w:color="auto"/>
        <w:bottom w:val="none" w:sz="0" w:space="0" w:color="auto"/>
        <w:right w:val="none" w:sz="0" w:space="0" w:color="auto"/>
      </w:divBdr>
    </w:div>
    <w:div w:id="1850754798">
      <w:bodyDiv w:val="1"/>
      <w:marLeft w:val="0"/>
      <w:marRight w:val="0"/>
      <w:marTop w:val="0"/>
      <w:marBottom w:val="0"/>
      <w:divBdr>
        <w:top w:val="none" w:sz="0" w:space="0" w:color="auto"/>
        <w:left w:val="none" w:sz="0" w:space="0" w:color="auto"/>
        <w:bottom w:val="none" w:sz="0" w:space="0" w:color="auto"/>
        <w:right w:val="none" w:sz="0" w:space="0" w:color="auto"/>
      </w:divBdr>
    </w:div>
    <w:div w:id="1853177719">
      <w:bodyDiv w:val="1"/>
      <w:marLeft w:val="0"/>
      <w:marRight w:val="0"/>
      <w:marTop w:val="0"/>
      <w:marBottom w:val="0"/>
      <w:divBdr>
        <w:top w:val="none" w:sz="0" w:space="0" w:color="auto"/>
        <w:left w:val="none" w:sz="0" w:space="0" w:color="auto"/>
        <w:bottom w:val="none" w:sz="0" w:space="0" w:color="auto"/>
        <w:right w:val="none" w:sz="0" w:space="0" w:color="auto"/>
      </w:divBdr>
    </w:div>
    <w:div w:id="1862283809">
      <w:bodyDiv w:val="1"/>
      <w:marLeft w:val="0"/>
      <w:marRight w:val="0"/>
      <w:marTop w:val="0"/>
      <w:marBottom w:val="0"/>
      <w:divBdr>
        <w:top w:val="none" w:sz="0" w:space="0" w:color="auto"/>
        <w:left w:val="none" w:sz="0" w:space="0" w:color="auto"/>
        <w:bottom w:val="none" w:sz="0" w:space="0" w:color="auto"/>
        <w:right w:val="none" w:sz="0" w:space="0" w:color="auto"/>
      </w:divBdr>
    </w:div>
    <w:div w:id="1876231141">
      <w:bodyDiv w:val="1"/>
      <w:marLeft w:val="0"/>
      <w:marRight w:val="0"/>
      <w:marTop w:val="0"/>
      <w:marBottom w:val="0"/>
      <w:divBdr>
        <w:top w:val="none" w:sz="0" w:space="0" w:color="auto"/>
        <w:left w:val="none" w:sz="0" w:space="0" w:color="auto"/>
        <w:bottom w:val="none" w:sz="0" w:space="0" w:color="auto"/>
        <w:right w:val="none" w:sz="0" w:space="0" w:color="auto"/>
      </w:divBdr>
    </w:div>
    <w:div w:id="1880360342">
      <w:bodyDiv w:val="1"/>
      <w:marLeft w:val="0"/>
      <w:marRight w:val="0"/>
      <w:marTop w:val="0"/>
      <w:marBottom w:val="0"/>
      <w:divBdr>
        <w:top w:val="none" w:sz="0" w:space="0" w:color="auto"/>
        <w:left w:val="none" w:sz="0" w:space="0" w:color="auto"/>
        <w:bottom w:val="none" w:sz="0" w:space="0" w:color="auto"/>
        <w:right w:val="none" w:sz="0" w:space="0" w:color="auto"/>
      </w:divBdr>
    </w:div>
    <w:div w:id="1881890782">
      <w:bodyDiv w:val="1"/>
      <w:marLeft w:val="0"/>
      <w:marRight w:val="0"/>
      <w:marTop w:val="0"/>
      <w:marBottom w:val="0"/>
      <w:divBdr>
        <w:top w:val="none" w:sz="0" w:space="0" w:color="auto"/>
        <w:left w:val="none" w:sz="0" w:space="0" w:color="auto"/>
        <w:bottom w:val="none" w:sz="0" w:space="0" w:color="auto"/>
        <w:right w:val="none" w:sz="0" w:space="0" w:color="auto"/>
      </w:divBdr>
    </w:div>
    <w:div w:id="1886939296">
      <w:bodyDiv w:val="1"/>
      <w:marLeft w:val="0"/>
      <w:marRight w:val="0"/>
      <w:marTop w:val="0"/>
      <w:marBottom w:val="0"/>
      <w:divBdr>
        <w:top w:val="none" w:sz="0" w:space="0" w:color="auto"/>
        <w:left w:val="none" w:sz="0" w:space="0" w:color="auto"/>
        <w:bottom w:val="none" w:sz="0" w:space="0" w:color="auto"/>
        <w:right w:val="none" w:sz="0" w:space="0" w:color="auto"/>
      </w:divBdr>
    </w:div>
    <w:div w:id="1897815935">
      <w:bodyDiv w:val="1"/>
      <w:marLeft w:val="0"/>
      <w:marRight w:val="0"/>
      <w:marTop w:val="0"/>
      <w:marBottom w:val="0"/>
      <w:divBdr>
        <w:top w:val="none" w:sz="0" w:space="0" w:color="auto"/>
        <w:left w:val="none" w:sz="0" w:space="0" w:color="auto"/>
        <w:bottom w:val="none" w:sz="0" w:space="0" w:color="auto"/>
        <w:right w:val="none" w:sz="0" w:space="0" w:color="auto"/>
      </w:divBdr>
    </w:div>
    <w:div w:id="1907838100">
      <w:bodyDiv w:val="1"/>
      <w:marLeft w:val="0"/>
      <w:marRight w:val="0"/>
      <w:marTop w:val="0"/>
      <w:marBottom w:val="0"/>
      <w:divBdr>
        <w:top w:val="none" w:sz="0" w:space="0" w:color="auto"/>
        <w:left w:val="none" w:sz="0" w:space="0" w:color="auto"/>
        <w:bottom w:val="none" w:sz="0" w:space="0" w:color="auto"/>
        <w:right w:val="none" w:sz="0" w:space="0" w:color="auto"/>
      </w:divBdr>
    </w:div>
    <w:div w:id="1910071229">
      <w:bodyDiv w:val="1"/>
      <w:marLeft w:val="0"/>
      <w:marRight w:val="0"/>
      <w:marTop w:val="0"/>
      <w:marBottom w:val="0"/>
      <w:divBdr>
        <w:top w:val="none" w:sz="0" w:space="0" w:color="auto"/>
        <w:left w:val="none" w:sz="0" w:space="0" w:color="auto"/>
        <w:bottom w:val="none" w:sz="0" w:space="0" w:color="auto"/>
        <w:right w:val="none" w:sz="0" w:space="0" w:color="auto"/>
      </w:divBdr>
    </w:div>
    <w:div w:id="1911651504">
      <w:bodyDiv w:val="1"/>
      <w:marLeft w:val="0"/>
      <w:marRight w:val="0"/>
      <w:marTop w:val="0"/>
      <w:marBottom w:val="0"/>
      <w:divBdr>
        <w:top w:val="none" w:sz="0" w:space="0" w:color="auto"/>
        <w:left w:val="none" w:sz="0" w:space="0" w:color="auto"/>
        <w:bottom w:val="none" w:sz="0" w:space="0" w:color="auto"/>
        <w:right w:val="none" w:sz="0" w:space="0" w:color="auto"/>
      </w:divBdr>
    </w:div>
    <w:div w:id="1911847099">
      <w:bodyDiv w:val="1"/>
      <w:marLeft w:val="0"/>
      <w:marRight w:val="0"/>
      <w:marTop w:val="0"/>
      <w:marBottom w:val="0"/>
      <w:divBdr>
        <w:top w:val="none" w:sz="0" w:space="0" w:color="auto"/>
        <w:left w:val="none" w:sz="0" w:space="0" w:color="auto"/>
        <w:bottom w:val="none" w:sz="0" w:space="0" w:color="auto"/>
        <w:right w:val="none" w:sz="0" w:space="0" w:color="auto"/>
      </w:divBdr>
    </w:div>
    <w:div w:id="1916551434">
      <w:bodyDiv w:val="1"/>
      <w:marLeft w:val="0"/>
      <w:marRight w:val="0"/>
      <w:marTop w:val="0"/>
      <w:marBottom w:val="0"/>
      <w:divBdr>
        <w:top w:val="none" w:sz="0" w:space="0" w:color="auto"/>
        <w:left w:val="none" w:sz="0" w:space="0" w:color="auto"/>
        <w:bottom w:val="none" w:sz="0" w:space="0" w:color="auto"/>
        <w:right w:val="none" w:sz="0" w:space="0" w:color="auto"/>
      </w:divBdr>
    </w:div>
    <w:div w:id="1917594100">
      <w:bodyDiv w:val="1"/>
      <w:marLeft w:val="0"/>
      <w:marRight w:val="0"/>
      <w:marTop w:val="0"/>
      <w:marBottom w:val="0"/>
      <w:divBdr>
        <w:top w:val="none" w:sz="0" w:space="0" w:color="auto"/>
        <w:left w:val="none" w:sz="0" w:space="0" w:color="auto"/>
        <w:bottom w:val="none" w:sz="0" w:space="0" w:color="auto"/>
        <w:right w:val="none" w:sz="0" w:space="0" w:color="auto"/>
      </w:divBdr>
    </w:div>
    <w:div w:id="1929925760">
      <w:bodyDiv w:val="1"/>
      <w:marLeft w:val="0"/>
      <w:marRight w:val="0"/>
      <w:marTop w:val="0"/>
      <w:marBottom w:val="0"/>
      <w:divBdr>
        <w:top w:val="none" w:sz="0" w:space="0" w:color="auto"/>
        <w:left w:val="none" w:sz="0" w:space="0" w:color="auto"/>
        <w:bottom w:val="none" w:sz="0" w:space="0" w:color="auto"/>
        <w:right w:val="none" w:sz="0" w:space="0" w:color="auto"/>
      </w:divBdr>
    </w:div>
    <w:div w:id="1938446566">
      <w:bodyDiv w:val="1"/>
      <w:marLeft w:val="0"/>
      <w:marRight w:val="0"/>
      <w:marTop w:val="0"/>
      <w:marBottom w:val="0"/>
      <w:divBdr>
        <w:top w:val="none" w:sz="0" w:space="0" w:color="auto"/>
        <w:left w:val="none" w:sz="0" w:space="0" w:color="auto"/>
        <w:bottom w:val="none" w:sz="0" w:space="0" w:color="auto"/>
        <w:right w:val="none" w:sz="0" w:space="0" w:color="auto"/>
      </w:divBdr>
    </w:div>
    <w:div w:id="1944453772">
      <w:bodyDiv w:val="1"/>
      <w:marLeft w:val="0"/>
      <w:marRight w:val="0"/>
      <w:marTop w:val="0"/>
      <w:marBottom w:val="0"/>
      <w:divBdr>
        <w:top w:val="none" w:sz="0" w:space="0" w:color="auto"/>
        <w:left w:val="none" w:sz="0" w:space="0" w:color="auto"/>
        <w:bottom w:val="none" w:sz="0" w:space="0" w:color="auto"/>
        <w:right w:val="none" w:sz="0" w:space="0" w:color="auto"/>
      </w:divBdr>
    </w:div>
    <w:div w:id="1952516453">
      <w:bodyDiv w:val="1"/>
      <w:marLeft w:val="0"/>
      <w:marRight w:val="0"/>
      <w:marTop w:val="0"/>
      <w:marBottom w:val="0"/>
      <w:divBdr>
        <w:top w:val="none" w:sz="0" w:space="0" w:color="auto"/>
        <w:left w:val="none" w:sz="0" w:space="0" w:color="auto"/>
        <w:bottom w:val="none" w:sz="0" w:space="0" w:color="auto"/>
        <w:right w:val="none" w:sz="0" w:space="0" w:color="auto"/>
      </w:divBdr>
    </w:div>
    <w:div w:id="1956322663">
      <w:bodyDiv w:val="1"/>
      <w:marLeft w:val="0"/>
      <w:marRight w:val="0"/>
      <w:marTop w:val="0"/>
      <w:marBottom w:val="0"/>
      <w:divBdr>
        <w:top w:val="none" w:sz="0" w:space="0" w:color="auto"/>
        <w:left w:val="none" w:sz="0" w:space="0" w:color="auto"/>
        <w:bottom w:val="none" w:sz="0" w:space="0" w:color="auto"/>
        <w:right w:val="none" w:sz="0" w:space="0" w:color="auto"/>
      </w:divBdr>
    </w:div>
    <w:div w:id="1958830757">
      <w:bodyDiv w:val="1"/>
      <w:marLeft w:val="0"/>
      <w:marRight w:val="0"/>
      <w:marTop w:val="0"/>
      <w:marBottom w:val="0"/>
      <w:divBdr>
        <w:top w:val="none" w:sz="0" w:space="0" w:color="auto"/>
        <w:left w:val="none" w:sz="0" w:space="0" w:color="auto"/>
        <w:bottom w:val="none" w:sz="0" w:space="0" w:color="auto"/>
        <w:right w:val="none" w:sz="0" w:space="0" w:color="auto"/>
      </w:divBdr>
    </w:div>
    <w:div w:id="1960523845">
      <w:bodyDiv w:val="1"/>
      <w:marLeft w:val="0"/>
      <w:marRight w:val="0"/>
      <w:marTop w:val="0"/>
      <w:marBottom w:val="0"/>
      <w:divBdr>
        <w:top w:val="none" w:sz="0" w:space="0" w:color="auto"/>
        <w:left w:val="none" w:sz="0" w:space="0" w:color="auto"/>
        <w:bottom w:val="none" w:sz="0" w:space="0" w:color="auto"/>
        <w:right w:val="none" w:sz="0" w:space="0" w:color="auto"/>
      </w:divBdr>
    </w:div>
    <w:div w:id="1962761708">
      <w:bodyDiv w:val="1"/>
      <w:marLeft w:val="0"/>
      <w:marRight w:val="0"/>
      <w:marTop w:val="0"/>
      <w:marBottom w:val="0"/>
      <w:divBdr>
        <w:top w:val="none" w:sz="0" w:space="0" w:color="auto"/>
        <w:left w:val="none" w:sz="0" w:space="0" w:color="auto"/>
        <w:bottom w:val="none" w:sz="0" w:space="0" w:color="auto"/>
        <w:right w:val="none" w:sz="0" w:space="0" w:color="auto"/>
      </w:divBdr>
    </w:div>
    <w:div w:id="1963995268">
      <w:bodyDiv w:val="1"/>
      <w:marLeft w:val="0"/>
      <w:marRight w:val="0"/>
      <w:marTop w:val="0"/>
      <w:marBottom w:val="0"/>
      <w:divBdr>
        <w:top w:val="none" w:sz="0" w:space="0" w:color="auto"/>
        <w:left w:val="none" w:sz="0" w:space="0" w:color="auto"/>
        <w:bottom w:val="none" w:sz="0" w:space="0" w:color="auto"/>
        <w:right w:val="none" w:sz="0" w:space="0" w:color="auto"/>
      </w:divBdr>
    </w:div>
    <w:div w:id="1964578394">
      <w:bodyDiv w:val="1"/>
      <w:marLeft w:val="0"/>
      <w:marRight w:val="0"/>
      <w:marTop w:val="0"/>
      <w:marBottom w:val="0"/>
      <w:divBdr>
        <w:top w:val="none" w:sz="0" w:space="0" w:color="auto"/>
        <w:left w:val="none" w:sz="0" w:space="0" w:color="auto"/>
        <w:bottom w:val="none" w:sz="0" w:space="0" w:color="auto"/>
        <w:right w:val="none" w:sz="0" w:space="0" w:color="auto"/>
      </w:divBdr>
    </w:div>
    <w:div w:id="1968581600">
      <w:bodyDiv w:val="1"/>
      <w:marLeft w:val="0"/>
      <w:marRight w:val="0"/>
      <w:marTop w:val="0"/>
      <w:marBottom w:val="0"/>
      <w:divBdr>
        <w:top w:val="none" w:sz="0" w:space="0" w:color="auto"/>
        <w:left w:val="none" w:sz="0" w:space="0" w:color="auto"/>
        <w:bottom w:val="none" w:sz="0" w:space="0" w:color="auto"/>
        <w:right w:val="none" w:sz="0" w:space="0" w:color="auto"/>
      </w:divBdr>
    </w:div>
    <w:div w:id="1971326427">
      <w:bodyDiv w:val="1"/>
      <w:marLeft w:val="0"/>
      <w:marRight w:val="0"/>
      <w:marTop w:val="0"/>
      <w:marBottom w:val="0"/>
      <w:divBdr>
        <w:top w:val="none" w:sz="0" w:space="0" w:color="auto"/>
        <w:left w:val="none" w:sz="0" w:space="0" w:color="auto"/>
        <w:bottom w:val="none" w:sz="0" w:space="0" w:color="auto"/>
        <w:right w:val="none" w:sz="0" w:space="0" w:color="auto"/>
      </w:divBdr>
      <w:divsChild>
        <w:div w:id="1250043716">
          <w:marLeft w:val="0"/>
          <w:marRight w:val="0"/>
          <w:marTop w:val="0"/>
          <w:marBottom w:val="0"/>
          <w:divBdr>
            <w:top w:val="none" w:sz="0" w:space="0" w:color="auto"/>
            <w:left w:val="none" w:sz="0" w:space="0" w:color="auto"/>
            <w:bottom w:val="none" w:sz="0" w:space="0" w:color="auto"/>
            <w:right w:val="none" w:sz="0" w:space="0" w:color="auto"/>
          </w:divBdr>
          <w:divsChild>
            <w:div w:id="433944969">
              <w:marLeft w:val="0"/>
              <w:marRight w:val="0"/>
              <w:marTop w:val="0"/>
              <w:marBottom w:val="0"/>
              <w:divBdr>
                <w:top w:val="none" w:sz="0" w:space="0" w:color="auto"/>
                <w:left w:val="none" w:sz="0" w:space="0" w:color="auto"/>
                <w:bottom w:val="none" w:sz="0" w:space="0" w:color="auto"/>
                <w:right w:val="none" w:sz="0" w:space="0" w:color="auto"/>
              </w:divBdr>
            </w:div>
            <w:div w:id="645672910">
              <w:marLeft w:val="0"/>
              <w:marRight w:val="0"/>
              <w:marTop w:val="0"/>
              <w:marBottom w:val="0"/>
              <w:divBdr>
                <w:top w:val="none" w:sz="0" w:space="0" w:color="auto"/>
                <w:left w:val="none" w:sz="0" w:space="0" w:color="auto"/>
                <w:bottom w:val="none" w:sz="0" w:space="0" w:color="auto"/>
                <w:right w:val="none" w:sz="0" w:space="0" w:color="auto"/>
              </w:divBdr>
            </w:div>
            <w:div w:id="6255853">
              <w:marLeft w:val="0"/>
              <w:marRight w:val="0"/>
              <w:marTop w:val="0"/>
              <w:marBottom w:val="0"/>
              <w:divBdr>
                <w:top w:val="none" w:sz="0" w:space="0" w:color="auto"/>
                <w:left w:val="none" w:sz="0" w:space="0" w:color="auto"/>
                <w:bottom w:val="none" w:sz="0" w:space="0" w:color="auto"/>
                <w:right w:val="none" w:sz="0" w:space="0" w:color="auto"/>
              </w:divBdr>
              <w:divsChild>
                <w:div w:id="37088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106136">
          <w:marLeft w:val="0"/>
          <w:marRight w:val="0"/>
          <w:marTop w:val="0"/>
          <w:marBottom w:val="0"/>
          <w:divBdr>
            <w:top w:val="none" w:sz="0" w:space="0" w:color="auto"/>
            <w:left w:val="none" w:sz="0" w:space="0" w:color="auto"/>
            <w:bottom w:val="none" w:sz="0" w:space="0" w:color="auto"/>
            <w:right w:val="none" w:sz="0" w:space="0" w:color="auto"/>
          </w:divBdr>
          <w:divsChild>
            <w:div w:id="2054381496">
              <w:marLeft w:val="0"/>
              <w:marRight w:val="0"/>
              <w:marTop w:val="0"/>
              <w:marBottom w:val="0"/>
              <w:divBdr>
                <w:top w:val="none" w:sz="0" w:space="0" w:color="auto"/>
                <w:left w:val="none" w:sz="0" w:space="0" w:color="auto"/>
                <w:bottom w:val="none" w:sz="0" w:space="0" w:color="auto"/>
                <w:right w:val="none" w:sz="0" w:space="0" w:color="auto"/>
              </w:divBdr>
              <w:divsChild>
                <w:div w:id="1742212624">
                  <w:marLeft w:val="0"/>
                  <w:marRight w:val="0"/>
                  <w:marTop w:val="0"/>
                  <w:marBottom w:val="0"/>
                  <w:divBdr>
                    <w:top w:val="none" w:sz="0" w:space="0" w:color="auto"/>
                    <w:left w:val="none" w:sz="0" w:space="0" w:color="auto"/>
                    <w:bottom w:val="none" w:sz="0" w:space="0" w:color="auto"/>
                    <w:right w:val="none" w:sz="0" w:space="0" w:color="auto"/>
                  </w:divBdr>
                  <w:divsChild>
                    <w:div w:id="1770197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750713">
      <w:bodyDiv w:val="1"/>
      <w:marLeft w:val="0"/>
      <w:marRight w:val="0"/>
      <w:marTop w:val="0"/>
      <w:marBottom w:val="0"/>
      <w:divBdr>
        <w:top w:val="none" w:sz="0" w:space="0" w:color="auto"/>
        <w:left w:val="none" w:sz="0" w:space="0" w:color="auto"/>
        <w:bottom w:val="none" w:sz="0" w:space="0" w:color="auto"/>
        <w:right w:val="none" w:sz="0" w:space="0" w:color="auto"/>
      </w:divBdr>
    </w:div>
    <w:div w:id="1974483306">
      <w:bodyDiv w:val="1"/>
      <w:marLeft w:val="0"/>
      <w:marRight w:val="0"/>
      <w:marTop w:val="0"/>
      <w:marBottom w:val="0"/>
      <w:divBdr>
        <w:top w:val="none" w:sz="0" w:space="0" w:color="auto"/>
        <w:left w:val="none" w:sz="0" w:space="0" w:color="auto"/>
        <w:bottom w:val="none" w:sz="0" w:space="0" w:color="auto"/>
        <w:right w:val="none" w:sz="0" w:space="0" w:color="auto"/>
      </w:divBdr>
    </w:div>
    <w:div w:id="1979843627">
      <w:bodyDiv w:val="1"/>
      <w:marLeft w:val="0"/>
      <w:marRight w:val="0"/>
      <w:marTop w:val="0"/>
      <w:marBottom w:val="0"/>
      <w:divBdr>
        <w:top w:val="none" w:sz="0" w:space="0" w:color="auto"/>
        <w:left w:val="none" w:sz="0" w:space="0" w:color="auto"/>
        <w:bottom w:val="none" w:sz="0" w:space="0" w:color="auto"/>
        <w:right w:val="none" w:sz="0" w:space="0" w:color="auto"/>
      </w:divBdr>
    </w:div>
    <w:div w:id="1980187718">
      <w:bodyDiv w:val="1"/>
      <w:marLeft w:val="0"/>
      <w:marRight w:val="0"/>
      <w:marTop w:val="0"/>
      <w:marBottom w:val="0"/>
      <w:divBdr>
        <w:top w:val="none" w:sz="0" w:space="0" w:color="auto"/>
        <w:left w:val="none" w:sz="0" w:space="0" w:color="auto"/>
        <w:bottom w:val="none" w:sz="0" w:space="0" w:color="auto"/>
        <w:right w:val="none" w:sz="0" w:space="0" w:color="auto"/>
      </w:divBdr>
    </w:div>
    <w:div w:id="1980453037">
      <w:bodyDiv w:val="1"/>
      <w:marLeft w:val="0"/>
      <w:marRight w:val="0"/>
      <w:marTop w:val="0"/>
      <w:marBottom w:val="0"/>
      <w:divBdr>
        <w:top w:val="none" w:sz="0" w:space="0" w:color="auto"/>
        <w:left w:val="none" w:sz="0" w:space="0" w:color="auto"/>
        <w:bottom w:val="none" w:sz="0" w:space="0" w:color="auto"/>
        <w:right w:val="none" w:sz="0" w:space="0" w:color="auto"/>
      </w:divBdr>
    </w:div>
    <w:div w:id="1981229345">
      <w:bodyDiv w:val="1"/>
      <w:marLeft w:val="0"/>
      <w:marRight w:val="0"/>
      <w:marTop w:val="0"/>
      <w:marBottom w:val="0"/>
      <w:divBdr>
        <w:top w:val="none" w:sz="0" w:space="0" w:color="auto"/>
        <w:left w:val="none" w:sz="0" w:space="0" w:color="auto"/>
        <w:bottom w:val="none" w:sz="0" w:space="0" w:color="auto"/>
        <w:right w:val="none" w:sz="0" w:space="0" w:color="auto"/>
      </w:divBdr>
    </w:div>
    <w:div w:id="1982735665">
      <w:bodyDiv w:val="1"/>
      <w:marLeft w:val="0"/>
      <w:marRight w:val="0"/>
      <w:marTop w:val="0"/>
      <w:marBottom w:val="0"/>
      <w:divBdr>
        <w:top w:val="none" w:sz="0" w:space="0" w:color="auto"/>
        <w:left w:val="none" w:sz="0" w:space="0" w:color="auto"/>
        <w:bottom w:val="none" w:sz="0" w:space="0" w:color="auto"/>
        <w:right w:val="none" w:sz="0" w:space="0" w:color="auto"/>
      </w:divBdr>
    </w:div>
    <w:div w:id="1986356064">
      <w:bodyDiv w:val="1"/>
      <w:marLeft w:val="0"/>
      <w:marRight w:val="0"/>
      <w:marTop w:val="0"/>
      <w:marBottom w:val="0"/>
      <w:divBdr>
        <w:top w:val="none" w:sz="0" w:space="0" w:color="auto"/>
        <w:left w:val="none" w:sz="0" w:space="0" w:color="auto"/>
        <w:bottom w:val="none" w:sz="0" w:space="0" w:color="auto"/>
        <w:right w:val="none" w:sz="0" w:space="0" w:color="auto"/>
      </w:divBdr>
    </w:div>
    <w:div w:id="1990667310">
      <w:bodyDiv w:val="1"/>
      <w:marLeft w:val="0"/>
      <w:marRight w:val="0"/>
      <w:marTop w:val="0"/>
      <w:marBottom w:val="0"/>
      <w:divBdr>
        <w:top w:val="none" w:sz="0" w:space="0" w:color="auto"/>
        <w:left w:val="none" w:sz="0" w:space="0" w:color="auto"/>
        <w:bottom w:val="none" w:sz="0" w:space="0" w:color="auto"/>
        <w:right w:val="none" w:sz="0" w:space="0" w:color="auto"/>
      </w:divBdr>
    </w:div>
    <w:div w:id="1993824310">
      <w:bodyDiv w:val="1"/>
      <w:marLeft w:val="0"/>
      <w:marRight w:val="0"/>
      <w:marTop w:val="0"/>
      <w:marBottom w:val="0"/>
      <w:divBdr>
        <w:top w:val="none" w:sz="0" w:space="0" w:color="auto"/>
        <w:left w:val="none" w:sz="0" w:space="0" w:color="auto"/>
        <w:bottom w:val="none" w:sz="0" w:space="0" w:color="auto"/>
        <w:right w:val="none" w:sz="0" w:space="0" w:color="auto"/>
      </w:divBdr>
    </w:div>
    <w:div w:id="1994720616">
      <w:bodyDiv w:val="1"/>
      <w:marLeft w:val="0"/>
      <w:marRight w:val="0"/>
      <w:marTop w:val="0"/>
      <w:marBottom w:val="0"/>
      <w:divBdr>
        <w:top w:val="none" w:sz="0" w:space="0" w:color="auto"/>
        <w:left w:val="none" w:sz="0" w:space="0" w:color="auto"/>
        <w:bottom w:val="none" w:sz="0" w:space="0" w:color="auto"/>
        <w:right w:val="none" w:sz="0" w:space="0" w:color="auto"/>
      </w:divBdr>
    </w:div>
    <w:div w:id="2001420194">
      <w:bodyDiv w:val="1"/>
      <w:marLeft w:val="0"/>
      <w:marRight w:val="0"/>
      <w:marTop w:val="0"/>
      <w:marBottom w:val="0"/>
      <w:divBdr>
        <w:top w:val="none" w:sz="0" w:space="0" w:color="auto"/>
        <w:left w:val="none" w:sz="0" w:space="0" w:color="auto"/>
        <w:bottom w:val="none" w:sz="0" w:space="0" w:color="auto"/>
        <w:right w:val="none" w:sz="0" w:space="0" w:color="auto"/>
      </w:divBdr>
    </w:div>
    <w:div w:id="2004771789">
      <w:bodyDiv w:val="1"/>
      <w:marLeft w:val="0"/>
      <w:marRight w:val="0"/>
      <w:marTop w:val="0"/>
      <w:marBottom w:val="0"/>
      <w:divBdr>
        <w:top w:val="none" w:sz="0" w:space="0" w:color="auto"/>
        <w:left w:val="none" w:sz="0" w:space="0" w:color="auto"/>
        <w:bottom w:val="none" w:sz="0" w:space="0" w:color="auto"/>
        <w:right w:val="none" w:sz="0" w:space="0" w:color="auto"/>
      </w:divBdr>
    </w:div>
    <w:div w:id="2008439013">
      <w:bodyDiv w:val="1"/>
      <w:marLeft w:val="0"/>
      <w:marRight w:val="0"/>
      <w:marTop w:val="0"/>
      <w:marBottom w:val="0"/>
      <w:divBdr>
        <w:top w:val="none" w:sz="0" w:space="0" w:color="auto"/>
        <w:left w:val="none" w:sz="0" w:space="0" w:color="auto"/>
        <w:bottom w:val="none" w:sz="0" w:space="0" w:color="auto"/>
        <w:right w:val="none" w:sz="0" w:space="0" w:color="auto"/>
      </w:divBdr>
    </w:div>
    <w:div w:id="2009672086">
      <w:bodyDiv w:val="1"/>
      <w:marLeft w:val="0"/>
      <w:marRight w:val="0"/>
      <w:marTop w:val="0"/>
      <w:marBottom w:val="0"/>
      <w:divBdr>
        <w:top w:val="none" w:sz="0" w:space="0" w:color="auto"/>
        <w:left w:val="none" w:sz="0" w:space="0" w:color="auto"/>
        <w:bottom w:val="none" w:sz="0" w:space="0" w:color="auto"/>
        <w:right w:val="none" w:sz="0" w:space="0" w:color="auto"/>
      </w:divBdr>
    </w:div>
    <w:div w:id="2017727072">
      <w:bodyDiv w:val="1"/>
      <w:marLeft w:val="0"/>
      <w:marRight w:val="0"/>
      <w:marTop w:val="0"/>
      <w:marBottom w:val="0"/>
      <w:divBdr>
        <w:top w:val="none" w:sz="0" w:space="0" w:color="auto"/>
        <w:left w:val="none" w:sz="0" w:space="0" w:color="auto"/>
        <w:bottom w:val="none" w:sz="0" w:space="0" w:color="auto"/>
        <w:right w:val="none" w:sz="0" w:space="0" w:color="auto"/>
      </w:divBdr>
    </w:div>
    <w:div w:id="2021354494">
      <w:bodyDiv w:val="1"/>
      <w:marLeft w:val="0"/>
      <w:marRight w:val="0"/>
      <w:marTop w:val="0"/>
      <w:marBottom w:val="0"/>
      <w:divBdr>
        <w:top w:val="none" w:sz="0" w:space="0" w:color="auto"/>
        <w:left w:val="none" w:sz="0" w:space="0" w:color="auto"/>
        <w:bottom w:val="none" w:sz="0" w:space="0" w:color="auto"/>
        <w:right w:val="none" w:sz="0" w:space="0" w:color="auto"/>
      </w:divBdr>
    </w:div>
    <w:div w:id="2021396975">
      <w:bodyDiv w:val="1"/>
      <w:marLeft w:val="0"/>
      <w:marRight w:val="0"/>
      <w:marTop w:val="0"/>
      <w:marBottom w:val="0"/>
      <w:divBdr>
        <w:top w:val="none" w:sz="0" w:space="0" w:color="auto"/>
        <w:left w:val="none" w:sz="0" w:space="0" w:color="auto"/>
        <w:bottom w:val="none" w:sz="0" w:space="0" w:color="auto"/>
        <w:right w:val="none" w:sz="0" w:space="0" w:color="auto"/>
      </w:divBdr>
    </w:div>
    <w:div w:id="2021883686">
      <w:bodyDiv w:val="1"/>
      <w:marLeft w:val="0"/>
      <w:marRight w:val="0"/>
      <w:marTop w:val="0"/>
      <w:marBottom w:val="0"/>
      <w:divBdr>
        <w:top w:val="none" w:sz="0" w:space="0" w:color="auto"/>
        <w:left w:val="none" w:sz="0" w:space="0" w:color="auto"/>
        <w:bottom w:val="none" w:sz="0" w:space="0" w:color="auto"/>
        <w:right w:val="none" w:sz="0" w:space="0" w:color="auto"/>
      </w:divBdr>
    </w:div>
    <w:div w:id="2025090248">
      <w:bodyDiv w:val="1"/>
      <w:marLeft w:val="0"/>
      <w:marRight w:val="0"/>
      <w:marTop w:val="0"/>
      <w:marBottom w:val="0"/>
      <w:divBdr>
        <w:top w:val="none" w:sz="0" w:space="0" w:color="auto"/>
        <w:left w:val="none" w:sz="0" w:space="0" w:color="auto"/>
        <w:bottom w:val="none" w:sz="0" w:space="0" w:color="auto"/>
        <w:right w:val="none" w:sz="0" w:space="0" w:color="auto"/>
      </w:divBdr>
    </w:div>
    <w:div w:id="2029023740">
      <w:bodyDiv w:val="1"/>
      <w:marLeft w:val="0"/>
      <w:marRight w:val="0"/>
      <w:marTop w:val="0"/>
      <w:marBottom w:val="0"/>
      <w:divBdr>
        <w:top w:val="none" w:sz="0" w:space="0" w:color="auto"/>
        <w:left w:val="none" w:sz="0" w:space="0" w:color="auto"/>
        <w:bottom w:val="none" w:sz="0" w:space="0" w:color="auto"/>
        <w:right w:val="none" w:sz="0" w:space="0" w:color="auto"/>
      </w:divBdr>
    </w:div>
    <w:div w:id="2033409603">
      <w:bodyDiv w:val="1"/>
      <w:marLeft w:val="0"/>
      <w:marRight w:val="0"/>
      <w:marTop w:val="0"/>
      <w:marBottom w:val="0"/>
      <w:divBdr>
        <w:top w:val="none" w:sz="0" w:space="0" w:color="auto"/>
        <w:left w:val="none" w:sz="0" w:space="0" w:color="auto"/>
        <w:bottom w:val="none" w:sz="0" w:space="0" w:color="auto"/>
        <w:right w:val="none" w:sz="0" w:space="0" w:color="auto"/>
      </w:divBdr>
    </w:div>
    <w:div w:id="2039699921">
      <w:bodyDiv w:val="1"/>
      <w:marLeft w:val="0"/>
      <w:marRight w:val="0"/>
      <w:marTop w:val="0"/>
      <w:marBottom w:val="0"/>
      <w:divBdr>
        <w:top w:val="none" w:sz="0" w:space="0" w:color="auto"/>
        <w:left w:val="none" w:sz="0" w:space="0" w:color="auto"/>
        <w:bottom w:val="none" w:sz="0" w:space="0" w:color="auto"/>
        <w:right w:val="none" w:sz="0" w:space="0" w:color="auto"/>
      </w:divBdr>
    </w:div>
    <w:div w:id="2041323734">
      <w:bodyDiv w:val="1"/>
      <w:marLeft w:val="0"/>
      <w:marRight w:val="0"/>
      <w:marTop w:val="0"/>
      <w:marBottom w:val="0"/>
      <w:divBdr>
        <w:top w:val="none" w:sz="0" w:space="0" w:color="auto"/>
        <w:left w:val="none" w:sz="0" w:space="0" w:color="auto"/>
        <w:bottom w:val="none" w:sz="0" w:space="0" w:color="auto"/>
        <w:right w:val="none" w:sz="0" w:space="0" w:color="auto"/>
      </w:divBdr>
    </w:div>
    <w:div w:id="2042591203">
      <w:bodyDiv w:val="1"/>
      <w:marLeft w:val="0"/>
      <w:marRight w:val="0"/>
      <w:marTop w:val="0"/>
      <w:marBottom w:val="0"/>
      <w:divBdr>
        <w:top w:val="none" w:sz="0" w:space="0" w:color="auto"/>
        <w:left w:val="none" w:sz="0" w:space="0" w:color="auto"/>
        <w:bottom w:val="none" w:sz="0" w:space="0" w:color="auto"/>
        <w:right w:val="none" w:sz="0" w:space="0" w:color="auto"/>
      </w:divBdr>
    </w:div>
    <w:div w:id="2044672481">
      <w:bodyDiv w:val="1"/>
      <w:marLeft w:val="0"/>
      <w:marRight w:val="0"/>
      <w:marTop w:val="0"/>
      <w:marBottom w:val="0"/>
      <w:divBdr>
        <w:top w:val="none" w:sz="0" w:space="0" w:color="auto"/>
        <w:left w:val="none" w:sz="0" w:space="0" w:color="auto"/>
        <w:bottom w:val="none" w:sz="0" w:space="0" w:color="auto"/>
        <w:right w:val="none" w:sz="0" w:space="0" w:color="auto"/>
      </w:divBdr>
    </w:div>
    <w:div w:id="2047481155">
      <w:bodyDiv w:val="1"/>
      <w:marLeft w:val="0"/>
      <w:marRight w:val="0"/>
      <w:marTop w:val="0"/>
      <w:marBottom w:val="0"/>
      <w:divBdr>
        <w:top w:val="none" w:sz="0" w:space="0" w:color="auto"/>
        <w:left w:val="none" w:sz="0" w:space="0" w:color="auto"/>
        <w:bottom w:val="none" w:sz="0" w:space="0" w:color="auto"/>
        <w:right w:val="none" w:sz="0" w:space="0" w:color="auto"/>
      </w:divBdr>
    </w:div>
    <w:div w:id="2054425082">
      <w:bodyDiv w:val="1"/>
      <w:marLeft w:val="0"/>
      <w:marRight w:val="0"/>
      <w:marTop w:val="0"/>
      <w:marBottom w:val="0"/>
      <w:divBdr>
        <w:top w:val="none" w:sz="0" w:space="0" w:color="auto"/>
        <w:left w:val="none" w:sz="0" w:space="0" w:color="auto"/>
        <w:bottom w:val="none" w:sz="0" w:space="0" w:color="auto"/>
        <w:right w:val="none" w:sz="0" w:space="0" w:color="auto"/>
      </w:divBdr>
    </w:div>
    <w:div w:id="2056079013">
      <w:bodyDiv w:val="1"/>
      <w:marLeft w:val="0"/>
      <w:marRight w:val="0"/>
      <w:marTop w:val="0"/>
      <w:marBottom w:val="0"/>
      <w:divBdr>
        <w:top w:val="none" w:sz="0" w:space="0" w:color="auto"/>
        <w:left w:val="none" w:sz="0" w:space="0" w:color="auto"/>
        <w:bottom w:val="none" w:sz="0" w:space="0" w:color="auto"/>
        <w:right w:val="none" w:sz="0" w:space="0" w:color="auto"/>
      </w:divBdr>
    </w:div>
    <w:div w:id="2062901932">
      <w:bodyDiv w:val="1"/>
      <w:marLeft w:val="0"/>
      <w:marRight w:val="0"/>
      <w:marTop w:val="0"/>
      <w:marBottom w:val="0"/>
      <w:divBdr>
        <w:top w:val="none" w:sz="0" w:space="0" w:color="auto"/>
        <w:left w:val="none" w:sz="0" w:space="0" w:color="auto"/>
        <w:bottom w:val="none" w:sz="0" w:space="0" w:color="auto"/>
        <w:right w:val="none" w:sz="0" w:space="0" w:color="auto"/>
      </w:divBdr>
    </w:div>
    <w:div w:id="2067801546">
      <w:bodyDiv w:val="1"/>
      <w:marLeft w:val="0"/>
      <w:marRight w:val="0"/>
      <w:marTop w:val="0"/>
      <w:marBottom w:val="0"/>
      <w:divBdr>
        <w:top w:val="none" w:sz="0" w:space="0" w:color="auto"/>
        <w:left w:val="none" w:sz="0" w:space="0" w:color="auto"/>
        <w:bottom w:val="none" w:sz="0" w:space="0" w:color="auto"/>
        <w:right w:val="none" w:sz="0" w:space="0" w:color="auto"/>
      </w:divBdr>
    </w:div>
    <w:div w:id="2070108649">
      <w:bodyDiv w:val="1"/>
      <w:marLeft w:val="0"/>
      <w:marRight w:val="0"/>
      <w:marTop w:val="0"/>
      <w:marBottom w:val="0"/>
      <w:divBdr>
        <w:top w:val="none" w:sz="0" w:space="0" w:color="auto"/>
        <w:left w:val="none" w:sz="0" w:space="0" w:color="auto"/>
        <w:bottom w:val="none" w:sz="0" w:space="0" w:color="auto"/>
        <w:right w:val="none" w:sz="0" w:space="0" w:color="auto"/>
      </w:divBdr>
    </w:div>
    <w:div w:id="2080591410">
      <w:bodyDiv w:val="1"/>
      <w:marLeft w:val="0"/>
      <w:marRight w:val="0"/>
      <w:marTop w:val="0"/>
      <w:marBottom w:val="0"/>
      <w:divBdr>
        <w:top w:val="none" w:sz="0" w:space="0" w:color="auto"/>
        <w:left w:val="none" w:sz="0" w:space="0" w:color="auto"/>
        <w:bottom w:val="none" w:sz="0" w:space="0" w:color="auto"/>
        <w:right w:val="none" w:sz="0" w:space="0" w:color="auto"/>
      </w:divBdr>
    </w:div>
    <w:div w:id="2094279866">
      <w:bodyDiv w:val="1"/>
      <w:marLeft w:val="0"/>
      <w:marRight w:val="0"/>
      <w:marTop w:val="0"/>
      <w:marBottom w:val="0"/>
      <w:divBdr>
        <w:top w:val="none" w:sz="0" w:space="0" w:color="auto"/>
        <w:left w:val="none" w:sz="0" w:space="0" w:color="auto"/>
        <w:bottom w:val="none" w:sz="0" w:space="0" w:color="auto"/>
        <w:right w:val="none" w:sz="0" w:space="0" w:color="auto"/>
      </w:divBdr>
    </w:div>
    <w:div w:id="2096320102">
      <w:bodyDiv w:val="1"/>
      <w:marLeft w:val="0"/>
      <w:marRight w:val="0"/>
      <w:marTop w:val="0"/>
      <w:marBottom w:val="0"/>
      <w:divBdr>
        <w:top w:val="none" w:sz="0" w:space="0" w:color="auto"/>
        <w:left w:val="none" w:sz="0" w:space="0" w:color="auto"/>
        <w:bottom w:val="none" w:sz="0" w:space="0" w:color="auto"/>
        <w:right w:val="none" w:sz="0" w:space="0" w:color="auto"/>
      </w:divBdr>
    </w:div>
    <w:div w:id="2105227389">
      <w:bodyDiv w:val="1"/>
      <w:marLeft w:val="0"/>
      <w:marRight w:val="0"/>
      <w:marTop w:val="0"/>
      <w:marBottom w:val="0"/>
      <w:divBdr>
        <w:top w:val="none" w:sz="0" w:space="0" w:color="auto"/>
        <w:left w:val="none" w:sz="0" w:space="0" w:color="auto"/>
        <w:bottom w:val="none" w:sz="0" w:space="0" w:color="auto"/>
        <w:right w:val="none" w:sz="0" w:space="0" w:color="auto"/>
      </w:divBdr>
    </w:div>
    <w:div w:id="2111312656">
      <w:bodyDiv w:val="1"/>
      <w:marLeft w:val="0"/>
      <w:marRight w:val="0"/>
      <w:marTop w:val="0"/>
      <w:marBottom w:val="0"/>
      <w:divBdr>
        <w:top w:val="none" w:sz="0" w:space="0" w:color="auto"/>
        <w:left w:val="none" w:sz="0" w:space="0" w:color="auto"/>
        <w:bottom w:val="none" w:sz="0" w:space="0" w:color="auto"/>
        <w:right w:val="none" w:sz="0" w:space="0" w:color="auto"/>
      </w:divBdr>
    </w:div>
    <w:div w:id="2114938149">
      <w:bodyDiv w:val="1"/>
      <w:marLeft w:val="0"/>
      <w:marRight w:val="0"/>
      <w:marTop w:val="0"/>
      <w:marBottom w:val="0"/>
      <w:divBdr>
        <w:top w:val="none" w:sz="0" w:space="0" w:color="auto"/>
        <w:left w:val="none" w:sz="0" w:space="0" w:color="auto"/>
        <w:bottom w:val="none" w:sz="0" w:space="0" w:color="auto"/>
        <w:right w:val="none" w:sz="0" w:space="0" w:color="auto"/>
      </w:divBdr>
    </w:div>
    <w:div w:id="2118518852">
      <w:bodyDiv w:val="1"/>
      <w:marLeft w:val="0"/>
      <w:marRight w:val="0"/>
      <w:marTop w:val="0"/>
      <w:marBottom w:val="0"/>
      <w:divBdr>
        <w:top w:val="none" w:sz="0" w:space="0" w:color="auto"/>
        <w:left w:val="none" w:sz="0" w:space="0" w:color="auto"/>
        <w:bottom w:val="none" w:sz="0" w:space="0" w:color="auto"/>
        <w:right w:val="none" w:sz="0" w:space="0" w:color="auto"/>
      </w:divBdr>
    </w:div>
    <w:div w:id="2121684296">
      <w:bodyDiv w:val="1"/>
      <w:marLeft w:val="0"/>
      <w:marRight w:val="0"/>
      <w:marTop w:val="0"/>
      <w:marBottom w:val="0"/>
      <w:divBdr>
        <w:top w:val="none" w:sz="0" w:space="0" w:color="auto"/>
        <w:left w:val="none" w:sz="0" w:space="0" w:color="auto"/>
        <w:bottom w:val="none" w:sz="0" w:space="0" w:color="auto"/>
        <w:right w:val="none" w:sz="0" w:space="0" w:color="auto"/>
      </w:divBdr>
    </w:div>
    <w:div w:id="2123068755">
      <w:bodyDiv w:val="1"/>
      <w:marLeft w:val="0"/>
      <w:marRight w:val="0"/>
      <w:marTop w:val="0"/>
      <w:marBottom w:val="0"/>
      <w:divBdr>
        <w:top w:val="none" w:sz="0" w:space="0" w:color="auto"/>
        <w:left w:val="none" w:sz="0" w:space="0" w:color="auto"/>
        <w:bottom w:val="none" w:sz="0" w:space="0" w:color="auto"/>
        <w:right w:val="none" w:sz="0" w:space="0" w:color="auto"/>
      </w:divBdr>
    </w:div>
    <w:div w:id="2127767890">
      <w:bodyDiv w:val="1"/>
      <w:marLeft w:val="0"/>
      <w:marRight w:val="0"/>
      <w:marTop w:val="0"/>
      <w:marBottom w:val="0"/>
      <w:divBdr>
        <w:top w:val="none" w:sz="0" w:space="0" w:color="auto"/>
        <w:left w:val="none" w:sz="0" w:space="0" w:color="auto"/>
        <w:bottom w:val="none" w:sz="0" w:space="0" w:color="auto"/>
        <w:right w:val="none" w:sz="0" w:space="0" w:color="auto"/>
      </w:divBdr>
    </w:div>
    <w:div w:id="2131242224">
      <w:bodyDiv w:val="1"/>
      <w:marLeft w:val="0"/>
      <w:marRight w:val="0"/>
      <w:marTop w:val="0"/>
      <w:marBottom w:val="0"/>
      <w:divBdr>
        <w:top w:val="none" w:sz="0" w:space="0" w:color="auto"/>
        <w:left w:val="none" w:sz="0" w:space="0" w:color="auto"/>
        <w:bottom w:val="none" w:sz="0" w:space="0" w:color="auto"/>
        <w:right w:val="none" w:sz="0" w:space="0" w:color="auto"/>
      </w:divBdr>
    </w:div>
    <w:div w:id="2134597476">
      <w:bodyDiv w:val="1"/>
      <w:marLeft w:val="0"/>
      <w:marRight w:val="0"/>
      <w:marTop w:val="0"/>
      <w:marBottom w:val="0"/>
      <w:divBdr>
        <w:top w:val="none" w:sz="0" w:space="0" w:color="auto"/>
        <w:left w:val="none" w:sz="0" w:space="0" w:color="auto"/>
        <w:bottom w:val="none" w:sz="0" w:space="0" w:color="auto"/>
        <w:right w:val="none" w:sz="0" w:space="0" w:color="auto"/>
      </w:divBdr>
    </w:div>
    <w:div w:id="21387962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Data" Target="diagrams/data1.xml"/><Relationship Id="rId18" Type="http://schemas.openxmlformats.org/officeDocument/2006/relationships/chart" Target="charts/chart4.xm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chart" Target="charts/chart7.xml"/><Relationship Id="rId7" Type="http://schemas.openxmlformats.org/officeDocument/2006/relationships/footnotes" Target="footnotes.xml"/><Relationship Id="rId12" Type="http://schemas.openxmlformats.org/officeDocument/2006/relationships/chart" Target="charts/chart3.xml"/><Relationship Id="rId17" Type="http://schemas.microsoft.com/office/2007/relationships/diagramDrawing" Target="diagrams/drawing1.xm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chart" Target="charts/chart6.xml"/><Relationship Id="rId29"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chart" Target="charts/chart9.xml"/><Relationship Id="rId5" Type="http://schemas.openxmlformats.org/officeDocument/2006/relationships/settings" Target="settings.xml"/><Relationship Id="rId15" Type="http://schemas.openxmlformats.org/officeDocument/2006/relationships/diagramQuickStyle" Target="diagrams/quickStyle1.xml"/><Relationship Id="rId23" Type="http://schemas.openxmlformats.org/officeDocument/2006/relationships/footer" Target="footer1.xml"/><Relationship Id="rId28" Type="http://schemas.microsoft.com/office/2018/08/relationships/commentsExtensible" Target="commentsExtensible.xml"/><Relationship Id="rId10" Type="http://schemas.openxmlformats.org/officeDocument/2006/relationships/chart" Target="charts/chart1.xml"/><Relationship Id="rId19" Type="http://schemas.openxmlformats.org/officeDocument/2006/relationships/chart" Target="charts/chart5.xml"/><Relationship Id="rId4" Type="http://schemas.openxmlformats.org/officeDocument/2006/relationships/styles" Target="styles.xml"/><Relationship Id="rId9" Type="http://schemas.openxmlformats.org/officeDocument/2006/relationships/image" Target="media/image2.jpeg"/><Relationship Id="rId14" Type="http://schemas.openxmlformats.org/officeDocument/2006/relationships/diagramLayout" Target="diagrams/layout1.xml"/><Relationship Id="rId22" Type="http://schemas.openxmlformats.org/officeDocument/2006/relationships/chart" Target="charts/chart8.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shendetesia.gov.al/sp-content/uploads/2021/07/Strategjia-Kombetare-per-Barazine-Gjinore-2021-2030.docx"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2.xml"/><Relationship Id="rId1" Type="http://schemas.microsoft.com/office/2011/relationships/chartStyle" Target="style2.xml"/></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Chart%20in%20Microsoft%20PowerPoint" TargetMode="Externa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4.xml"/><Relationship Id="rId1" Type="http://schemas.microsoft.com/office/2011/relationships/chartStyle" Target="style4.xml"/></Relationships>
</file>

<file path=word/charts/_rels/chart9.xml.rels><?xml version="1.0" encoding="UTF-8" standalone="yes"?>
<Relationships xmlns="http://schemas.openxmlformats.org/package/2006/relationships"><Relationship Id="rId2" Type="http://schemas.openxmlformats.org/officeDocument/2006/relationships/oleObject" Target="memMaskX8372%20file:///C:\Users\Albana\Documents\DOKUMENTA%20ALBANA\PUNIME%20NE%20VITE\MONITORIMI%20I%20STRAEGJISE%20SE%20MS%2023\Viti%202023\Zhvillimi%20i%20punes\Tabela%20permbledhese%20zhvillimi%20i%20punes%2022%2004%202022.xlsx" TargetMode="External"/><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Sheet1!$B$1</c:f>
              <c:strCache>
                <c:ptCount val="1"/>
                <c:pt idx="0">
                  <c:v>Column1</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numRef>
              <c:f>Sheet1!$A$2:$A$6</c:f>
              <c:numCache>
                <c:formatCode>General</c:formatCode>
                <c:ptCount val="5"/>
                <c:pt idx="0">
                  <c:v>2019</c:v>
                </c:pt>
                <c:pt idx="1">
                  <c:v>2020</c:v>
                </c:pt>
                <c:pt idx="2">
                  <c:v>2021</c:v>
                </c:pt>
                <c:pt idx="3">
                  <c:v>2022</c:v>
                </c:pt>
                <c:pt idx="4">
                  <c:v>2023</c:v>
                </c:pt>
              </c:numCache>
            </c:numRef>
          </c:cat>
          <c:val>
            <c:numRef>
              <c:f>Sheet1!$B$2:$B$6</c:f>
              <c:numCache>
                <c:formatCode>General</c:formatCode>
                <c:ptCount val="5"/>
                <c:pt idx="0">
                  <c:v>1957</c:v>
                </c:pt>
                <c:pt idx="1">
                  <c:v>669</c:v>
                </c:pt>
                <c:pt idx="2">
                  <c:v>861</c:v>
                </c:pt>
                <c:pt idx="3">
                  <c:v>3500</c:v>
                </c:pt>
                <c:pt idx="4">
                  <c:v>3500</c:v>
                </c:pt>
              </c:numCache>
            </c:numRef>
          </c:val>
          <c:extLst>
            <c:ext xmlns:c16="http://schemas.microsoft.com/office/drawing/2014/chart" uri="{C3380CC4-5D6E-409C-BE32-E72D297353CC}">
              <c16:uniqueId val="{00000000-6220-4C45-8F22-72E3E90BD198}"/>
            </c:ext>
          </c:extLst>
        </c:ser>
        <c:dLbls>
          <c:showLegendKey val="0"/>
          <c:showVal val="1"/>
          <c:showCatName val="0"/>
          <c:showSerName val="0"/>
          <c:showPercent val="0"/>
          <c:showBubbleSize val="0"/>
        </c:dLbls>
        <c:gapWidth val="65"/>
        <c:shape val="box"/>
        <c:axId val="1348972464"/>
        <c:axId val="1348973904"/>
        <c:axId val="0"/>
      </c:bar3DChart>
      <c:catAx>
        <c:axId val="1348972464"/>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n-US"/>
          </a:p>
        </c:txPr>
        <c:crossAx val="1348973904"/>
        <c:crosses val="autoZero"/>
        <c:auto val="1"/>
        <c:lblAlgn val="ctr"/>
        <c:lblOffset val="100"/>
        <c:noMultiLvlLbl val="0"/>
      </c:catAx>
      <c:valAx>
        <c:axId val="1348973904"/>
        <c:scaling>
          <c:orientation val="minMax"/>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crossAx val="1348972464"/>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view3D>
      <c:rotX val="75"/>
      <c:rotY val="0"/>
      <c:rAngAx val="0"/>
    </c:view3D>
    <c:floor>
      <c:thickness val="0"/>
    </c:floor>
    <c:sideWall>
      <c:thickness val="0"/>
    </c:sideWall>
    <c:backWall>
      <c:thickness val="0"/>
    </c:backWall>
    <c:plotArea>
      <c:layout/>
      <c:pie3DChart>
        <c:varyColors val="1"/>
        <c:ser>
          <c:idx val="0"/>
          <c:order val="0"/>
          <c:tx>
            <c:strRef>
              <c:f>Sheet1!$B$1</c:f>
              <c:strCache>
                <c:ptCount val="1"/>
                <c:pt idx="0">
                  <c:v>Column1</c:v>
                </c:pt>
              </c:strCache>
            </c:strRef>
          </c:tx>
          <c:dLbls>
            <c:dLbl>
              <c:idx val="1"/>
              <c:tx>
                <c:rich>
                  <a:bodyPr/>
                  <a:lstStyle/>
                  <a:p>
                    <a:r>
                      <a:rPr lang="en-US"/>
                      <a:t>3%</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0-F189-4CAB-9ACA-D493EACBBEF9}"/>
                </c:ext>
              </c:extLst>
            </c:dLbl>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Sheet1!$A$2:$A$6</c:f>
              <c:strCache>
                <c:ptCount val="5"/>
                <c:pt idx="0">
                  <c:v>People with Physical and Mental Disabilities</c:v>
                </c:pt>
                <c:pt idx="1">
                  <c:v>Paraplegic Tetraplegic</c:v>
                </c:pt>
                <c:pt idx="2">
                  <c:v>Blind</c:v>
                </c:pt>
                <c:pt idx="3">
                  <c:v>Caregiver</c:v>
                </c:pt>
                <c:pt idx="4">
                  <c:v>Work Invalid</c:v>
                </c:pt>
              </c:strCache>
            </c:strRef>
          </c:cat>
          <c:val>
            <c:numRef>
              <c:f>Sheet1!$B$2:$B$6</c:f>
              <c:numCache>
                <c:formatCode>0%</c:formatCode>
                <c:ptCount val="5"/>
                <c:pt idx="0">
                  <c:v>0.33062307164365523</c:v>
                </c:pt>
                <c:pt idx="1">
                  <c:v>3.6072243416537336E-2</c:v>
                </c:pt>
                <c:pt idx="2">
                  <c:v>7.8884072935924462E-2</c:v>
                </c:pt>
                <c:pt idx="3">
                  <c:v>0.11286642634992673</c:v>
                </c:pt>
                <c:pt idx="4">
                  <c:v>0.44</c:v>
                </c:pt>
              </c:numCache>
            </c:numRef>
          </c:val>
          <c:extLst>
            <c:ext xmlns:c16="http://schemas.microsoft.com/office/drawing/2014/chart" uri="{C3380CC4-5D6E-409C-BE32-E72D297353CC}">
              <c16:uniqueId val="{00000001-F189-4CAB-9ACA-D493EACBBEF9}"/>
            </c:ext>
          </c:extLst>
        </c:ser>
        <c:dLbls>
          <c:showLegendKey val="0"/>
          <c:showVal val="0"/>
          <c:showCatName val="0"/>
          <c:showSerName val="0"/>
          <c:showPercent val="1"/>
          <c:showBubbleSize val="0"/>
          <c:showLeaderLines val="1"/>
        </c:dLbls>
      </c:pie3DChart>
    </c:plotArea>
    <c:legend>
      <c:legendPos val="r"/>
      <c:layout>
        <c:manualLayout>
          <c:xMode val="edge"/>
          <c:yMode val="edge"/>
          <c:x val="0.63421735470921925"/>
          <c:y val="0.11230875933254457"/>
          <c:w val="0.28482122846598634"/>
          <c:h val="0.76847401846789876"/>
        </c:manualLayout>
      </c:layou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34"/>
    </mc:Choice>
    <mc:Fallback>
      <c:style val="34"/>
    </mc:Fallback>
  </mc:AlternateContent>
  <c:chart>
    <c:autoTitleDeleted val="1"/>
    <c:view3D>
      <c:rotX val="30"/>
      <c:rotY val="0"/>
      <c:depthPercent val="100"/>
      <c:rAngAx val="0"/>
    </c:view3D>
    <c:floor>
      <c:thickness val="0"/>
    </c:floor>
    <c:sideWall>
      <c:thickness val="0"/>
    </c:sideWall>
    <c:backWall>
      <c:thickness val="0"/>
    </c:backWall>
    <c:plotArea>
      <c:layout>
        <c:manualLayout>
          <c:layoutTarget val="inner"/>
          <c:xMode val="edge"/>
          <c:yMode val="edge"/>
          <c:x val="0.10050015568502815"/>
          <c:y val="0.14555636940731248"/>
          <c:w val="0.84649998550679917"/>
          <c:h val="0.76979534534927307"/>
        </c:manualLayout>
      </c:layout>
      <c:pie3DChart>
        <c:varyColors val="1"/>
        <c:ser>
          <c:idx val="0"/>
          <c:order val="0"/>
          <c:tx>
            <c:strRef>
              <c:f>'tabela e tipologjive FS'!$B$2</c:f>
              <c:strCache>
                <c:ptCount val="1"/>
                <c:pt idx="0">
                  <c:v>Numri i shërbimeve të financuara nga Fondi Social 2022
</c:v>
                </c:pt>
              </c:strCache>
            </c:strRef>
          </c:tx>
          <c:explosion val="11"/>
          <c:dPt>
            <c:idx val="0"/>
            <c:bubble3D val="0"/>
            <c:explosion val="0"/>
            <c:extLst>
              <c:ext xmlns:c16="http://schemas.microsoft.com/office/drawing/2014/chart" uri="{C3380CC4-5D6E-409C-BE32-E72D297353CC}">
                <c16:uniqueId val="{00000001-DA6B-483B-8F2D-B44C31A62C8F}"/>
              </c:ext>
            </c:extLst>
          </c:dPt>
          <c:dPt>
            <c:idx val="1"/>
            <c:bubble3D val="0"/>
            <c:explosion val="0"/>
            <c:extLst>
              <c:ext xmlns:c16="http://schemas.microsoft.com/office/drawing/2014/chart" uri="{C3380CC4-5D6E-409C-BE32-E72D297353CC}">
                <c16:uniqueId val="{00000003-DA6B-483B-8F2D-B44C31A62C8F}"/>
              </c:ext>
            </c:extLst>
          </c:dPt>
          <c:dPt>
            <c:idx val="2"/>
            <c:bubble3D val="0"/>
            <c:explosion val="0"/>
            <c:extLst>
              <c:ext xmlns:c16="http://schemas.microsoft.com/office/drawing/2014/chart" uri="{C3380CC4-5D6E-409C-BE32-E72D297353CC}">
                <c16:uniqueId val="{00000005-DA6B-483B-8F2D-B44C31A62C8F}"/>
              </c:ext>
            </c:extLst>
          </c:dPt>
          <c:dPt>
            <c:idx val="3"/>
            <c:bubble3D val="0"/>
            <c:explosion val="0"/>
            <c:extLst>
              <c:ext xmlns:c16="http://schemas.microsoft.com/office/drawing/2014/chart" uri="{C3380CC4-5D6E-409C-BE32-E72D297353CC}">
                <c16:uniqueId val="{00000007-DA6B-483B-8F2D-B44C31A62C8F}"/>
              </c:ext>
            </c:extLst>
          </c:dPt>
          <c:dPt>
            <c:idx val="4"/>
            <c:bubble3D val="0"/>
            <c:explosion val="0"/>
            <c:extLst>
              <c:ext xmlns:c16="http://schemas.microsoft.com/office/drawing/2014/chart" uri="{C3380CC4-5D6E-409C-BE32-E72D297353CC}">
                <c16:uniqueId val="{00000009-DA6B-483B-8F2D-B44C31A62C8F}"/>
              </c:ext>
            </c:extLst>
          </c:dPt>
          <c:dPt>
            <c:idx val="5"/>
            <c:bubble3D val="0"/>
            <c:explosion val="0"/>
            <c:extLst>
              <c:ext xmlns:c16="http://schemas.microsoft.com/office/drawing/2014/chart" uri="{C3380CC4-5D6E-409C-BE32-E72D297353CC}">
                <c16:uniqueId val="{0000000B-DA6B-483B-8F2D-B44C31A62C8F}"/>
              </c:ext>
            </c:extLst>
          </c:dPt>
          <c:dLbls>
            <c:dLbl>
              <c:idx val="0"/>
              <c:tx>
                <c:rich>
                  <a:bodyPr rot="0" vert="horz"/>
                  <a:lstStyle/>
                  <a:p>
                    <a:pPr>
                      <a:defRPr b="1"/>
                    </a:pPr>
                    <a:r>
                      <a:rPr lang="en-US"/>
                      <a:t>Services for Disability</a:t>
                    </a:r>
                    <a:r>
                      <a:rPr lang="en-US" baseline="0"/>
                      <a:t>
</a:t>
                    </a:r>
                    <a:fld id="{455ABC48-A401-4D58-8722-423E69180B48}" type="PERCENTAGE">
                      <a:rPr lang="en-US" baseline="0"/>
                      <a:pPr>
                        <a:defRPr b="1"/>
                      </a:pPr>
                      <a:t>[PERCENTAGE]</a:t>
                    </a:fld>
                    <a:endParaRPr lang="en-US" baseline="0"/>
                  </a:p>
                </c:rich>
              </c:tx>
              <c:spPr/>
              <c:dLblPos val="outEnd"/>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DA6B-483B-8F2D-B44C31A62C8F}"/>
                </c:ext>
              </c:extLst>
            </c:dLbl>
            <c:dLbl>
              <c:idx val="1"/>
              <c:tx>
                <c:rich>
                  <a:bodyPr rot="0" vert="horz"/>
                  <a:lstStyle/>
                  <a:p>
                    <a:pPr>
                      <a:defRPr b="1"/>
                    </a:pPr>
                    <a:r>
                      <a:rPr lang="en-US"/>
                      <a:t>Community/ multifunctional</a:t>
                    </a:r>
                    <a:r>
                      <a:rPr lang="en-US" baseline="0"/>
                      <a:t> centers
</a:t>
                    </a:r>
                    <a:fld id="{2AAD27D8-C035-4055-8300-B41C93E5561A}" type="PERCENTAGE">
                      <a:rPr lang="en-US" baseline="0"/>
                      <a:pPr>
                        <a:defRPr b="1"/>
                      </a:pPr>
                      <a:t>[PERCENTAGE]</a:t>
                    </a:fld>
                    <a:endParaRPr lang="en-US" baseline="0"/>
                  </a:p>
                </c:rich>
              </c:tx>
              <c:spPr/>
              <c:dLblPos val="outEnd"/>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DA6B-483B-8F2D-B44C31A62C8F}"/>
                </c:ext>
              </c:extLst>
            </c:dLbl>
            <c:dLbl>
              <c:idx val="2"/>
              <c:tx>
                <c:rich>
                  <a:bodyPr rot="0" vert="horz"/>
                  <a:lstStyle/>
                  <a:p>
                    <a:pPr>
                      <a:defRPr b="1"/>
                    </a:pPr>
                    <a:r>
                      <a:rPr lang="en-US"/>
                      <a:t>Support services to Deinstitutionalization</a:t>
                    </a:r>
                    <a:r>
                      <a:rPr lang="en-US" baseline="0"/>
                      <a:t>
</a:t>
                    </a:r>
                    <a:fld id="{91EC8E70-D049-48BE-8D31-F81EEC168FCF}" type="PERCENTAGE">
                      <a:rPr lang="en-US" baseline="0"/>
                      <a:pPr>
                        <a:defRPr b="1"/>
                      </a:pPr>
                      <a:t>[PERCENTAGE]</a:t>
                    </a:fld>
                    <a:endParaRPr lang="en-US" baseline="0"/>
                  </a:p>
                </c:rich>
              </c:tx>
              <c:spPr/>
              <c:dLblPos val="outEnd"/>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DA6B-483B-8F2D-B44C31A62C8F}"/>
                </c:ext>
              </c:extLst>
            </c:dLbl>
            <c:dLbl>
              <c:idx val="3"/>
              <c:tx>
                <c:rich>
                  <a:bodyPr rot="0" vert="horz"/>
                  <a:lstStyle/>
                  <a:p>
                    <a:pPr>
                      <a:defRPr b="1"/>
                    </a:pPr>
                    <a:r>
                      <a:rPr lang="en-US"/>
                      <a:t>Services</a:t>
                    </a:r>
                    <a:r>
                      <a:rPr lang="en-US" baseline="0"/>
                      <a:t> for victims of domestic violence and at risk situations
</a:t>
                    </a:r>
                    <a:fld id="{7E8ECA30-360E-4A56-8432-8E7C1F61ADA6}" type="PERCENTAGE">
                      <a:rPr lang="en-US" baseline="0"/>
                      <a:pPr>
                        <a:defRPr b="1"/>
                      </a:pPr>
                      <a:t>[PERCENTAGE]</a:t>
                    </a:fld>
                    <a:endParaRPr lang="en-US" baseline="0"/>
                  </a:p>
                </c:rich>
              </c:tx>
              <c:spPr/>
              <c:dLblPos val="outEnd"/>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DA6B-483B-8F2D-B44C31A62C8F}"/>
                </c:ext>
              </c:extLst>
            </c:dLbl>
            <c:dLbl>
              <c:idx val="4"/>
              <c:layout>
                <c:manualLayout>
                  <c:x val="-8.5470085470085513E-2"/>
                  <c:y val="-2.7548209366391185E-2"/>
                </c:manualLayout>
              </c:layout>
              <c:tx>
                <c:rich>
                  <a:bodyPr rot="0" vert="horz"/>
                  <a:lstStyle/>
                  <a:p>
                    <a:pPr>
                      <a:defRPr b="1"/>
                    </a:pPr>
                    <a:r>
                      <a:rPr lang="en-US"/>
                      <a:t>Services for Elderly people</a:t>
                    </a:r>
                    <a:r>
                      <a:rPr lang="en-US" baseline="0"/>
                      <a:t>
</a:t>
                    </a:r>
                    <a:fld id="{D0BD56D1-6ACE-4F9A-B5FD-9881E77265AA}" type="PERCENTAGE">
                      <a:rPr lang="en-US" baseline="0"/>
                      <a:pPr>
                        <a:defRPr b="1"/>
                      </a:pPr>
                      <a:t>[PERCENTAGE]</a:t>
                    </a:fld>
                    <a:endParaRPr lang="en-US" baseline="0"/>
                  </a:p>
                </c:rich>
              </c:tx>
              <c:spPr/>
              <c:dLblPos val="bestFit"/>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DA6B-483B-8F2D-B44C31A62C8F}"/>
                </c:ext>
              </c:extLst>
            </c:dLbl>
            <c:dLbl>
              <c:idx val="5"/>
              <c:tx>
                <c:rich>
                  <a:bodyPr rot="0" vert="horz"/>
                  <a:lstStyle/>
                  <a:p>
                    <a:pPr>
                      <a:defRPr b="1"/>
                    </a:pPr>
                    <a:r>
                      <a:rPr lang="en-US"/>
                      <a:t>Specialized services on 6 regions</a:t>
                    </a:r>
                    <a:r>
                      <a:rPr lang="en-US" baseline="0"/>
                      <a:t>
</a:t>
                    </a:r>
                    <a:fld id="{92DB85B2-AE78-4BE4-9167-B1FD7BA293E6}" type="PERCENTAGE">
                      <a:rPr lang="en-US" baseline="0"/>
                      <a:pPr>
                        <a:defRPr b="1"/>
                      </a:pPr>
                      <a:t>[PERCENTAGE]</a:t>
                    </a:fld>
                    <a:endParaRPr lang="en-US" baseline="0"/>
                  </a:p>
                </c:rich>
              </c:tx>
              <c:spPr/>
              <c:dLblPos val="outEnd"/>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B-DA6B-483B-8F2D-B44C31A62C8F}"/>
                </c:ext>
              </c:extLst>
            </c:dLbl>
            <c:spPr>
              <a:noFill/>
              <a:ln>
                <a:noFill/>
              </a:ln>
              <a:effectLst/>
            </c:spPr>
            <c:txPr>
              <a:bodyPr/>
              <a:lstStyle/>
              <a:p>
                <a:pPr>
                  <a:defRPr b="1"/>
                </a:pPr>
                <a:endParaRPr lang="en-US"/>
              </a:p>
            </c:txPr>
            <c:dLblPos val="outEnd"/>
            <c:showLegendKey val="0"/>
            <c:showVal val="0"/>
            <c:showCatName val="1"/>
            <c:showSerName val="0"/>
            <c:showPercent val="1"/>
            <c:showBubbleSize val="0"/>
            <c:showLeaderLines val="1"/>
            <c:extLst>
              <c:ext xmlns:c15="http://schemas.microsoft.com/office/drawing/2012/chart" uri="{CE6537A1-D6FC-4f65-9D91-7224C49458BB}"/>
            </c:extLst>
          </c:dLbls>
          <c:cat>
            <c:strRef>
              <c:f>'tabela e tipologjive FS'!$A$3:$A$8</c:f>
              <c:strCache>
                <c:ptCount val="6"/>
                <c:pt idx="0">
                  <c:v>Shërbime PAK </c:v>
                </c:pt>
                <c:pt idx="1">
                  <c:v>Shërbime komunitare multifunksionale</c:v>
                </c:pt>
                <c:pt idx="2">
                  <c:v>Shërbime mbështetëse për deinstitucionalizimin </c:v>
                </c:pt>
                <c:pt idx="3">
                  <c:v>Shërbime për viktimat e dhunës në familje dhe situatë  risku</c:v>
                </c:pt>
                <c:pt idx="4">
                  <c:v>Shërbime për të moshuarit</c:v>
                </c:pt>
                <c:pt idx="5">
                  <c:v>Shërbime të specializuara në 6 Qarqe</c:v>
                </c:pt>
              </c:strCache>
            </c:strRef>
          </c:cat>
          <c:val>
            <c:numRef>
              <c:f>'tabela e tipologjive FS'!$B$3:$B$8</c:f>
              <c:numCache>
                <c:formatCode>General</c:formatCode>
                <c:ptCount val="6"/>
                <c:pt idx="0">
                  <c:v>5</c:v>
                </c:pt>
                <c:pt idx="1">
                  <c:v>4</c:v>
                </c:pt>
                <c:pt idx="2">
                  <c:v>3</c:v>
                </c:pt>
                <c:pt idx="3">
                  <c:v>3</c:v>
                </c:pt>
                <c:pt idx="4">
                  <c:v>6</c:v>
                </c:pt>
                <c:pt idx="5">
                  <c:v>14</c:v>
                </c:pt>
              </c:numCache>
            </c:numRef>
          </c:val>
          <c:extLst>
            <c:ext xmlns:c16="http://schemas.microsoft.com/office/drawing/2014/chart" uri="{C3380CC4-5D6E-409C-BE32-E72D297353CC}">
              <c16:uniqueId val="{0000000C-DA6B-483B-8F2D-B44C31A62C8F}"/>
            </c:ext>
          </c:extLst>
        </c:ser>
        <c:dLbls>
          <c:dLblPos val="outEnd"/>
          <c:showLegendKey val="0"/>
          <c:showVal val="0"/>
          <c:showCatName val="1"/>
          <c:showSerName val="0"/>
          <c:showPercent val="0"/>
          <c:showBubbleSize val="0"/>
          <c:showLeaderLines val="1"/>
        </c:dLbls>
      </c:pie3DChart>
    </c:plotArea>
    <c:plotVisOnly val="1"/>
    <c:dispBlanksAs val="gap"/>
    <c:showDLblsOverMax val="0"/>
    <c:extLst>
      <c:ext xmlns:c16r3="http://schemas.microsoft.com/office/drawing/2017/03/chart" uri="{56B9EC1D-385E-4148-901F-78D8002777C0}">
        <c16r3:dataDisplayOptions16>
          <c16r3:dispNaAsBlank val="1"/>
        </c16r3:dataDisplayOptions16>
      </c:ext>
    </c:extLst>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Sheet1!$C$21</c:f>
              <c:strCache>
                <c:ptCount val="1"/>
                <c:pt idx="0">
                  <c:v>Përfitues </c:v>
                </c:pt>
              </c:strCache>
            </c:strRef>
          </c:tx>
          <c:spPr>
            <a:solidFill>
              <a:schemeClr val="accent1">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65000"/>
                        <a:lumOff val="3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Sheet1!$B$22:$B$33</c:f>
              <c:strCache>
                <c:ptCount val="12"/>
                <c:pt idx="0">
                  <c:v>January</c:v>
                </c:pt>
                <c:pt idx="1">
                  <c:v>February</c:v>
                </c:pt>
                <c:pt idx="2">
                  <c:v>March</c:v>
                </c:pt>
                <c:pt idx="3">
                  <c:v>April</c:v>
                </c:pt>
                <c:pt idx="4">
                  <c:v>May</c:v>
                </c:pt>
                <c:pt idx="5">
                  <c:v>June</c:v>
                </c:pt>
                <c:pt idx="6">
                  <c:v>July</c:v>
                </c:pt>
                <c:pt idx="7">
                  <c:v>August</c:v>
                </c:pt>
                <c:pt idx="8">
                  <c:v>September</c:v>
                </c:pt>
                <c:pt idx="9">
                  <c:v>October</c:v>
                </c:pt>
                <c:pt idx="10">
                  <c:v>November</c:v>
                </c:pt>
                <c:pt idx="11">
                  <c:v>December</c:v>
                </c:pt>
              </c:strCache>
            </c:strRef>
          </c:cat>
          <c:val>
            <c:numRef>
              <c:f>Sheet1!$C$22:$C$33</c:f>
              <c:numCache>
                <c:formatCode>_(* #,##0_);_(* \(#,##0\);_(* "-"??_);_(@_)</c:formatCode>
                <c:ptCount val="12"/>
                <c:pt idx="0">
                  <c:v>62666</c:v>
                </c:pt>
                <c:pt idx="1">
                  <c:v>63940</c:v>
                </c:pt>
                <c:pt idx="2">
                  <c:v>64496</c:v>
                </c:pt>
                <c:pt idx="3">
                  <c:v>64988</c:v>
                </c:pt>
                <c:pt idx="4">
                  <c:v>65353</c:v>
                </c:pt>
                <c:pt idx="5">
                  <c:v>64248</c:v>
                </c:pt>
                <c:pt idx="6">
                  <c:v>62984</c:v>
                </c:pt>
                <c:pt idx="7">
                  <c:v>62760</c:v>
                </c:pt>
                <c:pt idx="8">
                  <c:v>61050</c:v>
                </c:pt>
                <c:pt idx="9">
                  <c:v>59616</c:v>
                </c:pt>
                <c:pt idx="10">
                  <c:v>59074</c:v>
                </c:pt>
                <c:pt idx="11">
                  <c:v>57694</c:v>
                </c:pt>
              </c:numCache>
            </c:numRef>
          </c:val>
          <c:extLst>
            <c:ext xmlns:c16="http://schemas.microsoft.com/office/drawing/2014/chart" uri="{C3380CC4-5D6E-409C-BE32-E72D297353CC}">
              <c16:uniqueId val="{00000000-2A23-46D5-B439-CBD4CD6AD83E}"/>
            </c:ext>
          </c:extLst>
        </c:ser>
        <c:dLbls>
          <c:dLblPos val="inEnd"/>
          <c:showLegendKey val="0"/>
          <c:showVal val="1"/>
          <c:showCatName val="0"/>
          <c:showSerName val="0"/>
          <c:showPercent val="0"/>
          <c:showBubbleSize val="0"/>
        </c:dLbls>
        <c:gapWidth val="65"/>
        <c:axId val="1200488687"/>
        <c:axId val="1180701455"/>
      </c:barChart>
      <c:catAx>
        <c:axId val="1200488687"/>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n-US"/>
          </a:p>
        </c:txPr>
        <c:crossAx val="1180701455"/>
        <c:crosses val="autoZero"/>
        <c:auto val="1"/>
        <c:lblAlgn val="ctr"/>
        <c:lblOffset val="100"/>
        <c:noMultiLvlLbl val="0"/>
      </c:catAx>
      <c:valAx>
        <c:axId val="1180701455"/>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crossAx val="1200488687"/>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n-US"/>
              <a:t>Qarqet</a:t>
            </a:r>
            <a:r>
              <a:rPr lang="en-US" baseline="0"/>
              <a:t> me përqindjen më të lartë te familjeve në skemën e NE 2023</a:t>
            </a:r>
            <a:endParaRPr lang="en-US"/>
          </a:p>
        </c:rich>
      </c:tx>
      <c:overlay val="0"/>
      <c:spPr>
        <a:noFill/>
        <a:ln>
          <a:noFill/>
        </a:ln>
        <a:effectLst/>
      </c:spPr>
    </c:title>
    <c:autoTitleDeleted val="0"/>
    <c:plotArea>
      <c:layout/>
      <c:pieChart>
        <c:varyColors val="1"/>
        <c:ser>
          <c:idx val="0"/>
          <c:order val="0"/>
          <c:tx>
            <c:strRef>
              <c:f>Sheet1!$B$1</c:f>
              <c:strCache>
                <c:ptCount val="1"/>
                <c:pt idx="0">
                  <c:v>Sales</c:v>
                </c:pt>
              </c:strCache>
            </c:strRef>
          </c:tx>
          <c:dPt>
            <c:idx val="0"/>
            <c:bubble3D val="0"/>
            <c:spPr>
              <a:solidFill>
                <a:schemeClr val="accent1"/>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1-B46B-4461-9259-A7D91A451202}"/>
              </c:ext>
            </c:extLst>
          </c:dPt>
          <c:dPt>
            <c:idx val="1"/>
            <c:bubble3D val="0"/>
            <c:spPr>
              <a:solidFill>
                <a:schemeClr val="accent2"/>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3-B46B-4461-9259-A7D91A451202}"/>
              </c:ext>
            </c:extLst>
          </c:dPt>
          <c:dPt>
            <c:idx val="2"/>
            <c:bubble3D val="0"/>
            <c:spPr>
              <a:solidFill>
                <a:schemeClr val="accent3"/>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5-B46B-4461-9259-A7D91A451202}"/>
              </c:ext>
            </c:extLst>
          </c:dPt>
          <c:dPt>
            <c:idx val="3"/>
            <c:bubble3D val="0"/>
            <c:spPr>
              <a:solidFill>
                <a:schemeClr val="accent4"/>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7-B46B-4461-9259-A7D91A451202}"/>
              </c:ext>
            </c:extLst>
          </c:dPt>
          <c:dPt>
            <c:idx val="4"/>
            <c:bubble3D val="0"/>
            <c:spPr>
              <a:solidFill>
                <a:schemeClr val="accent5"/>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9-B46B-4461-9259-A7D91A451202}"/>
              </c:ext>
            </c:extLst>
          </c:dPt>
          <c:dPt>
            <c:idx val="5"/>
            <c:bubble3D val="0"/>
            <c:spPr>
              <a:solidFill>
                <a:schemeClr val="accent6"/>
              </a:solidFill>
              <a:ln>
                <a:noFill/>
              </a:ln>
              <a:effectLst>
                <a:outerShdw blurRad="254000" sx="102000" sy="102000" algn="ctr" rotWithShape="0">
                  <a:prstClr val="black">
                    <a:alpha val="20000"/>
                  </a:prstClr>
                </a:outerShdw>
              </a:effectLst>
            </c:spPr>
            <c:extLst>
              <c:ext xmlns:c16="http://schemas.microsoft.com/office/drawing/2014/chart" uri="{C3380CC4-5D6E-409C-BE32-E72D297353CC}">
                <c16:uniqueId val="{0000000B-B46B-4461-9259-A7D91A451202}"/>
              </c:ext>
            </c:extLst>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n-US"/>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Sheet1!$A$2:$A$7</c:f>
              <c:strCache>
                <c:ptCount val="6"/>
                <c:pt idx="0">
                  <c:v>Elbasan</c:v>
                </c:pt>
                <c:pt idx="1">
                  <c:v>Diber</c:v>
                </c:pt>
                <c:pt idx="2">
                  <c:v>Korce </c:v>
                </c:pt>
                <c:pt idx="3">
                  <c:v>Kukes</c:v>
                </c:pt>
                <c:pt idx="4">
                  <c:v>Shkoder</c:v>
                </c:pt>
                <c:pt idx="5">
                  <c:v>Te tjera</c:v>
                </c:pt>
              </c:strCache>
            </c:strRef>
          </c:cat>
          <c:val>
            <c:numRef>
              <c:f>Sheet1!$B$2:$B$7</c:f>
              <c:numCache>
                <c:formatCode>0%</c:formatCode>
                <c:ptCount val="6"/>
                <c:pt idx="0">
                  <c:v>0.23737342743172701</c:v>
                </c:pt>
                <c:pt idx="1">
                  <c:v>0.17628302638193416</c:v>
                </c:pt>
                <c:pt idx="2">
                  <c:v>0.14459075685662617</c:v>
                </c:pt>
                <c:pt idx="3">
                  <c:v>0.14120634837732499</c:v>
                </c:pt>
                <c:pt idx="4">
                  <c:v>7.3490758815195886E-2</c:v>
                </c:pt>
                <c:pt idx="5">
                  <c:v>0.23</c:v>
                </c:pt>
              </c:numCache>
            </c:numRef>
          </c:val>
          <c:extLst>
            <c:ext xmlns:c16="http://schemas.microsoft.com/office/drawing/2014/chart" uri="{C3380CC4-5D6E-409C-BE32-E72D297353CC}">
              <c16:uniqueId val="{0000000C-B46B-4461-9259-A7D91A451202}"/>
            </c:ext>
          </c:extLst>
        </c:ser>
        <c:dLbls>
          <c:dLblPos val="ctr"/>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68651692941852982"/>
          <c:y val="0.41107895296871672"/>
          <c:w val="0.21913311812162309"/>
          <c:h val="0.40178852643419571"/>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n-US"/>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4"/>
    </mc:Choice>
    <mc:Fallback>
      <c:style val="4"/>
    </mc:Fallback>
  </mc:AlternateContent>
  <c:chart>
    <c:autoTitleDeleted val="1"/>
    <c:plotArea>
      <c:layout/>
      <c:barChart>
        <c:barDir val="col"/>
        <c:grouping val="clustered"/>
        <c:varyColors val="0"/>
        <c:ser>
          <c:idx val="0"/>
          <c:order val="0"/>
          <c:tx>
            <c:strRef>
              <c:f>Sheet1!$B$1</c:f>
              <c:strCache>
                <c:ptCount val="1"/>
                <c:pt idx="0">
                  <c:v>Percentage</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Sheet1!$A$2:$A$4</c:f>
              <c:strCache>
                <c:ptCount val="3"/>
                <c:pt idx="0">
                  <c:v>18-30 years old</c:v>
                </c:pt>
                <c:pt idx="1">
                  <c:v>31-50 years old</c:v>
                </c:pt>
                <c:pt idx="2">
                  <c:v>Above 50 years old</c:v>
                </c:pt>
              </c:strCache>
            </c:strRef>
          </c:cat>
          <c:val>
            <c:numRef>
              <c:f>Sheet1!$B$2:$B$4</c:f>
              <c:numCache>
                <c:formatCode>0%</c:formatCode>
                <c:ptCount val="3"/>
                <c:pt idx="0">
                  <c:v>0.43</c:v>
                </c:pt>
                <c:pt idx="1">
                  <c:v>0.28000000000000003</c:v>
                </c:pt>
                <c:pt idx="2">
                  <c:v>0.28999999999999998</c:v>
                </c:pt>
              </c:numCache>
            </c:numRef>
          </c:val>
          <c:extLst>
            <c:ext xmlns:c16="http://schemas.microsoft.com/office/drawing/2014/chart" uri="{C3380CC4-5D6E-409C-BE32-E72D297353CC}">
              <c16:uniqueId val="{00000000-8B92-4CFC-809B-AAB5F790DB6A}"/>
            </c:ext>
          </c:extLst>
        </c:ser>
        <c:dLbls>
          <c:showLegendKey val="0"/>
          <c:showVal val="1"/>
          <c:showCatName val="0"/>
          <c:showSerName val="0"/>
          <c:showPercent val="0"/>
          <c:showBubbleSize val="0"/>
        </c:dLbls>
        <c:gapWidth val="75"/>
        <c:axId val="230147968"/>
        <c:axId val="230149504"/>
      </c:barChart>
      <c:catAx>
        <c:axId val="230147968"/>
        <c:scaling>
          <c:orientation val="minMax"/>
        </c:scaling>
        <c:delete val="0"/>
        <c:axPos val="b"/>
        <c:numFmt formatCode="General" sourceLinked="1"/>
        <c:majorTickMark val="none"/>
        <c:minorTickMark val="none"/>
        <c:tickLblPos val="nextTo"/>
        <c:txPr>
          <a:bodyPr rot="-60000000" vert="horz"/>
          <a:lstStyle/>
          <a:p>
            <a:pPr>
              <a:defRPr/>
            </a:pPr>
            <a:endParaRPr lang="en-US"/>
          </a:p>
        </c:txPr>
        <c:crossAx val="230149504"/>
        <c:crosses val="autoZero"/>
        <c:auto val="1"/>
        <c:lblAlgn val="ctr"/>
        <c:lblOffset val="100"/>
        <c:noMultiLvlLbl val="0"/>
      </c:catAx>
      <c:valAx>
        <c:axId val="230149504"/>
        <c:scaling>
          <c:orientation val="minMax"/>
        </c:scaling>
        <c:delete val="0"/>
        <c:axPos val="l"/>
        <c:numFmt formatCode="0%" sourceLinked="1"/>
        <c:majorTickMark val="none"/>
        <c:minorTickMark val="none"/>
        <c:tickLblPos val="nextTo"/>
        <c:txPr>
          <a:bodyPr rot="-60000000" vert="horz"/>
          <a:lstStyle/>
          <a:p>
            <a:pPr>
              <a:defRPr/>
            </a:pPr>
            <a:endParaRPr lang="en-US"/>
          </a:p>
        </c:txPr>
        <c:crossAx val="230147968"/>
        <c:crosses val="autoZero"/>
        <c:crossBetween val="between"/>
      </c:valAx>
    </c:plotArea>
    <c:legend>
      <c:legendPos val="b"/>
      <c:overlay val="0"/>
      <c:txPr>
        <a:bodyPr rot="0" vert="horz"/>
        <a:lstStyle/>
        <a:p>
          <a:pPr>
            <a:defRPr/>
          </a:pPr>
          <a:endParaRPr lang="en-US"/>
        </a:p>
      </c:txPr>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100" b="1">
                <a:latin typeface="+mj-lt"/>
              </a:rPr>
              <a:t>Figure</a:t>
            </a:r>
            <a:r>
              <a:rPr lang="en-GB" sz="1100" b="1" baseline="0">
                <a:latin typeface="+mj-lt"/>
              </a:rPr>
              <a:t> 1: Covering the territory with services from social care institutions</a:t>
            </a:r>
            <a:endParaRPr lang="en-GB" sz="1100" b="1">
              <a:latin typeface="+mj-l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1BA4-400F-A3A7-DB62D6432C93}"/>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1BA4-400F-A3A7-DB62D6432C93}"/>
              </c:ext>
            </c:extLst>
          </c:dPt>
          <c:dLbls>
            <c:dLbl>
              <c:idx val="0"/>
              <c:tx>
                <c:rich>
                  <a:bodyPr/>
                  <a:lstStyle/>
                  <a:p>
                    <a:r>
                      <a:rPr lang="en-US"/>
                      <a:t>The</a:t>
                    </a:r>
                    <a:r>
                      <a:rPr lang="en-US" baseline="0"/>
                      <a:t> entire country 3%</a:t>
                    </a:r>
                    <a:endParaRPr lang="en-US"/>
                  </a:p>
                </c:rich>
              </c:tx>
              <c:dLblPos val="outEnd"/>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1BA4-400F-A3A7-DB62D6432C93}"/>
                </c:ext>
              </c:extLst>
            </c:dLbl>
            <c:dLbl>
              <c:idx val="1"/>
              <c:tx>
                <c:rich>
                  <a:bodyPr/>
                  <a:lstStyle/>
                  <a:p>
                    <a:r>
                      <a:rPr lang="en-US"/>
                      <a:t>Municipalities 97%</a:t>
                    </a:r>
                  </a:p>
                </c:rich>
              </c:tx>
              <c:dLblPos val="outEnd"/>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1BA4-400F-A3A7-DB62D6432C93}"/>
                </c:ext>
              </c:extLst>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1100" b="1" i="0" u="none" strike="noStrike" kern="1200" baseline="0">
                    <a:solidFill>
                      <a:schemeClr val="dk1">
                        <a:lumMod val="65000"/>
                        <a:lumOff val="35000"/>
                      </a:schemeClr>
                    </a:solidFill>
                    <a:latin typeface="+mj-lt"/>
                    <a:ea typeface="+mn-ea"/>
                    <a:cs typeface="+mn-cs"/>
                  </a:defRPr>
                </a:pPr>
                <a:endParaRPr lang="en-US"/>
              </a:p>
            </c:txPr>
            <c:dLblPos val="outEnd"/>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'[Chart in Microsoft PowerPoint]Sheet1'!$J$96:$K$96</c:f>
              <c:strCache>
                <c:ptCount val="2"/>
                <c:pt idx="0">
                  <c:v>Të gjithë vendin</c:v>
                </c:pt>
                <c:pt idx="1">
                  <c:v>Bashkitë</c:v>
                </c:pt>
              </c:strCache>
            </c:strRef>
          </c:cat>
          <c:val>
            <c:numRef>
              <c:f>'[Chart in Microsoft PowerPoint]Sheet1'!$J$97:$K$97</c:f>
              <c:numCache>
                <c:formatCode>#,##0.0</c:formatCode>
                <c:ptCount val="2"/>
                <c:pt idx="0" formatCode="#,##0.00">
                  <c:v>3.3</c:v>
                </c:pt>
                <c:pt idx="1">
                  <c:v>96</c:v>
                </c:pt>
              </c:numCache>
            </c:numRef>
          </c:val>
          <c:extLst>
            <c:ext xmlns:c16="http://schemas.microsoft.com/office/drawing/2014/chart" uri="{C3380CC4-5D6E-409C-BE32-E72D297353CC}">
              <c16:uniqueId val="{00000004-1BA4-400F-A3A7-DB62D6432C93}"/>
            </c:ext>
          </c:extLst>
        </c:ser>
        <c:dLbls>
          <c:showLegendKey val="0"/>
          <c:showVal val="0"/>
          <c:showCatName val="0"/>
          <c:showSerName val="0"/>
          <c:showPercent val="0"/>
          <c:showBubbleSize val="0"/>
          <c:showLeaderLines val="0"/>
        </c:dLbls>
      </c:pie3DChart>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1" i="0" u="none" strike="noStrike" kern="1200" baseline="0">
                <a:solidFill>
                  <a:sysClr val="windowText" lastClr="000000"/>
                </a:solidFill>
                <a:latin typeface="Times New Roman" pitchFamily="18" charset="0"/>
                <a:cs typeface="Times New Roman" pitchFamily="18" charset="0"/>
              </a:rPr>
              <a:t>Social Care (10430) - Years 2020-2023 (Value in 000/ALL)</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Plan</c:v>
                </c:pt>
              </c:strCache>
            </c:strRef>
          </c:tx>
          <c:spPr>
            <a:solidFill>
              <a:schemeClr val="accent1"/>
            </a:solidFill>
            <a:ln>
              <a:noFill/>
            </a:ln>
            <a:effectLst>
              <a:innerShdw blurRad="63500" dist="50800" dir="16200000">
                <a:prstClr val="black">
                  <a:alpha val="50000"/>
                </a:prstClr>
              </a:innerShdw>
              <a:softEdge rad="50800"/>
            </a:effectLst>
            <a:scene3d>
              <a:camera prst="orthographicFront"/>
              <a:lightRig rig="threePt" dir="t"/>
            </a:scene3d>
            <a:sp3d>
              <a:bevelT/>
              <a:bevelB w="152400" h="50800" prst="softRound"/>
            </a:sp3d>
          </c:spPr>
          <c:invertIfNegative val="0"/>
          <c:cat>
            <c:numRef>
              <c:f>Sheet1!$A$2:$A$5</c:f>
              <c:numCache>
                <c:formatCode>General</c:formatCode>
                <c:ptCount val="4"/>
                <c:pt idx="0">
                  <c:v>2020</c:v>
                </c:pt>
                <c:pt idx="1">
                  <c:v>2021</c:v>
                </c:pt>
                <c:pt idx="2">
                  <c:v>2022</c:v>
                </c:pt>
                <c:pt idx="3">
                  <c:v>2023</c:v>
                </c:pt>
              </c:numCache>
            </c:numRef>
          </c:cat>
          <c:val>
            <c:numRef>
              <c:f>Sheet1!$B$2:$B$5</c:f>
              <c:numCache>
                <c:formatCode>#,##0</c:formatCode>
                <c:ptCount val="4"/>
                <c:pt idx="0">
                  <c:v>28021635</c:v>
                </c:pt>
                <c:pt idx="1">
                  <c:v>28624304</c:v>
                </c:pt>
                <c:pt idx="2">
                  <c:v>29690471</c:v>
                </c:pt>
                <c:pt idx="3">
                  <c:v>30685897</c:v>
                </c:pt>
              </c:numCache>
            </c:numRef>
          </c:val>
          <c:extLst>
            <c:ext xmlns:c16="http://schemas.microsoft.com/office/drawing/2014/chart" uri="{C3380CC4-5D6E-409C-BE32-E72D297353CC}">
              <c16:uniqueId val="{00000000-CB8F-4137-97CC-EFD337522C6A}"/>
            </c:ext>
          </c:extLst>
        </c:ser>
        <c:ser>
          <c:idx val="1"/>
          <c:order val="1"/>
          <c:tx>
            <c:strRef>
              <c:f>Sheet1!$C$1</c:f>
              <c:strCache>
                <c:ptCount val="1"/>
                <c:pt idx="0">
                  <c:v>Fact</c:v>
                </c:pt>
              </c:strCache>
            </c:strRef>
          </c:tx>
          <c:spPr>
            <a:solidFill>
              <a:schemeClr val="accent2"/>
            </a:solidFill>
            <a:ln>
              <a:noFill/>
            </a:ln>
            <a:effectLst/>
            <a:scene3d>
              <a:camera prst="orthographicFront"/>
              <a:lightRig rig="threePt" dir="t"/>
            </a:scene3d>
            <a:sp3d>
              <a:bevelT/>
            </a:sp3d>
          </c:spPr>
          <c:invertIfNegative val="0"/>
          <c:trendline>
            <c:spPr>
              <a:ln w="19050" cap="rnd">
                <a:solidFill>
                  <a:schemeClr val="accent2"/>
                </a:solidFill>
                <a:prstDash val="sysDot"/>
              </a:ln>
              <a:effectLst/>
            </c:spPr>
            <c:trendlineType val="linear"/>
            <c:dispRSqr val="0"/>
            <c:dispEq val="0"/>
          </c:trendline>
          <c:cat>
            <c:numRef>
              <c:f>Sheet1!$A$2:$A$5</c:f>
              <c:numCache>
                <c:formatCode>General</c:formatCode>
                <c:ptCount val="4"/>
                <c:pt idx="0">
                  <c:v>2020</c:v>
                </c:pt>
                <c:pt idx="1">
                  <c:v>2021</c:v>
                </c:pt>
                <c:pt idx="2">
                  <c:v>2022</c:v>
                </c:pt>
                <c:pt idx="3">
                  <c:v>2023</c:v>
                </c:pt>
              </c:numCache>
            </c:numRef>
          </c:cat>
          <c:val>
            <c:numRef>
              <c:f>Sheet1!$C$2:$C$5</c:f>
              <c:numCache>
                <c:formatCode>#,##0</c:formatCode>
                <c:ptCount val="4"/>
                <c:pt idx="0">
                  <c:v>27756407</c:v>
                </c:pt>
                <c:pt idx="1">
                  <c:v>28215775</c:v>
                </c:pt>
                <c:pt idx="2">
                  <c:v>29483670</c:v>
                </c:pt>
                <c:pt idx="3">
                  <c:v>30187006</c:v>
                </c:pt>
              </c:numCache>
            </c:numRef>
          </c:val>
          <c:extLst>
            <c:ext xmlns:c16="http://schemas.microsoft.com/office/drawing/2014/chart" uri="{C3380CC4-5D6E-409C-BE32-E72D297353CC}">
              <c16:uniqueId val="{00000002-CB8F-4137-97CC-EFD337522C6A}"/>
            </c:ext>
          </c:extLst>
        </c:ser>
        <c:dLbls>
          <c:showLegendKey val="0"/>
          <c:showVal val="0"/>
          <c:showCatName val="0"/>
          <c:showSerName val="0"/>
          <c:showPercent val="0"/>
          <c:showBubbleSize val="0"/>
        </c:dLbls>
        <c:gapWidth val="219"/>
        <c:axId val="1675647615"/>
        <c:axId val="1675644255"/>
      </c:barChart>
      <c:catAx>
        <c:axId val="167564761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75644255"/>
        <c:crosses val="autoZero"/>
        <c:auto val="1"/>
        <c:lblAlgn val="ctr"/>
        <c:lblOffset val="100"/>
        <c:noMultiLvlLbl val="0"/>
      </c:catAx>
      <c:valAx>
        <c:axId val="1675644255"/>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1675647615"/>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solidFill>
                <a:latin typeface="+mn-lt"/>
                <a:ea typeface="+mn-ea"/>
                <a:cs typeface="+mn-cs"/>
              </a:defRPr>
            </a:pPr>
            <a:endParaRPr lang="en-US"/>
          </a:p>
        </c:txPr>
      </c:dTable>
      <c:spPr>
        <a:gradFill>
          <a:gsLst>
            <a:gs pos="0">
              <a:schemeClr val="accent1">
                <a:lumMod val="5000"/>
                <a:lumOff val="95000"/>
              </a:schemeClr>
            </a:gs>
            <a:gs pos="34000">
              <a:schemeClr val="accent1">
                <a:lumMod val="45000"/>
                <a:lumOff val="55000"/>
              </a:schemeClr>
            </a:gs>
            <a:gs pos="83000">
              <a:schemeClr val="accent1">
                <a:lumMod val="45000"/>
                <a:lumOff val="55000"/>
              </a:schemeClr>
            </a:gs>
            <a:gs pos="100000">
              <a:schemeClr val="accent1">
                <a:lumMod val="30000"/>
                <a:lumOff val="70000"/>
              </a:schemeClr>
            </a:gs>
          </a:gsLst>
          <a:lin ang="5400000" scaled="0"/>
        </a:gradFill>
        <a:ln>
          <a:solidFill>
            <a:schemeClr val="bg1">
              <a:lumMod val="65000"/>
            </a:schemeClr>
          </a:solid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marL="0" marR="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solidFill>
                <a:latin typeface="+mn-lt"/>
                <a:ea typeface="+mn-ea"/>
                <a:cs typeface="+mn-cs"/>
              </a:defRPr>
            </a:pPr>
            <a:r>
              <a:rPr lang="en-US" sz="1200" b="1" i="0" baseline="0">
                <a:effectLst/>
                <a:latin typeface="Times New Roman" pitchFamily="18" charset="0"/>
                <a:cs typeface="Times New Roman" pitchFamily="18" charset="0"/>
              </a:rPr>
              <a:t>Budget Funds by three main pillars of the Strategy </a:t>
            </a:r>
            <a:r>
              <a:rPr lang="en-US" sz="1200">
                <a:latin typeface="Times New Roman" pitchFamily="18" charset="0"/>
                <a:cs typeface="Times New Roman" pitchFamily="18" charset="0"/>
              </a:rPr>
              <a:t>Year 2023</a:t>
            </a:r>
          </a:p>
        </c:rich>
      </c:tx>
      <c:layout>
        <c:manualLayout>
          <c:xMode val="edge"/>
          <c:yMode val="edge"/>
          <c:x val="0.13218635533628836"/>
          <c:y val="1.6835016835016835E-2"/>
        </c:manualLayout>
      </c:layout>
      <c:overlay val="0"/>
    </c:title>
    <c:autoTitleDeleted val="0"/>
    <c:view3D>
      <c:rotX val="30"/>
      <c:rotY val="0"/>
      <c:rAngAx val="0"/>
    </c:view3D>
    <c:floor>
      <c:thickness val="0"/>
    </c:floor>
    <c:sideWall>
      <c:thickness val="0"/>
    </c:sideWall>
    <c:backWall>
      <c:thickness val="0"/>
    </c:backWall>
    <c:plotArea>
      <c:layout/>
      <c:pie3DChart>
        <c:varyColors val="1"/>
        <c:ser>
          <c:idx val="0"/>
          <c:order val="0"/>
          <c:tx>
            <c:strRef>
              <c:f>Strategjia!$C$27</c:f>
              <c:strCache>
                <c:ptCount val="1"/>
                <c:pt idx="0">
                  <c:v>Viti 2022</c:v>
                </c:pt>
              </c:strCache>
            </c:strRef>
          </c:tx>
          <c:explosion val="25"/>
          <c:dLbls>
            <c:dLbl>
              <c:idx val="0"/>
              <c:tx>
                <c:rich>
                  <a:bodyPr/>
                  <a:lstStyle/>
                  <a:p>
                    <a:r>
                      <a:rPr lang="en-US"/>
                      <a:t>22.8%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AF2-46A8-B92B-16C7EC9BA7D5}"/>
                </c:ext>
              </c:extLst>
            </c:dLbl>
            <c:dLbl>
              <c:idx val="1"/>
              <c:tx>
                <c:rich>
                  <a:bodyPr/>
                  <a:lstStyle/>
                  <a:p>
                    <a:r>
                      <a:rPr lang="en-US"/>
                      <a:t>61.7%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AF2-46A8-B92B-16C7EC9BA7D5}"/>
                </c:ext>
              </c:extLst>
            </c:dLbl>
            <c:dLbl>
              <c:idx val="2"/>
              <c:tx>
                <c:rich>
                  <a:bodyPr/>
                  <a:lstStyle/>
                  <a:p>
                    <a:r>
                      <a:rPr lang="en-US"/>
                      <a:t>15.5%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AF2-46A8-B92B-16C7EC9BA7D5}"/>
                </c:ext>
              </c:extLst>
            </c:dLbl>
            <c:spPr>
              <a:noFill/>
              <a:ln>
                <a:noFill/>
              </a:ln>
              <a:effectLst/>
            </c:spPr>
            <c:txPr>
              <a:bodyPr/>
              <a:lstStyle/>
              <a:p>
                <a:pPr>
                  <a:defRPr b="1">
                    <a:latin typeface="Times New Roman" pitchFamily="18" charset="0"/>
                    <a:cs typeface="Times New Roman" pitchFamily="18" charset="0"/>
                  </a:defRPr>
                </a:pPr>
                <a:endParaRPr lang="en-US"/>
              </a:p>
            </c:txPr>
            <c:showLegendKey val="0"/>
            <c:showVal val="1"/>
            <c:showCatName val="0"/>
            <c:showSerName val="0"/>
            <c:showPercent val="0"/>
            <c:showBubbleSize val="0"/>
            <c:showLeaderLines val="1"/>
            <c:extLst>
              <c:ext xmlns:c15="http://schemas.microsoft.com/office/drawing/2012/chart" uri="{CE6537A1-D6FC-4f65-9D91-7224C49458BB}"/>
            </c:extLst>
          </c:dLbls>
          <c:cat>
            <c:strRef>
              <c:f>Strategjia!$B$28:$B$30</c:f>
              <c:strCache>
                <c:ptCount val="3"/>
                <c:pt idx="0">
                  <c:v>Zbutja dhe lehtësimi i varfërisë (Ndihma Ekonomike)</c:v>
                </c:pt>
                <c:pt idx="1">
                  <c:v>Përmirësimi i cilësisë së jetesës së personave me aftësi të kufizuara  PAK</c:v>
                </c:pt>
                <c:pt idx="2">
                  <c:v>Zhvillimin e shërbimeve të kujdesit social Shërbimet Shoqërore</c:v>
                </c:pt>
              </c:strCache>
            </c:strRef>
          </c:cat>
          <c:val>
            <c:numRef>
              <c:f>Strategjia!$C$28:$C$30</c:f>
              <c:numCache>
                <c:formatCode>0%</c:formatCode>
                <c:ptCount val="3"/>
                <c:pt idx="0">
                  <c:v>0.22604396139478272</c:v>
                </c:pt>
                <c:pt idx="1">
                  <c:v>0.62567860434104705</c:v>
                </c:pt>
                <c:pt idx="2">
                  <c:v>0.1482774342641702</c:v>
                </c:pt>
              </c:numCache>
            </c:numRef>
          </c:val>
          <c:extLst>
            <c:ext xmlns:c16="http://schemas.microsoft.com/office/drawing/2014/chart" uri="{C3380CC4-5D6E-409C-BE32-E72D297353CC}">
              <c16:uniqueId val="{00000000-ADB1-4AED-93B1-B4580AF34088}"/>
            </c:ext>
          </c:extLst>
        </c:ser>
        <c:dLbls>
          <c:showLegendKey val="0"/>
          <c:showVal val="0"/>
          <c:showCatName val="0"/>
          <c:showSerName val="0"/>
          <c:showPercent val="0"/>
          <c:showBubbleSize val="0"/>
          <c:showLeaderLines val="1"/>
        </c:dLbls>
      </c:pie3DChart>
    </c:plotArea>
    <c:legend>
      <c:legendPos val="b"/>
      <c:overlay val="0"/>
      <c:txPr>
        <a:bodyPr/>
        <a:lstStyle/>
        <a:p>
          <a:pPr>
            <a:defRPr>
              <a:latin typeface="Times New Roman" pitchFamily="18" charset="0"/>
              <a:cs typeface="Times New Roman" pitchFamily="18" charset="0"/>
            </a:defRPr>
          </a:pPr>
          <a:endParaRPr lang="en-US"/>
        </a:p>
      </c:txPr>
    </c:legend>
    <c:plotVisOnly val="1"/>
    <c:dispBlanksAs val="gap"/>
    <c:showDLblsOverMax val="0"/>
  </c:chart>
  <c:spPr>
    <a:gradFill>
      <a:gsLst>
        <a:gs pos="0">
          <a:srgbClr val="8488C4"/>
        </a:gs>
        <a:gs pos="53000">
          <a:srgbClr val="D4DEFF"/>
        </a:gs>
        <a:gs pos="83000">
          <a:srgbClr val="D4DEFF"/>
        </a:gs>
        <a:gs pos="100000">
          <a:srgbClr val="96AB94"/>
        </a:gs>
      </a:gsLst>
      <a:lin ang="5400000" scaled="0"/>
    </a:gradFill>
    <a:effectLst>
      <a:outerShdw blurRad="50800" dist="50800" dir="5400000" algn="ctr" rotWithShape="0">
        <a:schemeClr val="accent3">
          <a:lumMod val="20000"/>
          <a:lumOff val="80000"/>
        </a:schemeClr>
      </a:outerShdw>
    </a:effectLst>
  </c:sp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1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5FC1176-52C9-4CDD-B2FE-85B58DC19FA5}" type="doc">
      <dgm:prSet loTypeId="urn:microsoft.com/office/officeart/2009/3/layout/IncreasingArrowsProcess" loCatId="process" qsTypeId="urn:microsoft.com/office/officeart/2005/8/quickstyle/3d2" qsCatId="3D" csTypeId="urn:microsoft.com/office/officeart/2005/8/colors/accent0_2" csCatId="mainScheme" phldr="1"/>
      <dgm:spPr/>
    </dgm:pt>
    <dgm:pt modelId="{57A05424-0324-4291-8285-719AFDF2452D}">
      <dgm:prSet phldrT="[Text]" custT="1"/>
      <dgm:spPr>
        <a:xfrm>
          <a:off x="48696" y="0"/>
          <a:ext cx="5398531" cy="785969"/>
        </a:xfr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buNone/>
          </a:pPr>
          <a:r>
            <a:rPr lang="en-US" sz="800">
              <a:solidFill>
                <a:srgbClr val="44546A">
                  <a:hueOff val="0"/>
                  <a:satOff val="0"/>
                  <a:lumOff val="0"/>
                  <a:alphaOff val="0"/>
                </a:srgbClr>
              </a:solidFill>
              <a:latin typeface="Calibri" panose="020F0502020204030204"/>
              <a:ea typeface="+mn-ea"/>
              <a:cs typeface="+mn-cs"/>
            </a:rPr>
            <a:t>Preparatory stage</a:t>
          </a:r>
        </a:p>
        <a:p>
          <a:pPr>
            <a:buNone/>
          </a:pPr>
          <a:r>
            <a:rPr lang="en-US" sz="800">
              <a:solidFill>
                <a:srgbClr val="44546A">
                  <a:hueOff val="0"/>
                  <a:satOff val="0"/>
                  <a:lumOff val="0"/>
                  <a:alphaOff val="0"/>
                </a:srgbClr>
              </a:solidFill>
              <a:latin typeface="Calibri" panose="020F0502020204030204"/>
              <a:ea typeface="+mn-ea"/>
              <a:cs typeface="+mn-cs"/>
            </a:rPr>
            <a:t>Paperwork, annual SPS monitoring reports, legal and sub-legal acts, and protocol introduction </a:t>
          </a:r>
        </a:p>
      </dgm:t>
    </dgm:pt>
    <dgm:pt modelId="{0CB64974-AC0B-4482-A1DB-4E469E78B54E}" type="parTrans" cxnId="{E106650E-0BA8-4E7F-B112-4C07E89CC3D4}">
      <dgm:prSet/>
      <dgm:spPr/>
      <dgm:t>
        <a:bodyPr/>
        <a:lstStyle/>
        <a:p>
          <a:endParaRPr lang="en-US"/>
        </a:p>
      </dgm:t>
    </dgm:pt>
    <dgm:pt modelId="{EFB642EE-9824-44D9-9298-90E1655F4A18}" type="sibTrans" cxnId="{E106650E-0BA8-4E7F-B112-4C07E89CC3D4}">
      <dgm:prSet/>
      <dgm:spPr/>
      <dgm:t>
        <a:bodyPr/>
        <a:lstStyle/>
        <a:p>
          <a:endParaRPr lang="en-US"/>
        </a:p>
      </dgm:t>
    </dgm:pt>
    <dgm:pt modelId="{A7AE5626-30AF-4FFA-8CB5-7283B002C582}">
      <dgm:prSet phldrT="[Text]" custT="1"/>
      <dgm:spPr>
        <a:xfrm>
          <a:off x="1293058" y="261832"/>
          <a:ext cx="4154170" cy="785969"/>
        </a:xfr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buNone/>
          </a:pPr>
          <a:r>
            <a:rPr lang="en-US" sz="800">
              <a:solidFill>
                <a:srgbClr val="44546A">
                  <a:hueOff val="0"/>
                  <a:satOff val="0"/>
                  <a:lumOff val="0"/>
                  <a:alphaOff val="0"/>
                </a:srgbClr>
              </a:solidFill>
              <a:latin typeface="Calibri" panose="020F0502020204030204"/>
              <a:ea typeface="+mn-ea"/>
              <a:cs typeface="+mn-cs"/>
            </a:rPr>
            <a:t>Organization of meetings with representatives from the Social Protection Strategy 2019-2023 implementing institutions and providing them with the matrix of measures, matrix of passport indicators and financial tables for the purpose of gathering the necessary information.</a:t>
          </a:r>
        </a:p>
      </dgm:t>
    </dgm:pt>
    <dgm:pt modelId="{5CF8ECF2-4555-4763-9178-CF687788C3C8}" type="parTrans" cxnId="{B7D73D9F-2E6D-4F57-93F3-66CA237EFAFE}">
      <dgm:prSet/>
      <dgm:spPr/>
      <dgm:t>
        <a:bodyPr/>
        <a:lstStyle/>
        <a:p>
          <a:endParaRPr lang="en-US"/>
        </a:p>
      </dgm:t>
    </dgm:pt>
    <dgm:pt modelId="{4C3F0982-7BAA-4A64-9F95-F58E5003C94D}" type="sibTrans" cxnId="{B7D73D9F-2E6D-4F57-93F3-66CA237EFAFE}">
      <dgm:prSet/>
      <dgm:spPr/>
      <dgm:t>
        <a:bodyPr/>
        <a:lstStyle/>
        <a:p>
          <a:endParaRPr lang="en-US"/>
        </a:p>
      </dgm:t>
    </dgm:pt>
    <dgm:pt modelId="{15228A6F-94BA-4F3F-B5CB-7B231CF7677B}">
      <dgm:prSet phldrT="[Text]"/>
      <dgm:spPr>
        <a:xfrm>
          <a:off x="2537419" y="523822"/>
          <a:ext cx="2909808" cy="785969"/>
        </a:xfr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buNone/>
          </a:pPr>
          <a:r>
            <a:rPr lang="en-US">
              <a:solidFill>
                <a:srgbClr val="44546A">
                  <a:hueOff val="0"/>
                  <a:satOff val="0"/>
                  <a:lumOff val="0"/>
                  <a:alphaOff val="0"/>
                </a:srgbClr>
              </a:solidFill>
              <a:latin typeface="Calibri" panose="020F0502020204030204"/>
              <a:ea typeface="+mn-ea"/>
              <a:cs typeface="+mn-cs"/>
            </a:rPr>
            <a:t>Collection and processing of statistical and quantitative (budgets) data</a:t>
          </a:r>
        </a:p>
      </dgm:t>
    </dgm:pt>
    <dgm:pt modelId="{3E9F2CA1-8D14-4A62-AB77-4D0153E7E0BE}" type="parTrans" cxnId="{597AADBE-E31F-43AA-AFB0-30EB4826243A}">
      <dgm:prSet/>
      <dgm:spPr/>
      <dgm:t>
        <a:bodyPr/>
        <a:lstStyle/>
        <a:p>
          <a:endParaRPr lang="en-US"/>
        </a:p>
      </dgm:t>
    </dgm:pt>
    <dgm:pt modelId="{4803FB14-1337-4518-AC08-4AEDF31568D2}" type="sibTrans" cxnId="{597AADBE-E31F-43AA-AFB0-30EB4826243A}">
      <dgm:prSet/>
      <dgm:spPr/>
      <dgm:t>
        <a:bodyPr/>
        <a:lstStyle/>
        <a:p>
          <a:endParaRPr lang="en-US"/>
        </a:p>
      </dgm:t>
    </dgm:pt>
    <dgm:pt modelId="{444D81CD-FBC0-4CEC-BF2D-CD2A82DF2749}">
      <dgm:prSet phldrT="[Text]"/>
      <dgm:spPr>
        <a:xfrm>
          <a:off x="3781781" y="785655"/>
          <a:ext cx="1665447" cy="785969"/>
        </a:xfr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gm:spPr>
      <dgm:t>
        <a:bodyPr/>
        <a:lstStyle/>
        <a:p>
          <a:pPr>
            <a:buNone/>
          </a:pPr>
          <a:r>
            <a:rPr lang="en-US">
              <a:solidFill>
                <a:srgbClr val="44546A">
                  <a:hueOff val="0"/>
                  <a:satOff val="0"/>
                  <a:lumOff val="0"/>
                  <a:alphaOff val="0"/>
                </a:srgbClr>
              </a:solidFill>
              <a:latin typeface="Calibri" panose="020F0502020204030204"/>
              <a:ea typeface="+mn-ea"/>
              <a:cs typeface="+mn-cs"/>
            </a:rPr>
            <a:t>Preparation of the monitoring draft report </a:t>
          </a:r>
        </a:p>
      </dgm:t>
    </dgm:pt>
    <dgm:pt modelId="{7C87F481-C7E7-46BB-8A3B-0832BD453F23}" type="parTrans" cxnId="{86F8DCFC-73D3-487F-98A0-4BDE57FDF73A}">
      <dgm:prSet/>
      <dgm:spPr/>
      <dgm:t>
        <a:bodyPr/>
        <a:lstStyle/>
        <a:p>
          <a:endParaRPr lang="en-US"/>
        </a:p>
      </dgm:t>
    </dgm:pt>
    <dgm:pt modelId="{1615AEAE-34CD-4AF4-8B3F-EA5CF9655C54}" type="sibTrans" cxnId="{86F8DCFC-73D3-487F-98A0-4BDE57FDF73A}">
      <dgm:prSet/>
      <dgm:spPr/>
      <dgm:t>
        <a:bodyPr/>
        <a:lstStyle/>
        <a:p>
          <a:endParaRPr lang="en-US"/>
        </a:p>
      </dgm:t>
    </dgm:pt>
    <dgm:pt modelId="{47B936C5-761D-461B-885A-F0D2CFE08A86}" type="pres">
      <dgm:prSet presAssocID="{15FC1176-52C9-4CDD-B2FE-85B58DC19FA5}" presName="Name0" presStyleCnt="0">
        <dgm:presLayoutVars>
          <dgm:chMax val="5"/>
          <dgm:chPref val="5"/>
          <dgm:dir/>
          <dgm:animLvl val="lvl"/>
        </dgm:presLayoutVars>
      </dgm:prSet>
      <dgm:spPr/>
    </dgm:pt>
    <dgm:pt modelId="{C99447FB-373C-4FE7-8D4B-445E328348A3}" type="pres">
      <dgm:prSet presAssocID="{57A05424-0324-4291-8285-719AFDF2452D}" presName="parentText1" presStyleLbl="node1" presStyleIdx="0" presStyleCnt="4" custLinFactNeighborY="-8490">
        <dgm:presLayoutVars>
          <dgm:chMax/>
          <dgm:chPref val="3"/>
          <dgm:bulletEnabled val="1"/>
        </dgm:presLayoutVars>
      </dgm:prSet>
      <dgm:spPr>
        <a:prstGeom prst="rightArrow">
          <a:avLst>
            <a:gd name="adj1" fmla="val 50000"/>
            <a:gd name="adj2" fmla="val 50000"/>
          </a:avLst>
        </a:prstGeom>
      </dgm:spPr>
      <dgm:t>
        <a:bodyPr/>
        <a:lstStyle/>
        <a:p>
          <a:endParaRPr lang="en-US"/>
        </a:p>
      </dgm:t>
    </dgm:pt>
    <dgm:pt modelId="{EA3D8DC8-F1F6-41CE-8DD3-4224150F47C6}" type="pres">
      <dgm:prSet presAssocID="{A7AE5626-30AF-4FFA-8CB5-7283B002C582}" presName="parentText2" presStyleLbl="node1" presStyleIdx="1" presStyleCnt="4" custLinFactNeighborX="229" custLinFactNeighborY="9703">
        <dgm:presLayoutVars>
          <dgm:chMax/>
          <dgm:chPref val="3"/>
          <dgm:bulletEnabled val="1"/>
        </dgm:presLayoutVars>
      </dgm:prSet>
      <dgm:spPr>
        <a:prstGeom prst="rightArrow">
          <a:avLst>
            <a:gd name="adj1" fmla="val 50000"/>
            <a:gd name="adj2" fmla="val 50000"/>
          </a:avLst>
        </a:prstGeom>
      </dgm:spPr>
      <dgm:t>
        <a:bodyPr/>
        <a:lstStyle/>
        <a:p>
          <a:endParaRPr lang="en-US"/>
        </a:p>
      </dgm:t>
    </dgm:pt>
    <dgm:pt modelId="{2833E73D-7FDD-4C03-A354-AA565B2E9C15}" type="pres">
      <dgm:prSet presAssocID="{15228A6F-94BA-4F3F-B5CB-7B231CF7677B}" presName="parentText3" presStyleLbl="node1" presStyleIdx="2" presStyleCnt="4" custLinFactNeighborX="328" custLinFactNeighborY="21831">
        <dgm:presLayoutVars>
          <dgm:chMax/>
          <dgm:chPref val="3"/>
          <dgm:bulletEnabled val="1"/>
        </dgm:presLayoutVars>
      </dgm:prSet>
      <dgm:spPr>
        <a:prstGeom prst="rightArrow">
          <a:avLst>
            <a:gd name="adj1" fmla="val 50000"/>
            <a:gd name="adj2" fmla="val 50000"/>
          </a:avLst>
        </a:prstGeom>
      </dgm:spPr>
      <dgm:t>
        <a:bodyPr/>
        <a:lstStyle/>
        <a:p>
          <a:endParaRPr lang="en-US"/>
        </a:p>
      </dgm:t>
    </dgm:pt>
    <dgm:pt modelId="{72A9AFF5-C927-4B33-9932-721D382A1268}" type="pres">
      <dgm:prSet presAssocID="{444D81CD-FBC0-4CEC-BF2D-CD2A82DF2749}" presName="parentText4" presStyleLbl="node1" presStyleIdx="3" presStyleCnt="4" custLinFactNeighborX="3019" custLinFactNeighborY="24257">
        <dgm:presLayoutVars>
          <dgm:chMax/>
          <dgm:chPref val="3"/>
          <dgm:bulletEnabled val="1"/>
        </dgm:presLayoutVars>
      </dgm:prSet>
      <dgm:spPr>
        <a:prstGeom prst="rightArrow">
          <a:avLst>
            <a:gd name="adj1" fmla="val 50000"/>
            <a:gd name="adj2" fmla="val 50000"/>
          </a:avLst>
        </a:prstGeom>
      </dgm:spPr>
      <dgm:t>
        <a:bodyPr/>
        <a:lstStyle/>
        <a:p>
          <a:endParaRPr lang="en-US"/>
        </a:p>
      </dgm:t>
    </dgm:pt>
  </dgm:ptLst>
  <dgm:cxnLst>
    <dgm:cxn modelId="{597AADBE-E31F-43AA-AFB0-30EB4826243A}" srcId="{15FC1176-52C9-4CDD-B2FE-85B58DC19FA5}" destId="{15228A6F-94BA-4F3F-B5CB-7B231CF7677B}" srcOrd="2" destOrd="0" parTransId="{3E9F2CA1-8D14-4A62-AB77-4D0153E7E0BE}" sibTransId="{4803FB14-1337-4518-AC08-4AEDF31568D2}"/>
    <dgm:cxn modelId="{7866C089-F0E5-41AF-9B1C-CD71289AD4D8}" type="presOf" srcId="{57A05424-0324-4291-8285-719AFDF2452D}" destId="{C99447FB-373C-4FE7-8D4B-445E328348A3}" srcOrd="0" destOrd="0" presId="urn:microsoft.com/office/officeart/2009/3/layout/IncreasingArrowsProcess"/>
    <dgm:cxn modelId="{FDB4557F-D2E8-4A8E-9751-B8F53F6DA9B3}" type="presOf" srcId="{15228A6F-94BA-4F3F-B5CB-7B231CF7677B}" destId="{2833E73D-7FDD-4C03-A354-AA565B2E9C15}" srcOrd="0" destOrd="0" presId="urn:microsoft.com/office/officeart/2009/3/layout/IncreasingArrowsProcess"/>
    <dgm:cxn modelId="{E106650E-0BA8-4E7F-B112-4C07E89CC3D4}" srcId="{15FC1176-52C9-4CDD-B2FE-85B58DC19FA5}" destId="{57A05424-0324-4291-8285-719AFDF2452D}" srcOrd="0" destOrd="0" parTransId="{0CB64974-AC0B-4482-A1DB-4E469E78B54E}" sibTransId="{EFB642EE-9824-44D9-9298-90E1655F4A18}"/>
    <dgm:cxn modelId="{B7D73D9F-2E6D-4F57-93F3-66CA237EFAFE}" srcId="{15FC1176-52C9-4CDD-B2FE-85B58DC19FA5}" destId="{A7AE5626-30AF-4FFA-8CB5-7283B002C582}" srcOrd="1" destOrd="0" parTransId="{5CF8ECF2-4555-4763-9178-CF687788C3C8}" sibTransId="{4C3F0982-7BAA-4A64-9F95-F58E5003C94D}"/>
    <dgm:cxn modelId="{76D9AF81-6BEA-428B-8EBB-BAE6AAFF2854}" type="presOf" srcId="{15FC1176-52C9-4CDD-B2FE-85B58DC19FA5}" destId="{47B936C5-761D-461B-885A-F0D2CFE08A86}" srcOrd="0" destOrd="0" presId="urn:microsoft.com/office/officeart/2009/3/layout/IncreasingArrowsProcess"/>
    <dgm:cxn modelId="{1D2EF2C5-7DB8-4F19-BB49-EF5C039537FE}" type="presOf" srcId="{A7AE5626-30AF-4FFA-8CB5-7283B002C582}" destId="{EA3D8DC8-F1F6-41CE-8DD3-4224150F47C6}" srcOrd="0" destOrd="0" presId="urn:microsoft.com/office/officeart/2009/3/layout/IncreasingArrowsProcess"/>
    <dgm:cxn modelId="{B0ABF271-EA09-4568-8858-EA91AF3286EB}" type="presOf" srcId="{444D81CD-FBC0-4CEC-BF2D-CD2A82DF2749}" destId="{72A9AFF5-C927-4B33-9932-721D382A1268}" srcOrd="0" destOrd="0" presId="urn:microsoft.com/office/officeart/2009/3/layout/IncreasingArrowsProcess"/>
    <dgm:cxn modelId="{86F8DCFC-73D3-487F-98A0-4BDE57FDF73A}" srcId="{15FC1176-52C9-4CDD-B2FE-85B58DC19FA5}" destId="{444D81CD-FBC0-4CEC-BF2D-CD2A82DF2749}" srcOrd="3" destOrd="0" parTransId="{7C87F481-C7E7-46BB-8A3B-0832BD453F23}" sibTransId="{1615AEAE-34CD-4AF4-8B3F-EA5CF9655C54}"/>
    <dgm:cxn modelId="{D0D88AC3-1048-481A-BD7E-D1F8E8F070BA}" type="presParOf" srcId="{47B936C5-761D-461B-885A-F0D2CFE08A86}" destId="{C99447FB-373C-4FE7-8D4B-445E328348A3}" srcOrd="0" destOrd="0" presId="urn:microsoft.com/office/officeart/2009/3/layout/IncreasingArrowsProcess"/>
    <dgm:cxn modelId="{C4A75626-C1D9-4B98-8B64-A6805477FEF2}" type="presParOf" srcId="{47B936C5-761D-461B-885A-F0D2CFE08A86}" destId="{EA3D8DC8-F1F6-41CE-8DD3-4224150F47C6}" srcOrd="1" destOrd="0" presId="urn:microsoft.com/office/officeart/2009/3/layout/IncreasingArrowsProcess"/>
    <dgm:cxn modelId="{2E59615A-CBD6-42D0-AB71-494AB015B43B}" type="presParOf" srcId="{47B936C5-761D-461B-885A-F0D2CFE08A86}" destId="{2833E73D-7FDD-4C03-A354-AA565B2E9C15}" srcOrd="2" destOrd="0" presId="urn:microsoft.com/office/officeart/2009/3/layout/IncreasingArrowsProcess"/>
    <dgm:cxn modelId="{BAE3F3C9-E0F5-40DE-93AB-08C9D1C6EF03}" type="presParOf" srcId="{47B936C5-761D-461B-885A-F0D2CFE08A86}" destId="{72A9AFF5-C927-4B33-9932-721D382A1268}" srcOrd="3" destOrd="0" presId="urn:microsoft.com/office/officeart/2009/3/layout/IncreasingArrowsProcess"/>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99447FB-373C-4FE7-8D4B-445E328348A3}">
      <dsp:nvSpPr>
        <dsp:cNvPr id="0" name=""/>
        <dsp:cNvSpPr/>
      </dsp:nvSpPr>
      <dsp:spPr>
        <a:xfrm>
          <a:off x="0" y="0"/>
          <a:ext cx="5478144" cy="797560"/>
        </a:xfrm>
        <a:prstGeom prst="rightArrow">
          <a:avLst>
            <a:gd name="adj1" fmla="val 50000"/>
            <a:gd name="adj2" fmla="val 50000"/>
          </a:avLst>
        </a:prstGeo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480" tIns="30480" rIns="254000" bIns="126613" numCol="1" spcCol="1270" anchor="ctr" anchorCtr="0">
          <a:noAutofit/>
        </a:bodyPr>
        <a:lstStyle/>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Preparatory stage</a:t>
          </a:r>
        </a:p>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Paperwork, annual SPS monitoring reports, legal and sub-legal acts, and protocol introduction </a:t>
          </a:r>
        </a:p>
      </dsp:txBody>
      <dsp:txXfrm>
        <a:off x="0" y="199390"/>
        <a:ext cx="5278754" cy="398780"/>
      </dsp:txXfrm>
    </dsp:sp>
    <dsp:sp modelId="{EA3D8DC8-F1F6-41CE-8DD3-4224150F47C6}">
      <dsp:nvSpPr>
        <dsp:cNvPr id="0" name=""/>
        <dsp:cNvSpPr/>
      </dsp:nvSpPr>
      <dsp:spPr>
        <a:xfrm>
          <a:off x="1262712" y="402930"/>
          <a:ext cx="4215432" cy="797560"/>
        </a:xfrm>
        <a:prstGeom prst="rightArrow">
          <a:avLst>
            <a:gd name="adj1" fmla="val 50000"/>
            <a:gd name="adj2" fmla="val 50000"/>
          </a:avLst>
        </a:prstGeo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480" tIns="30480" rIns="254000" bIns="126613" numCol="1" spcCol="1270" anchor="ctr" anchorCtr="0">
          <a:noAutofit/>
        </a:bodyPr>
        <a:lstStyle/>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Organization of meetings with representatives from the Social Protection Strategy 2019-2023 implementing institutions and providing them with the matrix of measures, matrix of passport indicators and financial tables for the purpose of gathering the necessary information.</a:t>
          </a:r>
        </a:p>
      </dsp:txBody>
      <dsp:txXfrm>
        <a:off x="1262712" y="602320"/>
        <a:ext cx="4016042" cy="398780"/>
      </dsp:txXfrm>
    </dsp:sp>
    <dsp:sp modelId="{2833E73D-7FDD-4C03-A354-AA565B2E9C15}">
      <dsp:nvSpPr>
        <dsp:cNvPr id="0" name=""/>
        <dsp:cNvSpPr/>
      </dsp:nvSpPr>
      <dsp:spPr>
        <a:xfrm>
          <a:off x="2525424" y="765511"/>
          <a:ext cx="2952720" cy="797560"/>
        </a:xfrm>
        <a:prstGeom prst="rightArrow">
          <a:avLst>
            <a:gd name="adj1" fmla="val 50000"/>
            <a:gd name="adj2" fmla="val 50000"/>
          </a:avLst>
        </a:prstGeo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480" tIns="30480" rIns="254000" bIns="126613" numCol="1" spcCol="1270" anchor="ctr" anchorCtr="0">
          <a:noAutofit/>
        </a:bodyPr>
        <a:lstStyle/>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Collection and processing of statistical and quantitative (budgets) data</a:t>
          </a:r>
        </a:p>
      </dsp:txBody>
      <dsp:txXfrm>
        <a:off x="2525424" y="964901"/>
        <a:ext cx="2753330" cy="398780"/>
      </dsp:txXfrm>
    </dsp:sp>
    <dsp:sp modelId="{72A9AFF5-C927-4B33-9932-721D382A1268}">
      <dsp:nvSpPr>
        <dsp:cNvPr id="0" name=""/>
        <dsp:cNvSpPr/>
      </dsp:nvSpPr>
      <dsp:spPr>
        <a:xfrm>
          <a:off x="3788137" y="916939"/>
          <a:ext cx="1690007" cy="797560"/>
        </a:xfrm>
        <a:prstGeom prst="rightArrow">
          <a:avLst>
            <a:gd name="adj1" fmla="val 50000"/>
            <a:gd name="adj2" fmla="val 50000"/>
          </a:avLst>
        </a:prstGeom>
        <a:gradFill rotWithShape="0">
          <a:gsLst>
            <a:gs pos="0">
              <a:sysClr val="window" lastClr="FFFFFF">
                <a:hueOff val="0"/>
                <a:satOff val="0"/>
                <a:lumOff val="0"/>
                <a:alphaOff val="0"/>
                <a:satMod val="103000"/>
                <a:lumMod val="102000"/>
                <a:tint val="94000"/>
              </a:sysClr>
            </a:gs>
            <a:gs pos="50000">
              <a:sysClr val="window" lastClr="FFFFFF">
                <a:hueOff val="0"/>
                <a:satOff val="0"/>
                <a:lumOff val="0"/>
                <a:alphaOff val="0"/>
                <a:satMod val="110000"/>
                <a:lumMod val="100000"/>
                <a:shade val="100000"/>
              </a:sysClr>
            </a:gs>
            <a:gs pos="100000">
              <a:sysClr val="window" lastClr="FFFFFF">
                <a:hueOff val="0"/>
                <a:satOff val="0"/>
                <a:lumOff val="0"/>
                <a:alphaOff val="0"/>
                <a:lumMod val="99000"/>
                <a:satMod val="120000"/>
                <a:shade val="78000"/>
              </a:sys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30480" tIns="30480" rIns="254000" bIns="126613" numCol="1" spcCol="1270" anchor="ctr" anchorCtr="0">
          <a:noAutofit/>
        </a:bodyPr>
        <a:lstStyle/>
        <a:p>
          <a:pPr lvl="0" algn="l" defTabSz="355600">
            <a:lnSpc>
              <a:spcPct val="90000"/>
            </a:lnSpc>
            <a:spcBef>
              <a:spcPct val="0"/>
            </a:spcBef>
            <a:spcAft>
              <a:spcPct val="35000"/>
            </a:spcAft>
            <a:buNone/>
          </a:pPr>
          <a:r>
            <a:rPr lang="en-US" sz="800" kern="1200">
              <a:solidFill>
                <a:srgbClr val="44546A">
                  <a:hueOff val="0"/>
                  <a:satOff val="0"/>
                  <a:lumOff val="0"/>
                  <a:alphaOff val="0"/>
                </a:srgbClr>
              </a:solidFill>
              <a:latin typeface="Calibri" panose="020F0502020204030204"/>
              <a:ea typeface="+mn-ea"/>
              <a:cs typeface="+mn-cs"/>
            </a:rPr>
            <a:t>Preparation of the monitoring draft report </a:t>
          </a:r>
        </a:p>
      </dsp:txBody>
      <dsp:txXfrm>
        <a:off x="3788137" y="1116329"/>
        <a:ext cx="1490617" cy="398780"/>
      </dsp:txXfrm>
    </dsp:sp>
  </dsp:spTree>
</dsp:drawing>
</file>

<file path=word/diagrams/layout1.xml><?xml version="1.0" encoding="utf-8"?>
<dgm:layoutDef xmlns:dgm="http://schemas.openxmlformats.org/drawingml/2006/diagram" xmlns:a="http://schemas.openxmlformats.org/drawingml/2006/main" uniqueId="urn:microsoft.com/office/officeart/2009/3/layout/IncreasingArrowsProcess">
  <dgm:title val=""/>
  <dgm:desc val=""/>
  <dgm:catLst>
    <dgm:cat type="process" pri="55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sampData>
  <dgm:styleData>
    <dgm:dataModel>
      <dgm:ptLst>
        <dgm:pt modelId="0" type="doc"/>
        <dgm:pt modelId="10">
          <dgm:prSet phldr="1"/>
        </dgm:pt>
        <dgm:pt modelId="11">
          <dgm:prSet phldr="1"/>
        </dgm:pt>
        <dgm:pt modelId="20">
          <dgm:prSet phldr="1"/>
        </dgm:pt>
        <dgm:pt modelId="21">
          <dgm:prSet phldr="1"/>
        </dgm:pt>
      </dgm:ptLst>
      <dgm:cxnLst>
        <dgm:cxn modelId="40" srcId="0" destId="10" srcOrd="0" destOrd="0"/>
        <dgm:cxn modelId="12" srcId="10" destId="11" srcOrd="0" destOrd="0"/>
        <dgm:cxn modelId="50" srcId="0" destId="20" srcOrd="1" destOrd="0"/>
        <dgm:cxn modelId="22" srcId="20" destId="21" srcOrd="0" destOrd="0"/>
      </dgm:cxnLst>
      <dgm:bg/>
      <dgm:whole/>
    </dgm:dataModel>
  </dgm:styleData>
  <dgm:clr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40" srcId="0" destId="10" srcOrd="0" destOrd="0"/>
        <dgm:cxn modelId="12" srcId="10" destId="11" srcOrd="0" destOrd="0"/>
        <dgm:cxn modelId="50" srcId="0" destId="20" srcOrd="1" destOrd="0"/>
        <dgm:cxn modelId="22" srcId="20" destId="21" srcOrd="0" destOrd="0"/>
        <dgm:cxn modelId="60" srcId="0" destId="30" srcOrd="2" destOrd="0"/>
        <dgm:cxn modelId="32" srcId="30" destId="31" srcOrd="0" destOrd="0"/>
      </dgm:cxnLst>
      <dgm:bg/>
      <dgm:whole/>
    </dgm:dataModel>
  </dgm:clrData>
  <dgm:layoutNode name="Name0">
    <dgm:varLst>
      <dgm:chMax val="5"/>
      <dgm:chPref val="5"/>
      <dgm:dir/>
      <dgm:animLvl val="lvl"/>
    </dgm:varLst>
    <dgm:shape xmlns:r="http://schemas.openxmlformats.org/officeDocument/2006/relationships" r:blip="">
      <dgm:adjLst/>
    </dgm:shape>
    <dgm:choose name="Name1">
      <dgm:if name="Name2" axis="ch" ptType="node" func="cnt" op="equ" val="1">
        <dgm:choose name="Name3">
          <dgm:if name="Name4" axis="ch ch" ptType="node node" func="cnt" op="equ" val="0">
            <dgm:alg type="composite">
              <dgm:param type="ar" val="6.8662"/>
            </dgm:alg>
            <dgm:choose name="Name5">
              <dgm:if name="Name6" func="var" arg="dir" op="equ" val="norm">
                <dgm:constrLst>
                  <dgm:constr type="primFontSz" for="des" forName="parentText1" val="65"/>
                  <dgm:constr type="l" for="ch" forName="parentText1" refType="w" fact="0"/>
                  <dgm:constr type="t" for="ch" forName="parentText1" refType="h" fact="0"/>
                  <dgm:constr type="w" for="ch" forName="parentText1" refType="w"/>
                  <dgm:constr type="h" for="ch" forName="parentText1" refType="h"/>
                </dgm:constrLst>
              </dgm:if>
              <dgm:else name="Name7">
                <dgm:constrLst>
                  <dgm:constr type="primFontSz" for="des" forName="parentText1" val="65"/>
                  <dgm:constr type="l" for="ch" forName="parentText1" refType="w" fact="0"/>
                  <dgm:constr type="t" for="ch" forName="parentText1" refType="h" fact="0"/>
                  <dgm:constr type="w" for="ch" forName="parentText1" refType="w"/>
                  <dgm:constr type="h" for="ch" forName="parentText1" refType="h"/>
                </dgm:constrLst>
              </dgm:else>
            </dgm:choose>
          </dgm:if>
          <dgm:else name="Name8">
            <dgm:alg type="composite">
              <dgm:param type="ar" val="1.9864"/>
            </dgm:alg>
            <dgm:choose name="Name9">
              <dgm:if name="Name10" func="var" arg="dir" op="equ" val="norm">
                <dgm:constrLst>
                  <dgm:constr type="primFontSz" for="des" forName="childText1" val="65"/>
                  <dgm:constr type="primFontSz" for="des" forName="parentText1" val="65"/>
                  <dgm:constr type="primFontSz" for="des" forName="childText1" refType="primFontSz" refFor="des" refForName="parentText1" op="lte"/>
                  <dgm:constr type="l" for="ch" forName="parentText1" refType="w" fact="0"/>
                  <dgm:constr type="t" for="ch" forName="parentText1" refType="h" fact="0"/>
                  <dgm:constr type="w" for="ch" forName="parentText1" refType="w"/>
                  <dgm:constr type="h" for="ch" forName="parentText1" refType="h" fact="0.2893"/>
                  <dgm:constr type="l" for="ch" forName="childText1" refType="w" fact="0"/>
                  <dgm:constr type="t" for="ch" forName="childText1" refType="h" fact="0.224"/>
                  <dgm:constr type="w" for="ch" forName="childText1" refType="w" fact="0.9241"/>
                  <dgm:constr type="h" for="ch" forName="childText1" refType="h" fact="0.776"/>
                </dgm:constrLst>
              </dgm:if>
              <dgm:else name="Name11">
                <dgm:constrLst>
                  <dgm:constr type="primFontSz" for="des" forName="childText1" val="65"/>
                  <dgm:constr type="primFontSz" for="des" forName="parentText1" val="65"/>
                  <dgm:constr type="primFontSz" for="des" forName="childText1" refType="primFontSz" refFor="des" refForName="parentText1" op="lte"/>
                  <dgm:constr type="l" for="ch" forName="parentText1" refType="w" fact="0"/>
                  <dgm:constr type="t" for="ch" forName="parentText1" refType="h" fact="0"/>
                  <dgm:constr type="w" for="ch" forName="parentText1" refType="w"/>
                  <dgm:constr type="h" for="ch" forName="parentText1" refType="h" fact="0.2893"/>
                  <dgm:constr type="l" for="ch" forName="childText1" refType="w" fact="0.076"/>
                  <dgm:constr type="t" for="ch" forName="childText1" refType="h" fact="0.224"/>
                  <dgm:constr type="w" for="ch" forName="childText1" refType="w" fact="0.9241"/>
                  <dgm:constr type="h" for="ch" forName="childText1" refType="h" fact="0.776"/>
                </dgm:constrLst>
              </dgm:else>
            </dgm:choose>
          </dgm:else>
        </dgm:choose>
      </dgm:if>
      <dgm:if name="Name12" axis="ch" ptType="node" func="cnt" op="equ" val="2">
        <dgm:choose name="Name13">
          <dgm:if name="Name14" axis="ch ch" ptType="node node" func="cnt" op="equ" val="0">
            <dgm:alg type="composite">
              <dgm:param type="ar" val="5.1498"/>
            </dgm:alg>
            <dgm:choose name="Name15">
              <dgm:if name="Name16" func="var" arg="dir" op="equ" val="norm">
                <dgm:constrLst>
                  <dgm:constr type="primFontSz" for="des" forName="parentText1" val="65"/>
                  <dgm:constr type="primFontSz" for="des" forName="parentText2" refType="primFontSz" refFor="des" refForName="parentText1" op="equ"/>
                  <dgm:constr type="l" for="ch" forName="parentText1" refType="w" fact="0"/>
                  <dgm:constr type="t" for="ch" forName="parentText1" refType="h" fact="0"/>
                  <dgm:constr type="w" for="ch" forName="parentText1" refType="w"/>
                  <dgm:constr type="h" for="ch" forName="parentText1" refType="h" fact="0.7501"/>
                  <dgm:constr type="l" for="ch" forName="parentText2" refType="w" fact="0.462"/>
                  <dgm:constr type="t" for="ch" forName="parentText2" refType="h" fact="0.2499"/>
                  <dgm:constr type="w" for="ch" forName="parentText2" refType="w" fact="0.538"/>
                  <dgm:constr type="h" for="ch" forName="parentText2" refType="h" fact="0.7501"/>
                </dgm:constrLst>
              </dgm:if>
              <dgm:else name="Name17">
                <dgm:constrLst>
                  <dgm:constr type="primFontSz" for="des" forName="parentText1" val="65"/>
                  <dgm:constr type="primFontSz" for="des" forName="parentText2" refType="primFontSz" refFor="des" refForName="parentText1" op="equ"/>
                  <dgm:constr type="l" for="ch" forName="parentText1" refType="w" fact="0"/>
                  <dgm:constr type="t" for="ch" forName="parentText1" refType="h" fact="0"/>
                  <dgm:constr type="w" for="ch" forName="parentText1" refType="w"/>
                  <dgm:constr type="h" for="ch" forName="parentText1" refType="h" fact="0.7501"/>
                  <dgm:constr type="l" for="ch" forName="parentText2" refType="w" fact="0"/>
                  <dgm:constr type="t" for="ch" forName="parentText2" refType="h" fact="0.2499"/>
                  <dgm:constr type="w" for="ch" forName="parentText2" refType="w" fact="0.538"/>
                  <dgm:constr type="h" for="ch" forName="parentText2" refType="h" fact="0.7501"/>
                </dgm:constrLst>
              </dgm:else>
            </dgm:choose>
          </dgm:if>
          <dgm:else name="Name18">
            <dgm:alg type="composite">
              <dgm:param type="ar" val="2.0563"/>
            </dgm:alg>
            <dgm:choose name="Name19">
              <dgm:if name="Name2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parentText2" refType="primFontSz" refFor="des" refForName="parentText1" op="equ"/>
                  <dgm:constr type="primFontSz" for="des" forName="childText2" refType="primFontSz" refFor="des" refForName="childText1" op="equ"/>
                  <dgm:constr type="l" for="ch" forName="parentText1" refType="w" fact="0"/>
                  <dgm:constr type="t" for="ch" forName="parentText1" refType="h" fact="0"/>
                  <dgm:constr type="w" for="ch" forName="parentText1" refType="w"/>
                  <dgm:constr type="h" for="ch" forName="parentText1" refType="h" fact="0.2995"/>
                  <dgm:constr type="l" for="ch" forName="parentText2" refType="w" fact="0.462"/>
                  <dgm:constr type="t" for="ch" forName="parentText2" refType="h" fact="0.0998"/>
                  <dgm:constr type="w" for="ch" forName="parentText2" refType="w" fact="0.538"/>
                  <dgm:constr type="h" for="ch" forName="parentText2" refType="h" fact="0.2995"/>
                  <dgm:constr type="l" for="ch" forName="childText1" refType="w" fact="0"/>
                  <dgm:constr type="t" for="ch" forName="childText1" refType="h" fact="0.2317"/>
                  <dgm:constr type="w" for="ch" forName="childText1" refType="w" fact="0.462"/>
                  <dgm:constr type="h" for="ch" forName="childText1" refType="h" fact="0.6685"/>
                  <dgm:constr type="l" for="ch" forName="childText2" refType="w" fact="0.462"/>
                  <dgm:constr type="t" for="ch" forName="childText2" refType="h" fact="0.3315"/>
                  <dgm:constr type="w" for="ch" forName="childText2" refType="w" fact="0.462"/>
                  <dgm:constr type="h" for="ch" forName="childText2" refType="h" fact="0.6685"/>
                </dgm:constrLst>
              </dgm:if>
              <dgm:else name="Name2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parentText2" refType="primFontSz" refFor="des" refForName="parentText1" op="equ"/>
                  <dgm:constr type="primFontSz" for="des" forName="childText2" refType="primFontSz" refFor="des" refForName="childText1" op="equ"/>
                  <dgm:constr type="l" for="ch" forName="parentText1" refType="w" fact="0"/>
                  <dgm:constr type="t" for="ch" forName="parentText1" refType="h" fact="0"/>
                  <dgm:constr type="w" for="ch" forName="parentText1" refType="w"/>
                  <dgm:constr type="h" for="ch" forName="parentText1" refType="h" fact="0.2995"/>
                  <dgm:constr type="l" for="ch" forName="parentText2" refType="w" fact="0"/>
                  <dgm:constr type="t" for="ch" forName="parentText2" refType="h" fact="0.0998"/>
                  <dgm:constr type="w" for="ch" forName="parentText2" refType="w" fact="0.538"/>
                  <dgm:constr type="h" for="ch" forName="parentText2" refType="h" fact="0.2995"/>
                  <dgm:constr type="l" for="ch" forName="childText1" refType="w" fact="0.538"/>
                  <dgm:constr type="t" for="ch" forName="childText1" refType="h" fact="0.2317"/>
                  <dgm:constr type="w" for="ch" forName="childText1" refType="w" fact="0.462"/>
                  <dgm:constr type="h" for="ch" forName="childText1" refType="h" fact="0.6685"/>
                  <dgm:constr type="l" for="ch" forName="childText2" refType="w" fact="0.076"/>
                  <dgm:constr type="t" for="ch" forName="childText2" refType="h" fact="0.3315"/>
                  <dgm:constr type="w" for="ch" forName="childText2" refType="w" fact="0.462"/>
                  <dgm:constr type="h" for="ch" forName="childText2" refType="h" fact="0.6685"/>
                </dgm:constrLst>
              </dgm:else>
            </dgm:choose>
          </dgm:else>
        </dgm:choose>
      </dgm:if>
      <dgm:if name="Name22" axis="ch" ptType="node" func="cnt" op="equ" val="3">
        <dgm:choose name="Name23">
          <dgm:if name="Name24" axis="ch ch" ptType="node node" func="cnt" op="equ" val="0">
            <dgm:alg type="composite">
              <dgm:param type="ar" val="4.1198"/>
            </dgm:alg>
            <dgm:choose name="Name25">
              <dgm:if name="Name2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l" for="ch" forName="parentText1" refType="w" fact="0"/>
                  <dgm:constr type="t" for="ch" forName="parentText1" refType="h" fact="0"/>
                  <dgm:constr type="w" for="ch" forName="parentText1" refType="w"/>
                  <dgm:constr type="h" for="ch" forName="parentText1" refType="h" fact="0.6"/>
                  <dgm:constr type="l" for="ch" forName="parentText2" refType="w" fact="0.308"/>
                  <dgm:constr type="t" for="ch" forName="parentText2" refType="h" fact="0.2"/>
                  <dgm:constr type="w" for="ch" forName="parentText2" refType="w" fact="0.692"/>
                  <dgm:constr type="h" for="ch" forName="parentText2" refType="h" fact="0.6"/>
                  <dgm:constr type="l" for="ch" forName="parentText3" refType="w" fact="0.616"/>
                  <dgm:constr type="t" for="ch" forName="parentText3" refType="h" fact="0.4"/>
                  <dgm:constr type="w" for="ch" forName="parentText3" refType="w" fact="0.384"/>
                  <dgm:constr type="h" for="ch" forName="parentText3" refType="h" fact="0.6"/>
                </dgm:constrLst>
              </dgm:if>
              <dgm:else name="Name2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l" for="ch" forName="parentText1" refType="w" fact="0"/>
                  <dgm:constr type="t" for="ch" forName="parentText1" refType="h" fact="0"/>
                  <dgm:constr type="w" for="ch" forName="parentText1" refType="w"/>
                  <dgm:constr type="h" for="ch" forName="parentText1" refType="h" fact="0.6"/>
                  <dgm:constr type="l" for="ch" forName="parentText2" refType="w" fact="0"/>
                  <dgm:constr type="t" for="ch" forName="parentText2" refType="h" fact="0.2"/>
                  <dgm:constr type="w" for="ch" forName="parentText2" refType="w" fact="0.692"/>
                  <dgm:constr type="h" for="ch" forName="parentText2" refType="h" fact="0.6"/>
                  <dgm:constr type="l" for="ch" forName="parentText3" refType="w" fact="0"/>
                  <dgm:constr type="t" for="ch" forName="parentText3" refType="h" fact="0.4"/>
                  <dgm:constr type="w" for="ch" forName="parentText3" refType="w" fact="0.384"/>
                  <dgm:constr type="h" for="ch" forName="parentText3" refType="h" fact="0.6"/>
                </dgm:constrLst>
              </dgm:else>
            </dgm:choose>
          </dgm:if>
          <dgm:else name="Name28">
            <dgm:alg type="composite">
              <dgm:param type="ar" val="2.0702"/>
            </dgm:alg>
            <dgm:choose name="Name29">
              <dgm:if name="Name3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parentText2" refType="primFontSz" refFor="des" refForName="parentText1" op="equ"/>
                  <dgm:constr type="primFontSz" for="des" forName="parentText3"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l" for="ch" forName="childText1" refType="w" fact="0"/>
                  <dgm:constr type="t" for="ch" forName="childText1" refType="h" fact="0.2325"/>
                  <dgm:constr type="w" for="ch" forName="childText1" refType="w" fact="0.308"/>
                  <dgm:constr type="h" for="ch" forName="childText1" refType="h" fact="0.5808"/>
                  <dgm:constr type="l" for="ch" forName="childText2" refType="w" fact="0.308"/>
                  <dgm:constr type="t" for="ch" forName="childText2" refType="h" fact="0.333"/>
                  <dgm:constr type="w" for="ch" forName="childText2" refType="w" fact="0.308"/>
                  <dgm:constr type="h" for="ch" forName="childText2" refType="h" fact="0.5808"/>
                  <dgm:constr type="l" for="ch" forName="childText3" refType="w" fact="0.616"/>
                  <dgm:constr type="t" for="ch" forName="childText3" refType="h" fact="0.4335"/>
                  <dgm:constr type="w" for="ch" forName="childText3" refType="w" fact="0.308"/>
                  <dgm:constr type="h" for="ch" forName="childText3" refType="h" fact="0.5723"/>
                  <dgm:constr type="l" for="ch" forName="parentText1" refType="w" fact="0"/>
                  <dgm:constr type="t" for="ch" forName="parentText1" refType="h" fact="0"/>
                  <dgm:constr type="w" for="ch" forName="parentText1" refType="w"/>
                  <dgm:constr type="h" for="ch" forName="parentText1" refType="h" fact="0.3015"/>
                  <dgm:constr type="l" for="ch" forName="parentText2" refType="w" fact="0.308"/>
                  <dgm:constr type="t" for="ch" forName="parentText2" refType="h" fact="0.1005"/>
                  <dgm:constr type="w" for="ch" forName="parentText2" refType="w" fact="0.692"/>
                  <dgm:constr type="h" for="ch" forName="parentText2" refType="h" fact="0.3015"/>
                  <dgm:constr type="l" for="ch" forName="parentText3" refType="w" fact="0.616"/>
                  <dgm:constr type="t" for="ch" forName="parentText3" refType="h" fact="0.201"/>
                  <dgm:constr type="w" for="ch" forName="parentText3" refType="w" fact="0.384"/>
                  <dgm:constr type="h" for="ch" forName="parentText3" refType="h" fact="0.3015"/>
                </dgm:constrLst>
              </dgm:if>
              <dgm:else name="Name3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parentText2" refType="primFontSz" refFor="des" refForName="parentText1" op="equ"/>
                  <dgm:constr type="primFontSz" for="des" forName="parentText3"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l" for="ch" forName="childText1" refType="w" fact="0.692"/>
                  <dgm:constr type="t" for="ch" forName="childText1" refType="h" fact="0.2325"/>
                  <dgm:constr type="w" for="ch" forName="childText1" refType="w" fact="0.308"/>
                  <dgm:constr type="h" for="ch" forName="childText1" refType="h" fact="0.5808"/>
                  <dgm:constr type="l" for="ch" forName="childText2" refType="w" fact="0.384"/>
                  <dgm:constr type="t" for="ch" forName="childText2" refType="h" fact="0.333"/>
                  <dgm:constr type="w" for="ch" forName="childText2" refType="w" fact="0.308"/>
                  <dgm:constr type="h" for="ch" forName="childText2" refType="h" fact="0.5808"/>
                  <dgm:constr type="l" for="ch" forName="childText3" refType="w" fact="0.076"/>
                  <dgm:constr type="t" for="ch" forName="childText3" refType="h" fact="0.4335"/>
                  <dgm:constr type="w" for="ch" forName="childText3" refType="w" fact="0.308"/>
                  <dgm:constr type="h" for="ch" forName="childText3" refType="h" fact="0.5723"/>
                  <dgm:constr type="l" for="ch" forName="parentText1" refType="w" fact="0"/>
                  <dgm:constr type="t" for="ch" forName="parentText1" refType="h" fact="0"/>
                  <dgm:constr type="w" for="ch" forName="parentText1" refType="w"/>
                  <dgm:constr type="h" for="ch" forName="parentText1" refType="h" fact="0.3015"/>
                  <dgm:constr type="l" for="ch" forName="parentText2" refType="w" fact="0"/>
                  <dgm:constr type="t" for="ch" forName="parentText2" refType="h" fact="0.1005"/>
                  <dgm:constr type="w" for="ch" forName="parentText2" refType="w" fact="0.692"/>
                  <dgm:constr type="h" for="ch" forName="parentText2" refType="h" fact="0.3015"/>
                  <dgm:constr type="l" for="ch" forName="parentText3" refType="w" fact="0"/>
                  <dgm:constr type="t" for="ch" forName="parentText3" refType="h" fact="0.201"/>
                  <dgm:constr type="w" for="ch" forName="parentText3" refType="w" fact="0.384"/>
                  <dgm:constr type="h" for="ch" forName="parentText3" refType="h" fact="0.3015"/>
                </dgm:constrLst>
              </dgm:else>
            </dgm:choose>
          </dgm:else>
        </dgm:choose>
      </dgm:if>
      <dgm:if name="Name32" axis="ch" ptType="node" func="cnt" op="equ" val="4">
        <dgm:choose name="Name33">
          <dgm:if name="Name34" axis="ch ch" ptType="node node" func="cnt" op="equ" val="0">
            <dgm:alg type="composite">
              <dgm:param type="ar" val="3.435"/>
            </dgm:alg>
            <dgm:choose name="Name35">
              <dgm:if name="Name3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l" for="ch" forName="parentText1" refType="w" fact="0"/>
                  <dgm:constr type="t" for="ch" forName="parentText1" refType="h" fact="0"/>
                  <dgm:constr type="w" for="ch" forName="parentText1" refType="w"/>
                  <dgm:constr type="h" for="ch" forName="parentText1" refType="h" fact="0.5001"/>
                  <dgm:constr type="l" for="ch" forName="parentText2" refType="w" fact="0.2305"/>
                  <dgm:constr type="t" for="ch" forName="parentText2" refType="h" fact="0.1666"/>
                  <dgm:constr type="w" for="ch" forName="parentText2" refType="w" fact="0.7695"/>
                  <dgm:constr type="h" for="ch" forName="parentText2" refType="h" fact="0.5001"/>
                  <dgm:constr type="l" for="ch" forName="parentText3" refType="w" fact="0.461"/>
                  <dgm:constr type="t" for="ch" forName="parentText3" refType="h" fact="0.3333"/>
                  <dgm:constr type="w" for="ch" forName="parentText3" refType="w" fact="0.539"/>
                  <dgm:constr type="h" for="ch" forName="parentText3" refType="h" fact="0.5001"/>
                  <dgm:constr type="l" for="ch" forName="parentText4" refType="w" fact="0.6915"/>
                  <dgm:constr type="t" for="ch" forName="parentText4" refType="h" fact="0.4999"/>
                  <dgm:constr type="w" for="ch" forName="parentText4" refType="w" fact="0.3085"/>
                  <dgm:constr type="h" for="ch" forName="parentText4" refType="h" fact="0.5001"/>
                </dgm:constrLst>
              </dgm:if>
              <dgm:else name="Name3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l" for="ch" forName="parentText1" refType="w" fact="0"/>
                  <dgm:constr type="t" for="ch" forName="parentText1" refType="h" fact="0"/>
                  <dgm:constr type="w" for="ch" forName="parentText1" refType="w"/>
                  <dgm:constr type="h" for="ch" forName="parentText1" refType="h" fact="0.5001"/>
                  <dgm:constr type="l" for="ch" forName="parentText2" refType="w" fact="0"/>
                  <dgm:constr type="t" for="ch" forName="parentText2" refType="h" fact="0.1666"/>
                  <dgm:constr type="w" for="ch" forName="parentText2" refType="w" fact="0.7695"/>
                  <dgm:constr type="h" for="ch" forName="parentText2" refType="h" fact="0.5001"/>
                  <dgm:constr type="l" for="ch" forName="parentText3" refType="w" fact="0"/>
                  <dgm:constr type="t" for="ch" forName="parentText3" refType="h" fact="0.3333"/>
                  <dgm:constr type="w" for="ch" forName="parentText3" refType="w" fact="0.539"/>
                  <dgm:constr type="h" for="ch" forName="parentText3" refType="h" fact="0.5001"/>
                  <dgm:constr type="l" for="ch" forName="parentText4" refType="w" fact="0"/>
                  <dgm:constr type="t" for="ch" forName="parentText4" refType="h" fact="0.4999"/>
                  <dgm:constr type="w" for="ch" forName="parentText4" refType="w" fact="0.3085"/>
                  <dgm:constr type="h" for="ch" forName="parentText4" refType="h" fact="0.5001"/>
                </dgm:constrLst>
              </dgm:else>
            </dgm:choose>
          </dgm:if>
          <dgm:else name="Name38">
            <dgm:alg type="composite">
              <dgm:param type="ar" val="1.9377"/>
            </dgm:alg>
            <dgm:choose name="Name39">
              <dgm:if name="Name4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l" for="ch" forName="childText1" refType="w" fact="0"/>
                  <dgm:constr type="t" for="ch" forName="childText1" refType="h" fact="0.218"/>
                  <dgm:constr type="w" for="ch" forName="childText1" refType="w" fact="0.2305"/>
                  <dgm:constr type="h" for="ch" forName="childText1" refType="h" fact="0.5218"/>
                  <dgm:constr type="l" for="ch" forName="childText2" refType="w" fact="0.2305"/>
                  <dgm:constr type="t" for="ch" forName="childText2" refType="h" fact="0.312"/>
                  <dgm:constr type="w" for="ch" forName="childText2" refType="w" fact="0.2305"/>
                  <dgm:constr type="h" for="ch" forName="childText2" refType="h" fact="0.5085"/>
                  <dgm:constr type="l" for="ch" forName="childText3" refType="w" fact="0.461"/>
                  <dgm:constr type="t" for="ch" forName="childText3" refType="h" fact="0.406"/>
                  <dgm:constr type="w" for="ch" forName="childText3" refType="w" fact="0.2305"/>
                  <dgm:constr type="h" for="ch" forName="childText3" refType="h" fact="0.5119"/>
                  <dgm:constr type="l" for="ch" forName="childText4" refType="w" fact="0.6915"/>
                  <dgm:constr type="t" for="ch" forName="childText4" refType="h" fact="0.5"/>
                  <dgm:constr type="w" for="ch" forName="childText4" refType="w" fact="0.2326"/>
                  <dgm:constr type="h" for="ch" forName="childText4" refType="h" fact="0.5179"/>
                  <dgm:constr type="l" for="ch" forName="parentText1" refType="w" fact="0"/>
                  <dgm:constr type="t" for="ch" forName="parentText1" refType="h" fact="0"/>
                  <dgm:constr type="w" for="ch" forName="parentText1" refType="w"/>
                  <dgm:constr type="h" for="ch" forName="parentText1" refType="h" fact="0.2821"/>
                  <dgm:constr type="l" for="ch" forName="parentText2" refType="w" fact="0.2305"/>
                  <dgm:constr type="t" for="ch" forName="parentText2" refType="h" fact="0.094"/>
                  <dgm:constr type="w" for="ch" forName="parentText2" refType="w" fact="0.7695"/>
                  <dgm:constr type="h" for="ch" forName="parentText2" refType="h" fact="0.2821"/>
                  <dgm:constr type="l" for="ch" forName="parentText3" refType="w" fact="0.461"/>
                  <dgm:constr type="t" for="ch" forName="parentText3" refType="h" fact="0.188"/>
                  <dgm:constr type="w" for="ch" forName="parentText3" refType="w" fact="0.539"/>
                  <dgm:constr type="h" for="ch" forName="parentText3" refType="h" fact="0.2821"/>
                  <dgm:constr type="l" for="ch" forName="parentText4" refType="w" fact="0.6915"/>
                  <dgm:constr type="t" for="ch" forName="parentText4" refType="h" fact="0.282"/>
                  <dgm:constr type="w" for="ch" forName="parentText4" refType="w" fact="0.3085"/>
                  <dgm:constr type="h" for="ch" forName="parentText4" refType="h" fact="0.2821"/>
                </dgm:constrLst>
              </dgm:if>
              <dgm:else name="Name4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l" for="ch" forName="childText1" refType="w" fact="0.7695"/>
                  <dgm:constr type="t" for="ch" forName="childText1" refType="h" fact="0.218"/>
                  <dgm:constr type="w" for="ch" forName="childText1" refType="w" fact="0.2305"/>
                  <dgm:constr type="h" for="ch" forName="childText1" refType="h" fact="0.5218"/>
                  <dgm:constr type="l" for="ch" forName="childText2" refType="w" fact="0.539"/>
                  <dgm:constr type="t" for="ch" forName="childText2" refType="h" fact="0.312"/>
                  <dgm:constr type="w" for="ch" forName="childText2" refType="w" fact="0.2305"/>
                  <dgm:constr type="h" for="ch" forName="childText2" refType="h" fact="0.5085"/>
                  <dgm:constr type="l" for="ch" forName="childText3" refType="w" fact="0.3085"/>
                  <dgm:constr type="t" for="ch" forName="childText3" refType="h" fact="0.406"/>
                  <dgm:constr type="w" for="ch" forName="childText3" refType="w" fact="0.2305"/>
                  <dgm:constr type="h" for="ch" forName="childText3" refType="h" fact="0.5119"/>
                  <dgm:constr type="l" for="ch" forName="childText4" refType="w" fact="0.076"/>
                  <dgm:constr type="t" for="ch" forName="childText4" refType="h" fact="0.5"/>
                  <dgm:constr type="w" for="ch" forName="childText4" refType="w" fact="0.2346"/>
                  <dgm:constr type="h" for="ch" forName="childText4" refType="h" fact="0.5179"/>
                  <dgm:constr type="l" for="ch" forName="parentText1" refType="w" fact="0"/>
                  <dgm:constr type="t" for="ch" forName="parentText1" refType="h" fact="0"/>
                  <dgm:constr type="w" for="ch" forName="parentText1" refType="w"/>
                  <dgm:constr type="h" for="ch" forName="parentText1" refType="h" fact="0.2821"/>
                  <dgm:constr type="l" for="ch" forName="parentText2" refType="w" fact="0"/>
                  <dgm:constr type="t" for="ch" forName="parentText2" refType="h" fact="0.094"/>
                  <dgm:constr type="w" for="ch" forName="parentText2" refType="w" fact="0.7695"/>
                  <dgm:constr type="h" for="ch" forName="parentText2" refType="h" fact="0.2821"/>
                  <dgm:constr type="l" for="ch" forName="parentText3" refType="w" fact="0"/>
                  <dgm:constr type="t" for="ch" forName="parentText3" refType="h" fact="0.188"/>
                  <dgm:constr type="w" for="ch" forName="parentText3" refType="w" fact="0.539"/>
                  <dgm:constr type="h" for="ch" forName="parentText3" refType="h" fact="0.2821"/>
                  <dgm:constr type="l" for="ch" forName="parentText4" refType="w" fact="0"/>
                  <dgm:constr type="t" for="ch" forName="parentText4" refType="h" fact="0.282"/>
                  <dgm:constr type="w" for="ch" forName="parentText4" refType="w" fact="0.3085"/>
                  <dgm:constr type="h" for="ch" forName="parentText4" refType="h" fact="0.2821"/>
                </dgm:constrLst>
              </dgm:else>
            </dgm:choose>
          </dgm:else>
        </dgm:choose>
      </dgm:if>
      <dgm:else name="Name42">
        <dgm:choose name="Name43">
          <dgm:if name="Name44" axis="ch ch" ptType="node node" func="cnt" op="equ" val="0">
            <dgm:alg type="composite">
              <dgm:param type="ar" val="2.9463"/>
            </dgm:alg>
            <dgm:choose name="Name45">
              <dgm:if name="Name46" func="var" arg="dir" op="equ" val="norm">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l" for="ch" forName="parentText1" refType="w" fact="0"/>
                  <dgm:constr type="t" for="ch" forName="parentText1" refType="h" fact="0"/>
                  <dgm:constr type="w" for="ch" forName="parentText1" refType="w"/>
                  <dgm:constr type="h" for="ch" forName="parentText1" refType="h" fact="0.4285"/>
                  <dgm:constr type="l" for="ch" forName="parentText2" refType="w" fact="0.1848"/>
                  <dgm:constr type="t" for="ch" forName="parentText2" refType="h" fact="0.1429"/>
                  <dgm:constr type="w" for="ch" forName="parentText2" refType="w" fact="0.8152"/>
                  <dgm:constr type="h" for="ch" forName="parentText2" refType="h" fact="0.4285"/>
                  <dgm:constr type="l" for="ch" forName="parentText3" refType="w" fact="0.3696"/>
                  <dgm:constr type="t" for="ch" forName="parentText3" refType="h" fact="0.2858"/>
                  <dgm:constr type="w" for="ch" forName="parentText3" refType="w" fact="0.6304"/>
                  <dgm:constr type="h" for="ch" forName="parentText3" refType="h" fact="0.4285"/>
                  <dgm:constr type="l" for="ch" forName="parentText4" refType="w" fact="0.5545"/>
                  <dgm:constr type="t" for="ch" forName="parentText4" refType="h" fact="0.4286"/>
                  <dgm:constr type="w" for="ch" forName="parentText4" refType="w" fact="0.4455"/>
                  <dgm:constr type="h" for="ch" forName="parentText4" refType="h" fact="0.4285"/>
                  <dgm:constr type="l" for="ch" forName="parentText5" refType="w" fact="0.7393"/>
                  <dgm:constr type="t" for="ch" forName="parentText5" refType="h" fact="0.5715"/>
                  <dgm:constr type="w" for="ch" forName="parentText5" refType="w" fact="0.2607"/>
                  <dgm:constr type="h" for="ch" forName="parentText5" refType="h" fact="0.4285"/>
                </dgm:constrLst>
              </dgm:if>
              <dgm:else name="Name47">
                <dgm:constrLst>
                  <dgm:constr type="primFontSz" for="des" forName="parentText1" val="65"/>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l" for="ch" forName="parentText1" refType="w" fact="0"/>
                  <dgm:constr type="t" for="ch" forName="parentText1" refType="h" fact="0"/>
                  <dgm:constr type="w" for="ch" forName="parentText1" refType="w"/>
                  <dgm:constr type="h" for="ch" forName="parentText1" refType="h" fact="0.4285"/>
                  <dgm:constr type="l" for="ch" forName="parentText2" refType="w" fact="0"/>
                  <dgm:constr type="t" for="ch" forName="parentText2" refType="h" fact="0.1429"/>
                  <dgm:constr type="w" for="ch" forName="parentText2" refType="w" fact="0.8152"/>
                  <dgm:constr type="h" for="ch" forName="parentText2" refType="h" fact="0.4285"/>
                  <dgm:constr type="l" for="ch" forName="parentText3" refType="w" fact="0"/>
                  <dgm:constr type="t" for="ch" forName="parentText3" refType="h" fact="0.2858"/>
                  <dgm:constr type="w" for="ch" forName="parentText3" refType="w" fact="0.6304"/>
                  <dgm:constr type="h" for="ch" forName="parentText3" refType="h" fact="0.4285"/>
                  <dgm:constr type="l" for="ch" forName="parentText4" refType="w" fact="0"/>
                  <dgm:constr type="t" for="ch" forName="parentText4" refType="h" fact="0.4286"/>
                  <dgm:constr type="w" for="ch" forName="parentText4" refType="w" fact="0.4455"/>
                  <dgm:constr type="h" for="ch" forName="parentText4" refType="h" fact="0.4285"/>
                  <dgm:constr type="l" for="ch" forName="parentText5" refType="w" fact="0"/>
                  <dgm:constr type="t" for="ch" forName="parentText5" refType="h" fact="0.5715"/>
                  <dgm:constr type="w" for="ch" forName="parentText5" refType="w" fact="0.2607"/>
                  <dgm:constr type="h" for="ch" forName="parentText5" refType="h" fact="0.4285"/>
                </dgm:constrLst>
              </dgm:else>
            </dgm:choose>
          </dgm:if>
          <dgm:else name="Name48">
            <dgm:alg type="composite">
              <dgm:param type="ar" val="1.7837"/>
            </dgm:alg>
            <dgm:choose name="Name49">
              <dgm:if name="Name50" func="var" arg="dir" op="equ" val="norm">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5"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5"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5"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childText5" refType="primFontSz" refFor="des" refForName="parentText4" op="lte"/>
                  <dgm:constr type="primFontSz" for="des" forName="childText1" refType="primFontSz" refFor="des" refForName="parentText5" op="lte"/>
                  <dgm:constr type="primFontSz" for="des" forName="childText2" refType="primFontSz" refFor="des" refForName="parentText5" op="lte"/>
                  <dgm:constr type="primFontSz" for="des" forName="childText3" refType="primFontSz" refFor="des" refForName="parentText5" op="lte"/>
                  <dgm:constr type="primFontSz" for="des" forName="childText4" refType="primFontSz" refFor="des" refForName="parentText5" op="lte"/>
                  <dgm:constr type="primFontSz" for="des" forName="childText5" refType="primFontSz" refFor="des" refForName="parentText5"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primFontSz" for="des" forName="childText5" refType="primFontSz" refFor="des" refForName="childText1" op="equ"/>
                  <dgm:constr type="l" for="ch" forName="childText1" refType="w" fact="0"/>
                  <dgm:constr type="t" for="ch" forName="childText1" refType="h" fact="0.1997"/>
                  <dgm:constr type="w" for="ch" forName="childText1" refType="w" fact="0.18482"/>
                  <dgm:constr type="h" for="ch" forName="childText1" refType="h" fact="0.4763"/>
                  <dgm:constr type="l" for="ch" forName="childText2" refType="w" fact="0.1848"/>
                  <dgm:constr type="t" for="ch" forName="childText2" refType="h" fact="0.2862"/>
                  <dgm:constr type="w" for="ch" forName="childText2" refType="w" fact="0.18482"/>
                  <dgm:constr type="h" for="ch" forName="childText2" refType="h" fact="0.4763"/>
                  <dgm:constr type="l" for="ch" forName="childText3" refType="w" fact="0.3696"/>
                  <dgm:constr type="t" for="ch" forName="childText3" refType="h" fact="0.3727"/>
                  <dgm:constr type="w" for="ch" forName="childText3" refType="w" fact="0.18482"/>
                  <dgm:constr type="h" for="ch" forName="childText3" refType="h" fact="0.4763"/>
                  <dgm:constr type="l" for="ch" forName="childText4" refType="w" fact="0.5545"/>
                  <dgm:constr type="t" for="ch" forName="childText4" refType="h" fact="0.4592"/>
                  <dgm:constr type="w" for="ch" forName="childText4" refType="w" fact="0.18482"/>
                  <dgm:constr type="h" for="ch" forName="childText4" refType="h" fact="0.4763"/>
                  <dgm:constr type="l" for="ch" forName="childText5" refType="w" fact="0.7393"/>
                  <dgm:constr type="t" for="ch" forName="childText5" refType="h" fact="0.5457"/>
                  <dgm:constr type="w" for="ch" forName="childText5" refType="w" fact="0.18482"/>
                  <dgm:constr type="h" for="ch" forName="childText5" refType="h" fact="0.4763"/>
                  <dgm:constr type="l" for="ch" forName="parentText1" refType="w" fact="0"/>
                  <dgm:constr type="t" for="ch" forName="parentText1" refType="h" fact="0"/>
                  <dgm:constr type="w" for="ch" forName="parentText1" refType="w"/>
                  <dgm:constr type="h" for="ch" forName="parentText1" refType="h" fact="0.2594"/>
                  <dgm:constr type="l" for="ch" forName="parentText2" refType="w" fact="0.1848"/>
                  <dgm:constr type="t" for="ch" forName="parentText2" refType="h" fact="0.0865"/>
                  <dgm:constr type="w" for="ch" forName="parentText2" refType="w" fact="0.8152"/>
                  <dgm:constr type="h" for="ch" forName="parentText2" refType="h" fact="0.2594"/>
                  <dgm:constr type="l" for="ch" forName="parentText3" refType="w" fact="0.3696"/>
                  <dgm:constr type="t" for="ch" forName="parentText3" refType="h" fact="0.173"/>
                  <dgm:constr type="w" for="ch" forName="parentText3" refType="w" fact="0.6304"/>
                  <dgm:constr type="h" for="ch" forName="parentText3" refType="h" fact="0.2594"/>
                  <dgm:constr type="l" for="ch" forName="parentText4" refType="w" fact="0.5545"/>
                  <dgm:constr type="t" for="ch" forName="parentText4" refType="h" fact="0.2595"/>
                  <dgm:constr type="w" for="ch" forName="parentText4" refType="w" fact="0.4455"/>
                  <dgm:constr type="h" for="ch" forName="parentText4" refType="h" fact="0.2594"/>
                  <dgm:constr type="l" for="ch" forName="parentText5" refType="w" fact="0.7393"/>
                  <dgm:constr type="t" for="ch" forName="parentText5" refType="h" fact="0.346"/>
                  <dgm:constr type="w" for="ch" forName="parentText5" refType="w" fact="0.2607"/>
                  <dgm:constr type="h" for="ch" forName="parentText5" refType="h" fact="0.2594"/>
                </dgm:constrLst>
              </dgm:if>
              <dgm:else name="Name51">
                <dgm:constrLst>
                  <dgm:constr type="primFontSz" for="des" forName="childText1" val="65"/>
                  <dgm:constr type="primFontSz" for="des" forName="parentText1" val="65"/>
                  <dgm:constr type="primFontSz" for="des" forName="childText1" refType="primFontSz" refFor="des" refForName="parentText1" op="lte"/>
                  <dgm:constr type="primFontSz" for="des" forName="childText2" refType="primFontSz" refFor="des" refForName="parentText1" op="lte"/>
                  <dgm:constr type="primFontSz" for="des" forName="childText3" refType="primFontSz" refFor="des" refForName="parentText1" op="lte"/>
                  <dgm:constr type="primFontSz" for="des" forName="childText4" refType="primFontSz" refFor="des" refForName="parentText1" op="lte"/>
                  <dgm:constr type="primFontSz" for="des" forName="childText5" refType="primFontSz" refFor="des" refForName="parentText1" op="lte"/>
                  <dgm:constr type="primFontSz" for="des" forName="childText1" refType="primFontSz" refFor="des" refForName="parentText2" op="lte"/>
                  <dgm:constr type="primFontSz" for="des" forName="childText2" refType="primFontSz" refFor="des" refForName="parentText2" op="lte"/>
                  <dgm:constr type="primFontSz" for="des" forName="childText3" refType="primFontSz" refFor="des" refForName="parentText2" op="lte"/>
                  <dgm:constr type="primFontSz" for="des" forName="childText4" refType="primFontSz" refFor="des" refForName="parentText2" op="lte"/>
                  <dgm:constr type="primFontSz" for="des" forName="childText5" refType="primFontSz" refFor="des" refForName="parentText2" op="lte"/>
                  <dgm:constr type="primFontSz" for="des" forName="childText1" refType="primFontSz" refFor="des" refForName="parentText3" op="lte"/>
                  <dgm:constr type="primFontSz" for="des" forName="childText2" refType="primFontSz" refFor="des" refForName="parentText3" op="lte"/>
                  <dgm:constr type="primFontSz" for="des" forName="childText3" refType="primFontSz" refFor="des" refForName="parentText3" op="lte"/>
                  <dgm:constr type="primFontSz" for="des" forName="childText4" refType="primFontSz" refFor="des" refForName="parentText3" op="lte"/>
                  <dgm:constr type="primFontSz" for="des" forName="childText5" refType="primFontSz" refFor="des" refForName="parentText3" op="lte"/>
                  <dgm:constr type="primFontSz" for="des" forName="childText1" refType="primFontSz" refFor="des" refForName="parentText4" op="lte"/>
                  <dgm:constr type="primFontSz" for="des" forName="childText2" refType="primFontSz" refFor="des" refForName="parentText4" op="lte"/>
                  <dgm:constr type="primFontSz" for="des" forName="childText3" refType="primFontSz" refFor="des" refForName="parentText4" op="lte"/>
                  <dgm:constr type="primFontSz" for="des" forName="childText4" refType="primFontSz" refFor="des" refForName="parentText4" op="lte"/>
                  <dgm:constr type="primFontSz" for="des" forName="childText5" refType="primFontSz" refFor="des" refForName="parentText4" op="lte"/>
                  <dgm:constr type="primFontSz" for="des" forName="childText1" refType="primFontSz" refFor="des" refForName="parentText5" op="lte"/>
                  <dgm:constr type="primFontSz" for="des" forName="childText2" refType="primFontSz" refFor="des" refForName="parentText5" op="lte"/>
                  <dgm:constr type="primFontSz" for="des" forName="childText3" refType="primFontSz" refFor="des" refForName="parentText5" op="lte"/>
                  <dgm:constr type="primFontSz" for="des" forName="childText4" refType="primFontSz" refFor="des" refForName="parentText5" op="lte"/>
                  <dgm:constr type="primFontSz" for="des" forName="childText5" refType="primFontSz" refFor="des" refForName="parentText5" op="lte"/>
                  <dgm:constr type="primFontSz" for="des" forName="parentText2" refType="primFontSz" refFor="des" refForName="parentText1" op="equ"/>
                  <dgm:constr type="primFontSz" for="des" forName="parentText3" refType="primFontSz" refFor="des" refForName="parentText1" op="equ"/>
                  <dgm:constr type="primFontSz" for="des" forName="parentText4" refType="primFontSz" refFor="des" refForName="parentText1" op="equ"/>
                  <dgm:constr type="primFontSz" for="des" forName="parentText5" refType="primFontSz" refFor="des" refForName="parentText1" op="equ"/>
                  <dgm:constr type="primFontSz" for="des" forName="childText2" refType="primFontSz" refFor="des" refForName="childText1" op="equ"/>
                  <dgm:constr type="primFontSz" for="des" forName="childText3" refType="primFontSz" refFor="des" refForName="childText1" op="equ"/>
                  <dgm:constr type="primFontSz" for="des" forName="childText4" refType="primFontSz" refFor="des" refForName="childText1" op="equ"/>
                  <dgm:constr type="primFontSz" for="des" forName="childText5" refType="primFontSz" refFor="des" refForName="childText1" op="equ"/>
                  <dgm:constr type="l" for="ch" forName="childText1" refType="w" fact="0.81518"/>
                  <dgm:constr type="t" for="ch" forName="childText1" refType="h" fact="0.1997"/>
                  <dgm:constr type="w" for="ch" forName="childText1" refType="w" fact="0.18482"/>
                  <dgm:constr type="h" for="ch" forName="childText1" refType="h" fact="0.4763"/>
                  <dgm:constr type="l" for="ch" forName="childText2" refType="w" fact="0.63036"/>
                  <dgm:constr type="t" for="ch" forName="childText2" refType="h" fact="0.2862"/>
                  <dgm:constr type="w" for="ch" forName="childText2" refType="w" fact="0.18482"/>
                  <dgm:constr type="h" for="ch" forName="childText2" refType="h" fact="0.4763"/>
                  <dgm:constr type="l" for="ch" forName="childText3" refType="w" fact="0.44554"/>
                  <dgm:constr type="t" for="ch" forName="childText3" refType="h" fact="0.3727"/>
                  <dgm:constr type="w" for="ch" forName="childText3" refType="w" fact="0.18482"/>
                  <dgm:constr type="h" for="ch" forName="childText3" refType="h" fact="0.4763"/>
                  <dgm:constr type="l" for="ch" forName="childText4" refType="w" fact="0.26072"/>
                  <dgm:constr type="t" for="ch" forName="childText4" refType="h" fact="0.4592"/>
                  <dgm:constr type="w" for="ch" forName="childText4" refType="w" fact="0.18482"/>
                  <dgm:constr type="h" for="ch" forName="childText4" refType="h" fact="0.4763"/>
                  <dgm:constr type="l" for="ch" forName="childText5" refType="w" fact="0.0759"/>
                  <dgm:constr type="t" for="ch" forName="childText5" refType="h" fact="0.5457"/>
                  <dgm:constr type="w" for="ch" forName="childText5" refType="w" fact="0.18482"/>
                  <dgm:constr type="h" for="ch" forName="childText5" refType="h" fact="0.4763"/>
                  <dgm:constr type="l" for="ch" forName="parentText1" refType="w" fact="0"/>
                  <dgm:constr type="t" for="ch" forName="parentText1" refType="h" fact="0"/>
                  <dgm:constr type="w" for="ch" forName="parentText1" refType="w"/>
                  <dgm:constr type="h" for="ch" forName="parentText1" refType="h" fact="0.2594"/>
                  <dgm:constr type="l" for="ch" forName="parentText2" refType="w" fact="0"/>
                  <dgm:constr type="t" for="ch" forName="parentText2" refType="h" fact="0.0865"/>
                  <dgm:constr type="w" for="ch" forName="parentText2" refType="w" fact="0.8152"/>
                  <dgm:constr type="h" for="ch" forName="parentText2" refType="h" fact="0.2594"/>
                  <dgm:constr type="l" for="ch" forName="parentText3" refType="w" fact="0"/>
                  <dgm:constr type="t" for="ch" forName="parentText3" refType="h" fact="0.173"/>
                  <dgm:constr type="w" for="ch" forName="parentText3" refType="w" fact="0.6304"/>
                  <dgm:constr type="h" for="ch" forName="parentText3" refType="h" fact="0.2594"/>
                  <dgm:constr type="l" for="ch" forName="parentText4" refType="w" fact="0"/>
                  <dgm:constr type="t" for="ch" forName="parentText4" refType="h" fact="0.2595"/>
                  <dgm:constr type="w" for="ch" forName="parentText4" refType="w" fact="0.4455"/>
                  <dgm:constr type="h" for="ch" forName="parentText4" refType="h" fact="0.2594"/>
                  <dgm:constr type="l" for="ch" forName="parentText5" refType="w" fact="0"/>
                  <dgm:constr type="t" for="ch" forName="parentText5" refType="h" fact="0.346"/>
                  <dgm:constr type="w" for="ch" forName="parentText5" refType="w" fact="0.2607"/>
                  <dgm:constr type="h" for="ch" forName="parentText5" refType="h" fact="0.2594"/>
                </dgm:constrLst>
              </dgm:else>
            </dgm:choose>
          </dgm:else>
        </dgm:choose>
      </dgm:else>
    </dgm:choose>
    <dgm:forEach name="Name52" axis="ch" ptType="node" cnt="1">
      <dgm:layoutNode name="parentText1" styleLbl="node1">
        <dgm:varLst>
          <dgm:chMax/>
          <dgm:chPref val="3"/>
          <dgm:bulletEnabled val="1"/>
        </dgm:varLst>
        <dgm:choose name="Name53">
          <dgm:if name="Name54"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55">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56">
        <dgm:if name="Name57" axis="ch" ptType="node" func="cnt" op="gte" val="1">
          <dgm:layoutNode name="childText1"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8"/>
      </dgm:choose>
    </dgm:forEach>
    <dgm:forEach name="Name59" axis="ch" ptType="node" st="2" cnt="1">
      <dgm:layoutNode name="parentText2" styleLbl="node1">
        <dgm:varLst>
          <dgm:chMax/>
          <dgm:chPref val="3"/>
          <dgm:bulletEnabled val="1"/>
        </dgm:varLst>
        <dgm:choose name="Name60">
          <dgm:if name="Name61"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62">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63">
        <dgm:if name="Name64" axis="ch" ptType="node" func="cnt" op="gte" val="1">
          <dgm:layoutNode name="childText2"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65"/>
      </dgm:choose>
    </dgm:forEach>
    <dgm:forEach name="Name66" axis="ch" ptType="node" st="3" cnt="1">
      <dgm:layoutNode name="parentText3" styleLbl="node1">
        <dgm:varLst>
          <dgm:chMax/>
          <dgm:chPref val="3"/>
          <dgm:bulletEnabled val="1"/>
        </dgm:varLst>
        <dgm:choose name="Name67">
          <dgm:if name="Name68"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69">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70">
        <dgm:if name="Name71" axis="ch" ptType="node" func="cnt" op="gte" val="1">
          <dgm:layoutNode name="childText3"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2"/>
      </dgm:choose>
    </dgm:forEach>
    <dgm:forEach name="Name73" axis="ch" ptType="node" st="4" cnt="1">
      <dgm:layoutNode name="parentText4" styleLbl="node1">
        <dgm:varLst>
          <dgm:chMax/>
          <dgm:chPref val="3"/>
          <dgm:bulletEnabled val="1"/>
        </dgm:varLst>
        <dgm:choose name="Name74">
          <dgm:if name="Name75"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76">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77">
        <dgm:if name="Name78" axis="ch" ptType="node" func="cnt" op="gte" val="1">
          <dgm:layoutNode name="childText4"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79"/>
      </dgm:choose>
    </dgm:forEach>
    <dgm:forEach name="Name80" axis="ch" ptType="node" st="5" cnt="1">
      <dgm:layoutNode name="parentText5" styleLbl="node1">
        <dgm:varLst>
          <dgm:chMax/>
          <dgm:chPref val="3"/>
          <dgm:bulletEnabled val="1"/>
        </dgm:varLst>
        <dgm:choose name="Name81">
          <dgm:if name="Name82" func="var" arg="dir" op="equ" val="norm">
            <dgm:alg type="tx">
              <dgm:param type="parTxLTRAlign" val="l"/>
            </dgm:alg>
            <dgm:shape xmlns:r="http://schemas.openxmlformats.org/officeDocument/2006/relationships" type="rightArrow" r:blip="">
              <dgm:adjLst>
                <dgm:adj idx="1" val="0.5"/>
                <dgm:adj idx="2" val="0.5"/>
              </dgm:adjLst>
            </dgm:shape>
            <dgm:constrLst>
              <dgm:constr type="lMarg" refType="primFontSz" fact="0.3"/>
              <dgm:constr type="rMarg" val="20"/>
              <dgm:constr type="tMarg" refType="primFontSz" fact="0.3"/>
              <dgm:constr type="bMarg" refType="h" fact="0.45"/>
            </dgm:constrLst>
          </dgm:if>
          <dgm:else name="Name83">
            <dgm:alg type="tx">
              <dgm:param type="parTxLTRAlign" val="r"/>
            </dgm:alg>
            <dgm:shape xmlns:r="http://schemas.openxmlformats.org/officeDocument/2006/relationships" type="leftArrow" r:blip="">
              <dgm:adjLst>
                <dgm:adj idx="1" val="0.5"/>
                <dgm:adj idx="2" val="0.5"/>
              </dgm:adjLst>
            </dgm:shape>
            <dgm:constrLst>
              <dgm:constr type="lMarg" val="20"/>
              <dgm:constr type="rMarg" refType="primFontSz" fact="0.3"/>
              <dgm:constr type="tMarg" refType="primFontSz" fact="0.3"/>
              <dgm:constr type="bMarg" refType="h" fact="0.45"/>
            </dgm:constrLst>
          </dgm:else>
        </dgm:choose>
        <dgm:presOf axis="self" ptType="node"/>
        <dgm:ruleLst>
          <dgm:rule type="primFontSz" val="5" fact="NaN" max="NaN"/>
        </dgm:ruleLst>
      </dgm:layoutNode>
      <dgm:choose name="Name84">
        <dgm:if name="Name85" axis="ch" ptType="node" func="cnt" op="gte" val="1">
          <dgm:layoutNode name="childText5" styleLbl="solidAlignAcc1">
            <dgm:varLst>
              <dgm:chMax val="0"/>
              <dgm:chPref val="0"/>
              <dgm:bulletEnabled val="1"/>
            </dgm:varLst>
            <dgm:alg type="tx">
              <dgm:param type="txAnchorVert" val="t"/>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rganic">
  <a:themeElements>
    <a:clrScheme name="Yellow Orange">
      <a:dk1>
        <a:sysClr val="windowText" lastClr="000000"/>
      </a:dk1>
      <a:lt1>
        <a:sysClr val="window" lastClr="FFFFFF"/>
      </a:lt1>
      <a:dk2>
        <a:srgbClr val="4E3B30"/>
      </a:dk2>
      <a:lt2>
        <a:srgbClr val="FBEEC9"/>
      </a:lt2>
      <a:accent1>
        <a:srgbClr val="F0A22E"/>
      </a:accent1>
      <a:accent2>
        <a:srgbClr val="A5644E"/>
      </a:accent2>
      <a:accent3>
        <a:srgbClr val="B58B80"/>
      </a:accent3>
      <a:accent4>
        <a:srgbClr val="C3986D"/>
      </a:accent4>
      <a:accent5>
        <a:srgbClr val="A19574"/>
      </a:accent5>
      <a:accent6>
        <a:srgbClr val="C17529"/>
      </a:accent6>
      <a:hlink>
        <a:srgbClr val="AD1F1F"/>
      </a:hlink>
      <a:folHlink>
        <a:srgbClr val="FFC42F"/>
      </a:folHlink>
    </a:clrScheme>
    <a:fontScheme name="Organic">
      <a:majorFont>
        <a:latin typeface="Garamond"/>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 dockstate="right" visibility="0" width="350" row="4">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59039708-4A47-4C35-B8F9-18643E139A58}">
  <we:reference id="wa200005669" version="2.0.0.0" store="en-US" storeType="OMEX"/>
  <we:alternateReferences>
    <we:reference id="WA200005669" version="2.0.0.0" store=""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9061C179-4575-49B7-B398-AFFBE4F375B9}">
  <we:reference id="wa200005502" version="1.0.0.11" store="en-US" storeType="OMEX"/>
  <we:alternateReferences>
    <we:reference id="WA200005502" version="1.0.0.11" store="" storeType="OMEX"/>
  </we:alternateReferences>
  <we:properties>
    <we:property name="docId" value="&quot;nyBpa1rT51TzWXZ8FF-n2&quot;"/>
    <we:property name="data" value="{&quot;version&quot;:4,&quot;introHidden&quot;:false,&quot;behavior&quot;:{&quot;key&quot;:&quot;custom-message&quot;,&quot;title&quot;:&quot;Write custom instructions&quot;,&quot;content&quot;:&quot;I want you to act as a text assistant. Provide your answers without any introductory phrase.&quot;},&quot;formattingMode&quot;:true,&quot;threads&quot;:[{&quot;id&quot;:&quot;2hhSVlBtdYISrd7UAPLDa&quot;,&quot;contextType&quot;:&quot;CONTEXT_NONE&quot;,&quot;queries&quot;:[{&quot;id&quot;:&quot;yfJno7I6GxX_7DZkBpMyQ&quot;,&quot;user&quot;:&quot;translate the selection n english&quot;,&quot;assistant&quot;:&quot;Please provide the text you would like me to translate into English.&quot;}]},{&quot;id&quot;:&quot;p3_NxcuT2TZIheSi7haA4&quot;,&quot;contextType&quot;:&quot;CONTEXT_NONE&quot;,&quot;queries&quot;:[{&quot;id&quot;:&quot;NDqPz-Ke3tlQQgDN26x2Y&quot;,&quot;user&quot;:&quot;translate this text \n\n4- Derguar per trajtim\n5-Ne trajtim\n6-Per vleresim ne DRSHSSH\n7-Per vleresim ne DPSHSSH\n10-I mbyllur\n14-I Paverifikuar\n1-Per vleresim fillestar\n2-Per vleresim te plote\n14-I Paverifikuar\n10-I mbyllur\n1-Per vleresim fillestar\n6-Per vleresim ne DRSHSSH\n11-I transferuar\n2-Per vleresim te plote\n1-Per vleresim fillestar\n2-Per vleresim te plote\n1-Per vleresim fillestar\n3-Per planifikim\n5-Ne trajtim\n7-Per vleresim ne DPSHSSH\n2-Per vleresim te plote\n14-I Paverifikuar\n1-Per vleresim fillestar\n2-Per vleresim te plote\n7-Per vleresim ne DPSHSSH\n11-I transferuar\n14-I Paverifikuar\n1-Per vleresim fillestar\n3-Per planifikim\n5-Ne trajtim\n6-Per vleresim ne DRSHSSH\n1-Per vleresim fillestar\n3-Per planifikim\n1-Per vleresim fillestar\n2-Per vleresim te plote\n4- Derguar per trajtim\n1-Per vleresim fillestar\n4- Derguar per trajtim\n2-Per vleresim te plote\n10-I mbyllur\n14-I Paverifikuar\n1-Per vleresim fillestar\n2-Per vleresim te plote\n3-Per planifikim\n4- Derguar per trajtim\n5-Ne trajtim\n8-Per rishikim\n7-Per vleresim ne DPSHSSH\n1-Per vleresim fillestar\n5-Ne trajtim\n1-Per vleresim fillestar\n2-Per vleresim te plote\n2-Per vleresim te plote\n3-Per planifikim\n10-I mbyllur\n14-I Paverifikuar\n1-Per vleresim fillestar\n2-Per vleresim te plote\n3-Per planifikim\n4- Derguar per trajtim\n5-Ne trajtim\n10-I mbyllur\n14-I Paverifikuar\n1-Per vleresim fillestar\n2-Per vleresim te plote\n3-Per planifikim\n4- Derguar per trajtim\n5-Ne trajtim\n10-I mbyllur\n1-Per vleresim fillestar\n2-Per vleresim te plote\n3-Per planifikim\n1-Per vleresim fillestar\n3-Per planifikim\n14-I Paverifikuar\n1-Per vleresim fillestar\n6-Per vleresim ne DRSHSSH\n10-I mbyllur\n1-Per vleresim fillestar\n2-Per vleresim te plote\n10-I mbyllur\n14-I Paverifikuar\n1-Per vleresim fillestar\n2-Per vleresim te plote\n3-Per planifikim\n4- Derguar per trajtim\n7-Per vleresim ne DPSHSSH\n10-I mbyllur\n11-I transferuar\n3-Per planifikim\n5-Ne trajtim\n7-Per vleresim ne DPSHSSH\n1-Per vleresim fillestar\n10-I mbyllur\n5-Ne trajtim\n3-Per planifikim\n6-Per vleresim ne DRSHSSH\n6-Per vleresim ne DRSHSSH\n3-Per planifikim\n14-I Paverifikuar\n1-Per vleresim fillestar\n10-I mbyllur\n4- Derguar per trajtim\n5-Ne trajtim\n14-I Paverifikuar\n2-Per vleresim te plote\n1-Per vleresim fillestar\n1-Per vleresim fillestar\n10-I mbyllur\n1-Per vleresim fillestar\n3-Per planifikim\n5-Ne trajtim\n6-Per vleresim ne DRSHSSH\n1-Per vleresim fillestar\n10-I mbyllur\n14-I Paverifikuar\n1-Per vleresim fillestar\n4- Derguar per trajtim\n7-Per vleresim ne DPSHSSH\n5-Ne trajtim\n8-Per rishikim\n4- Derguar per trajtim\n11-I transferuar\n3-Per planifikim\n5-Ne trajtim\n8-Per rishikim\n10-I mbyllur\n10-I mbyllur\n11-I transferuar\n13-Per vleresim ne qark\n14-I Paverifikuar\n1-Per vleresim fillestar\n2-Per vleresim te plote\n3-Per planifikim\n4- Derguar per trajtim\n5-Ne trajtim\n7-Per vleresim ne DPSHSSH\n8-Per rishikim\n4- Derguar per trajtim\n5-Ne trajtim\n10-I mbyllur\n11-I transferuar\n14-I Paverifikuar\n1-Per vleresim fillestar\n2-Per vleresim te plote\n3-Per planifikim\n10-I mbyllur\n14-I Paverifikuar\n1-Per vleresim fillestar\n2-Per vleresim te plote\n3-Per planifikim&quot;,&quot;assistant&quot;:&quot;&lt;p&gt;4-Sent for treatment&lt;/p&gt;&lt;p&gt;5-In treatment&lt;/p&gt;&lt;p&gt;6-For evaluation in DRSHSSH&lt;/p&gt;&lt;p&gt;7-For evaluation in DPSHSSH&lt;/p&gt;&lt;p&gt;10-Closed&lt;/p&gt;&lt;p&gt;14-Unverified&lt;/p&gt;&lt;p&gt;1-For initial evaluation&lt;/p&gt;&lt;p&gt;2-For full evaluation&lt;/p&gt;&lt;p&gt;14-Unverified&lt;/p&gt;&lt;p&gt;10-Closed&lt;/p&gt;&lt;p&gt;1-For initial evaluation&lt;/p&gt;&lt;p&gt;6-For evaluation in DRSHSSH&lt;/p&gt;&lt;p&gt;11-Transferred&lt;/p&gt;&lt;p&gt;2-For full evaluation&lt;/p&gt;&lt;p&gt;1-For initial evaluation&lt;/p&gt;&lt;p&gt;2-For full evaluation&lt;/p&gt;&lt;p&gt;1-For initial evaluation&lt;/p&gt;&lt;p&gt;3-For planning&lt;/p&gt;&lt;p&gt;5-In treatment&lt;/p&gt;&lt;p&gt;7-For evaluation in DPSHSSH&lt;/p&gt;&lt;p&gt;2-For full evaluation&lt;/p&gt;&lt;p&gt;14-Unverified&lt;/p&gt;&lt;p&gt;1-For initial evaluation&lt;/p&gt;&lt;p&gt;2-For full evaluation&lt;/p&gt;&lt;p&gt;7-For evaluation in DPSHSSH&lt;/p&gt;&lt;p&gt;11-Transferred&lt;/p&gt;&lt;p&gt;14-Unverified&lt;/p&gt;&lt;p&gt;1-For initial evaluation&lt;/p&gt;&lt;p&gt;3-For planning&lt;/p&gt;&lt;p&gt;5-In treatment&lt;/p&gt;&lt;p&gt;6-For evaluation in DRSHSSH&lt;/p&gt;&lt;p&gt;1-For initial evaluation&lt;/p&gt;&lt;p&gt;3-For planning&lt;/p&gt;&lt;p&gt;1-For initial evaluation&lt;/p&gt;&lt;p&gt;2-For full evaluation&lt;/p&gt;&lt;p&gt;4-Sent for treatment&lt;/p&gt;&lt;p&gt;1-For initial evaluation&lt;/p&gt;&lt;p&gt;4-Sent for treatment&lt;/p&gt;&lt;p&gt;2-For full evaluation&lt;/p&gt;&lt;p&gt;10-Closed&lt;/p&gt;&lt;p&gt;14-Unverified&lt;/p&gt;&lt;p&gt;1-For initial evaluation&lt;/p&gt;&lt;p&gt;2-For full evaluation&lt;/p&gt;&lt;p&gt;3-For planning&lt;/p&gt;&lt;p&gt;4-Sent for treatment&lt;/p&gt;&lt;p&gt;5-In treatment&lt;/p&gt;&lt;p&gt;8-For review&lt;/p&gt;&lt;p&gt;7-For evaluation in DPSHSSH&lt;/p&gt;&lt;p&gt;1-For initial evaluation&lt;/p&gt;&lt;p&gt;5-In treatment&lt;/p&gt;&lt;p&gt;1-For initial evaluation&lt;/p&gt;&lt;p&gt;2-For full evaluation&lt;/p&gt;&lt;p&gt;2-For full evaluation&lt;/p&gt;&lt;p&gt;3-For planning&lt;/p&gt;&lt;p&gt;10-Closed&lt;/p&gt;&lt;p&gt;14-Unverified&lt;/p&gt;&lt;p&gt;1-For initial evaluation&lt;/p&gt;&lt;p&gt;2-For full evaluation&lt;/p&gt;&lt;p&gt;3-For planning&lt;/p&gt;&lt;p&gt;4-Sent for treatment&lt;/p&gt;&lt;p&gt;5-In treatment&lt;/p&gt;&lt;p&gt;10-Closed&lt;/p&gt;&lt;p&gt;14-Unverified&lt;/p&gt;&lt;p&gt;1-For initial evaluation&lt;/p&gt;&lt;p&gt;2-For full evaluation&lt;/p&gt;&lt;p&gt;3-For planning&lt;/p&gt;&lt;p&gt;4-Sent for treatment&lt;/p&gt;&lt;p&gt;5-In treatment&lt;/p&gt;&lt;p&gt;10-Closed&lt;/p&gt;&lt;p&gt;1-For initial evaluation&lt;/p&gt;&lt;p&gt;2-For full evaluation&lt;/p&gt;&lt;p&gt;3-For planning&lt;/p&gt;&lt;p&gt;1-For initial evaluation&lt;/p&gt;&lt;p&gt;3-For planning&lt;/p&gt;&lt;p&gt;14-Unverified&lt;/p&gt;&lt;p&gt;1-For initial evaluation&lt;/p&gt;&lt;p&gt;6-For evaluation in DRSHSSH&lt;/p&gt;&lt;p&gt;10-Closed&lt;/p&gt;&lt;p&gt;1-For initial evaluation&lt;/p&gt;&lt;p&gt;2-For full evaluation&lt;/p&gt;&lt;p&gt;10-Closed&lt;/p&gt;&lt;p&gt;14-Unverified&lt;/p&gt;&lt;p&gt;1-For initial evaluation&lt;/p&gt;&lt;p&gt;2-For full evaluation&lt;/p&gt;&lt;p&gt;3-For planning&lt;/p&gt;&lt;p&gt;4-Sent for treatment&lt;/p&gt;&lt;p&gt;7-For evaluation in DPSHSSH&lt;/p&gt;&lt;p&gt;10-Closed&lt;/p&gt;&lt;p&gt;11-Transferred&lt;/p&gt;&lt;p&gt;3-For planning&lt;/p&gt;&lt;p&gt;5-In treatment&lt;/p&gt;&lt;p&gt;7-For evaluation in DPSHSSH&lt;/p&gt;&lt;p&gt;1-For initial evaluation&lt;/p&gt;&lt;p&gt;10-Closed&lt;/p&gt;&lt;p&gt;5-In treatment&lt;/p&gt;&lt;p&gt;3-For planning&lt;/p&gt;&lt;p&gt;6-For evaluation in DRSHSSH&lt;/p&gt;&lt;p&gt;6-For evaluation in DRSHSSH&lt;/p&gt;&lt;p&gt;3-For planning&lt;/p&gt;&lt;p&gt;14-Unverified&lt;/p&gt;&lt;p&gt;1-For initial evaluation&lt;/p&gt;&lt;p&gt;10-Closed&lt;/p&gt;&lt;p&gt;4-Sent for treatment&lt;/p&gt;&lt;p&gt;5-In treatment&lt;/p&gt;&lt;p&gt;14-Unverified&lt;/p&gt;&lt;p&gt;2-For full evaluation&lt;/p&gt;&lt;p&gt;1-For initial evaluation&lt;/p&gt;&lt;p&gt;1-For initial evaluation&lt;/p&gt;&lt;p&gt;10-Closed&lt;/p&gt;&lt;p&gt;1-For initial evaluation&lt;/p&gt;&lt;p&gt;3-For planning&lt;/p&gt;&lt;p&gt;5-In treatment&lt;/p&gt;&lt;p&gt;6-For evaluation in DRSHSSH&lt;/p&gt;&lt;p&gt;1-For initial evaluation&lt;/p&gt;&lt;p&gt;10-Closed&lt;/p&gt;&lt;p&gt;14-Unverified&lt;/p&gt;&lt;p&gt;1-For initial evaluation&lt;/p&gt;&lt;p&gt;4-Sent for treatment&lt;/p&gt;&lt;p&gt;7-For evaluation in DPSHSSH&lt;/p&gt;&lt;p&gt;5-In treatment&lt;/p&gt;&lt;p&gt;8-For review&lt;/p&gt;&lt;p&gt;4-Sent for treatment&lt;/p&gt;&lt;p&gt;11-Transferred&lt;/p&gt;&lt;p&gt;3-For planning&lt;/p&gt;&lt;p&gt;5-In treatment&lt;/p&gt;&lt;p&gt;8-For review&lt;/p&gt;&lt;p&gt;10-Closed&lt;/p&gt;&lt;p&gt;10-Closed&lt;/p&gt;&lt;p&gt;11-Transferred&lt;/p&gt;&lt;p&gt;13-For evaluation in the district&lt;/p&gt;&lt;p&gt;14-Unverified&lt;/p&gt;&lt;p&gt;1-For initial evaluation&lt;/p&gt;&lt;p&gt;2-For full evaluation&lt;/p&gt;&lt;p&gt;3-For planning&lt;/p&gt;&lt;p&gt;4-Sent for treatment&lt;/p&gt;&lt;p&gt;5-In treatment&lt;/p&gt;&lt;p&gt;7-For evaluation in DPSHSSH&lt;/p&gt;&lt;p&gt;8-For review&lt;/p&gt;&lt;p&gt;4-Sent for treatment&lt;/p&gt;&lt;p&gt;5-In treatment&lt;/p&gt;&lt;p&gt;10-Closed&lt;/p&gt;&lt;p&gt;11-Transferred&lt;/p&gt;&lt;p&gt;14-Unverified&lt;/p&gt;&lt;p&gt;1-For initial evaluation&lt;/p&gt;&lt;p&gt;2-For full evaluation&lt;/p&gt;&lt;p&gt;3-For planning&lt;/p&gt;&lt;p&gt;10-Closed&lt;/p&gt;&lt;p&gt;14-Unverified&lt;/p&gt;&lt;p&gt;1-For initial evaluation&lt;/p&gt;&lt;p&gt;2-For full evaluation&lt;/p&gt;&lt;p&gt;3-For planning&lt;/p&g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79B749A-856F-4640-AB1A-B3C1E5D328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82</Pages>
  <Words>23159</Words>
  <Characters>132012</Characters>
  <Application>Microsoft Office Word</Application>
  <DocSecurity>0</DocSecurity>
  <Lines>1100</Lines>
  <Paragraphs>309</Paragraphs>
  <ScaleCrop>false</ScaleCrop>
  <HeadingPairs>
    <vt:vector size="2" baseType="variant">
      <vt:variant>
        <vt:lpstr>Title</vt:lpstr>
      </vt:variant>
      <vt:variant>
        <vt:i4>1</vt:i4>
      </vt:variant>
    </vt:vector>
  </HeadingPairs>
  <TitlesOfParts>
    <vt:vector size="1" baseType="lpstr">
      <vt:lpstr>NATIONAL SOCIAL  PROTECTION STRATEGY 2019-2023</vt:lpstr>
    </vt:vector>
  </TitlesOfParts>
  <Company/>
  <LinksUpToDate>false</LinksUpToDate>
  <CharactersWithSpaces>154862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SOCIAL  PROTECTION STRATEGY 2019-2023</dc:title>
  <dc:subject>2023 PROGRESS REPORT</dc:subject>
  <dc:creator>Përgatitën  :Merita Xhafaj, Albana Ahmeti</dc:creator>
  <cp:lastModifiedBy>Nertila Topulli</cp:lastModifiedBy>
  <cp:revision>2</cp:revision>
  <cp:lastPrinted>2023-07-16T21:38:00Z</cp:lastPrinted>
  <dcterms:created xsi:type="dcterms:W3CDTF">2024-11-20T08:29:00Z</dcterms:created>
  <dcterms:modified xsi:type="dcterms:W3CDTF">2024-11-20T08:29:00Z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a91ebaa0846f1aac44a35fa8246177dd81018da0c0a39dd2e13b7be9ca559e2a</vt:lpwstr>
  </property>
</Properties>
</file>